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0D9F223D" w:rsidR="00952554" w:rsidRPr="00242DA1" w:rsidRDefault="00952554" w:rsidP="006525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5257C" w:rsidRPr="00507D0C">
        <w:rPr>
          <w:rFonts w:ascii="Segoe UI" w:hAnsi="Segoe UI" w:cs="Segoe UI"/>
          <w:sz w:val="24"/>
          <w:szCs w:val="24"/>
        </w:rPr>
        <w:t xml:space="preserve">ABC </w:t>
      </w:r>
      <w:r w:rsidR="0065257C">
        <w:rPr>
          <w:rFonts w:ascii="Segoe UI" w:hAnsi="Segoe UI" w:cs="Segoe UI"/>
          <w:sz w:val="24"/>
          <w:szCs w:val="24"/>
        </w:rPr>
        <w:t>Abwehr Soldatin Nachweis/ Chemie Labor Spezialistin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65257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5257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E9FB273" w14:textId="77777777" w:rsidR="0065257C" w:rsidRPr="0065257C" w:rsidRDefault="0065257C" w:rsidP="006525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Vermittlung von Grundkenntnissen über chemische Kampfstoffe (Geschichte, chemische und physikalische Eigenschaften, Einsatz, Wirkung) insbesondere der Nervenkampfstoffe, der Hautgifte, der Reizstoffe, der Psychokampfstoffe und der biologischen Toxine</w:t>
            </w:r>
          </w:p>
          <w:p w14:paraId="3F8DA46B" w14:textId="77777777" w:rsidR="0065257C" w:rsidRPr="0065257C" w:rsidRDefault="0065257C" w:rsidP="006525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Grundpraktikum im Labor, mit der Aufbereitung von echt vergifteten Umwelt- Material- und Lebensmittelproben sowie Training der entsprechenden Sicherheitsmassnahmen</w:t>
            </w:r>
          </w:p>
          <w:p w14:paraId="37E97104" w14:textId="3DF17C8B" w:rsidR="0065257C" w:rsidRPr="0065257C" w:rsidRDefault="0065257C" w:rsidP="006525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Anwendung der Gaschromatographie-Massenspektrometrie-Methode (GC-MS-Methode) sowie von weiteren Methoden für den on-site Nachweis (Infrarot-</w:t>
            </w:r>
            <w:r w:rsidR="0000287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und Raman-Spektroskopie, Ionenmobilitäts-Spektrometrie IMS, Röntgenfluoreszenz-Analyse RFA und diversen Gasmessgeräte</w:t>
            </w:r>
            <w:r w:rsidR="002C357F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11A17F9F" w14:textId="77777777" w:rsidR="0065257C" w:rsidRPr="0065257C" w:rsidRDefault="0065257C" w:rsidP="006525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Softwaretraining mit einem Agilent 5973 MSD und 6890 GC</w:t>
            </w:r>
          </w:p>
          <w:p w14:paraId="49D81F50" w14:textId="77777777" w:rsidR="00477033" w:rsidRPr="0065257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65257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5257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65257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5257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001DC6" w14:textId="77777777" w:rsidR="0065257C" w:rsidRPr="0065257C" w:rsidRDefault="0065257C" w:rsidP="006525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Betreiben der Analytik und Probeaufbereitung auf dem mobilen Nachweisfahrzeug C</w:t>
            </w:r>
          </w:p>
          <w:p w14:paraId="278304E1" w14:textId="3F8C6201" w:rsidR="0065257C" w:rsidRPr="0065257C" w:rsidRDefault="0065257C" w:rsidP="006525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Anwendung des AMDIS</w:t>
            </w:r>
            <w:r w:rsidR="00AB48BF"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Arbeit mit einem BRUKER Gerät (mobiles Massenspektrometer MM2) und der dazugehör</w:t>
            </w:r>
            <w:r w:rsidR="00822B45">
              <w:rPr>
                <w:rFonts w:ascii="Segoe UI" w:hAnsi="Segoe UI" w:cs="Segoe UI"/>
                <w:color w:val="000000" w:themeColor="text1"/>
                <w:sz w:val="20"/>
              </w:rPr>
              <w:t>igen</w:t>
            </w: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 xml:space="preserve"> Software (Data Analysis)</w:t>
            </w:r>
          </w:p>
          <w:p w14:paraId="685EFE4F" w14:textId="77777777" w:rsidR="0065257C" w:rsidRPr="0065257C" w:rsidRDefault="0065257C" w:rsidP="006525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257C">
              <w:rPr>
                <w:rFonts w:ascii="Segoe UI" w:hAnsi="Segoe UI" w:cs="Segoe UI"/>
                <w:color w:val="000000" w:themeColor="text1"/>
                <w:sz w:val="20"/>
              </w:rPr>
              <w:t>Grundkenntnisse im Umgang mit industriellen Gefahrenstoffen</w:t>
            </w:r>
          </w:p>
          <w:p w14:paraId="402FF700" w14:textId="77777777" w:rsidR="009B4221" w:rsidRPr="0065257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5257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5257C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5257C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5257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5257C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65257C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65257C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65257C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5257C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65257C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2875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357F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57C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B45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48BF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2021-08-20T07:02:00Z</dcterms:created>
  <dcterms:modified xsi:type="dcterms:W3CDTF">2023-02-03T08:21:00Z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