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770EDE31" w:rsidR="00952554" w:rsidRPr="00242DA1" w:rsidRDefault="00952554" w:rsidP="00050BC7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050BC7" w:rsidRPr="00507D0C">
        <w:rPr>
          <w:rFonts w:ascii="Segoe UI" w:hAnsi="Segoe UI" w:cs="Segoe UI"/>
          <w:sz w:val="24"/>
          <w:szCs w:val="24"/>
        </w:rPr>
        <w:t xml:space="preserve">ABC </w:t>
      </w:r>
      <w:r w:rsidR="00050BC7">
        <w:rPr>
          <w:rFonts w:ascii="Segoe UI" w:hAnsi="Segoe UI" w:cs="Segoe UI"/>
          <w:sz w:val="24"/>
          <w:szCs w:val="24"/>
        </w:rPr>
        <w:t>Abwehr Soldat Nachweis/ Chemie Labor Spezialist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050BC7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050BC7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3FEBBDF8" w14:textId="5E71B215" w:rsidR="00050BC7" w:rsidRPr="00050BC7" w:rsidRDefault="00050BC7" w:rsidP="00050B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50BC7">
              <w:rPr>
                <w:rFonts w:ascii="Segoe UI" w:hAnsi="Segoe UI" w:cs="Segoe UI"/>
                <w:color w:val="000000" w:themeColor="text1"/>
                <w:sz w:val="20"/>
              </w:rPr>
              <w:t>Vermittlung von Grundkenntnissen über chemische Kampfstoffe (Geschichte, chemische und physikalische Eigenschaften, Einsatz, Wirkung) insbesondere der Nervenkampfstoffe, der Hautgifte, der Reizstoffe, der Psychokampfstoffe und der biologischen Toxine</w:t>
            </w:r>
          </w:p>
          <w:p w14:paraId="51E3ABBC" w14:textId="4AC9A546" w:rsidR="00050BC7" w:rsidRPr="00050BC7" w:rsidRDefault="00050BC7" w:rsidP="00050B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50BC7">
              <w:rPr>
                <w:rFonts w:ascii="Segoe UI" w:hAnsi="Segoe UI" w:cs="Segoe UI"/>
                <w:color w:val="000000" w:themeColor="text1"/>
                <w:sz w:val="20"/>
              </w:rPr>
              <w:t>Grundpraktikum im Labor, mit der Aufbereitung von echt vergifteten Umwelt- Material- und Lebensmittelproben sowie Training der entsprechenden Sicherheitsmassnahmen</w:t>
            </w:r>
          </w:p>
          <w:p w14:paraId="26402091" w14:textId="348F69EF" w:rsidR="00050BC7" w:rsidRPr="00050BC7" w:rsidRDefault="00050BC7" w:rsidP="00050B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50BC7">
              <w:rPr>
                <w:rFonts w:ascii="Segoe UI" w:hAnsi="Segoe UI" w:cs="Segoe UI"/>
                <w:color w:val="000000" w:themeColor="text1"/>
                <w:sz w:val="20"/>
              </w:rPr>
              <w:t>Anwendung der Gaschromatographie-Massenspektrometrie-Methode (GC-MS-Methode) sowie von weiteren Methoden für den on-site Nachweis (Infrarot-</w:t>
            </w:r>
            <w:r w:rsidR="00E84CE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050BC7">
              <w:rPr>
                <w:rFonts w:ascii="Segoe UI" w:hAnsi="Segoe UI" w:cs="Segoe UI"/>
                <w:color w:val="000000" w:themeColor="text1"/>
                <w:sz w:val="20"/>
              </w:rPr>
              <w:t>und Raman-Spektroskopie, Ionenmobilitäts-Spektrometrie IMS, Röntgenfluoreszenz-Analyse RFA und diverse Gasmessgeräte)</w:t>
            </w:r>
          </w:p>
          <w:p w14:paraId="052E2948" w14:textId="19690A38" w:rsidR="00050BC7" w:rsidRPr="00050BC7" w:rsidRDefault="00050BC7" w:rsidP="00050B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50BC7">
              <w:rPr>
                <w:rFonts w:ascii="Segoe UI" w:hAnsi="Segoe UI" w:cs="Segoe UI"/>
                <w:color w:val="000000" w:themeColor="text1"/>
                <w:sz w:val="20"/>
              </w:rPr>
              <w:t>Softwaretraining mit einem Agilent 5973 MSD und 6890 GC</w:t>
            </w:r>
          </w:p>
          <w:p w14:paraId="17722E89" w14:textId="77777777" w:rsidR="00511D6F" w:rsidRPr="00050BC7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050BC7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050BC7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050BC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050BC7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F21B8FF" w14:textId="469CCBEC" w:rsidR="00050BC7" w:rsidRPr="00050BC7" w:rsidRDefault="00050BC7" w:rsidP="00050B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50BC7">
              <w:rPr>
                <w:rFonts w:ascii="Segoe UI" w:hAnsi="Segoe UI" w:cs="Segoe UI"/>
                <w:color w:val="000000" w:themeColor="text1"/>
                <w:sz w:val="20"/>
              </w:rPr>
              <w:t>Betreiben der Analytik und Probeaufbereitung auf dem mobilen Nachweisfahrzeug C</w:t>
            </w:r>
          </w:p>
          <w:p w14:paraId="7BC30146" w14:textId="152147FD" w:rsidR="00050BC7" w:rsidRPr="00050BC7" w:rsidRDefault="00050BC7" w:rsidP="00050B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50BC7">
              <w:rPr>
                <w:rFonts w:ascii="Segoe UI" w:hAnsi="Segoe UI" w:cs="Segoe UI"/>
                <w:color w:val="000000" w:themeColor="text1"/>
                <w:sz w:val="20"/>
              </w:rPr>
              <w:t>Anwendung des AMDIS</w:t>
            </w:r>
            <w:r w:rsidR="00CE5309">
              <w:rPr>
                <w:rFonts w:ascii="Segoe UI" w:hAnsi="Segoe UI" w:cs="Segoe UI"/>
                <w:color w:val="000000" w:themeColor="text1"/>
                <w:sz w:val="20"/>
              </w:rPr>
              <w:t>,</w:t>
            </w:r>
            <w:r w:rsidRPr="00050BC7">
              <w:rPr>
                <w:rFonts w:ascii="Segoe UI" w:hAnsi="Segoe UI" w:cs="Segoe UI"/>
                <w:color w:val="000000" w:themeColor="text1"/>
                <w:sz w:val="20"/>
              </w:rPr>
              <w:t xml:space="preserve"> Arbeit mit einem BRUKER Gerät (mobiles Massenspektrometer MM2) und der dazugehör</w:t>
            </w:r>
            <w:r w:rsidR="003E5067">
              <w:rPr>
                <w:rFonts w:ascii="Segoe UI" w:hAnsi="Segoe UI" w:cs="Segoe UI"/>
                <w:color w:val="000000" w:themeColor="text1"/>
                <w:sz w:val="20"/>
              </w:rPr>
              <w:t>igen</w:t>
            </w:r>
            <w:r w:rsidRPr="00050BC7">
              <w:rPr>
                <w:rFonts w:ascii="Segoe UI" w:hAnsi="Segoe UI" w:cs="Segoe UI"/>
                <w:color w:val="000000" w:themeColor="text1"/>
                <w:sz w:val="20"/>
              </w:rPr>
              <w:t xml:space="preserve"> Software (Data Analysis)</w:t>
            </w:r>
          </w:p>
          <w:p w14:paraId="0314D757" w14:textId="4B3B7D8A" w:rsidR="00050BC7" w:rsidRPr="00050BC7" w:rsidRDefault="00050BC7" w:rsidP="00050B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50BC7">
              <w:rPr>
                <w:rFonts w:ascii="Segoe UI" w:hAnsi="Segoe UI" w:cs="Segoe UI"/>
                <w:color w:val="000000" w:themeColor="text1"/>
                <w:sz w:val="20"/>
              </w:rPr>
              <w:t>Grundkenntnisse im Umgang mit industriellen Gefahrenstoffen</w:t>
            </w:r>
          </w:p>
          <w:p w14:paraId="6E9B07D9" w14:textId="0AE02BD5" w:rsidR="00DA70DF" w:rsidRPr="00050BC7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050BC7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050BC7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050BC7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050BC7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050BC7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050BC7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050BC7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0BC7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114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50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16E56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5309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CE7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34</cp:revision>
  <cp:lastPrinted>2020-11-16T10:51:00Z</cp:lastPrinted>
  <dcterms:created xsi:type="dcterms:W3CDTF">2020-11-16T09:57:00Z</dcterms:created>
  <dcterms:modified xsi:type="dcterms:W3CDTF">2023-02-03T07:49:00Z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