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29C1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7E0F130C" wp14:editId="235AA15B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6ECEC69" wp14:editId="2A36558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F1CB4B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4CD38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5AB03D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27ECB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5B169DF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3762CF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1D66E0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A47B950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C9D29C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4595B24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30A3A5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A6DC3CD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FFD43EC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2239445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FBE53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F9674FB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A12ABE2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958C9C1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44346" w:rsidRPr="00CD331B">
        <w:rPr>
          <w:rFonts w:ascii="Segoe UI" w:hAnsi="Segoe UI" w:cs="Segoe UI"/>
          <w:sz w:val="24"/>
          <w:szCs w:val="24"/>
        </w:rPr>
        <w:t>Funkaufklärer Effektor Mehrzwecksender</w:t>
      </w:r>
    </w:p>
    <w:p w14:paraId="4E40C3FC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5AB7057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D01929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062AF83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4F3EE95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0248F36" w14:textId="77777777" w:rsidR="007D72DD" w:rsidRPr="00F52599" w:rsidRDefault="007D72DD" w:rsidP="007D72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F475A1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F5834BF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EC37B0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2212C8A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B65631" w14:textId="6D214779" w:rsidR="00774218" w:rsidRPr="008D452A" w:rsidRDefault="007D72DD" w:rsidP="007D72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7156825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0B494530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EFEBB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332F54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0FACE8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4F822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E4F3D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371C815" w14:textId="77777777" w:rsidTr="001B5E31">
        <w:tc>
          <w:tcPr>
            <w:tcW w:w="2844" w:type="dxa"/>
          </w:tcPr>
          <w:p w14:paraId="10D2EB5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C17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D2EB2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8CD0F62" w14:textId="77777777" w:rsidTr="001B5E31">
        <w:tc>
          <w:tcPr>
            <w:tcW w:w="2844" w:type="dxa"/>
          </w:tcPr>
          <w:p w14:paraId="6F15B7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F24FD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90FA8D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5E03C3E" w14:textId="77777777" w:rsidTr="001B5E31">
        <w:tc>
          <w:tcPr>
            <w:tcW w:w="2844" w:type="dxa"/>
          </w:tcPr>
          <w:p w14:paraId="5DD3DCD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3CB434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7E1A0B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CE3B421" w14:textId="77777777" w:rsidTr="001B5E31">
        <w:tc>
          <w:tcPr>
            <w:tcW w:w="2844" w:type="dxa"/>
          </w:tcPr>
          <w:p w14:paraId="7673D8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53B5B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122BE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26816CD" w14:textId="77777777" w:rsidTr="001B5E31">
        <w:trPr>
          <w:trHeight w:val="548"/>
        </w:trPr>
        <w:tc>
          <w:tcPr>
            <w:tcW w:w="2844" w:type="dxa"/>
          </w:tcPr>
          <w:p w14:paraId="168210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6CB9F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CA85F9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D7C37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E3F5C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B9B9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2FB4B1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FAC25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757E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8D60D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1C851E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910528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AFDE392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0B446A0" w14:textId="77777777" w:rsidTr="00F70F46">
        <w:trPr>
          <w:trHeight w:val="6512"/>
        </w:trPr>
        <w:tc>
          <w:tcPr>
            <w:tcW w:w="9365" w:type="dxa"/>
          </w:tcPr>
          <w:p w14:paraId="723B9E19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42D0BBB" w14:textId="30BFD7E2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mobilen Sendestellungen</w:t>
            </w:r>
          </w:p>
          <w:p w14:paraId="7F27FF70" w14:textId="4AC9B45F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3C7F6B4A" w14:textId="37196DFD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7F43DC9B" w14:textId="659D55B4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697327A2" w14:textId="5FEDCF94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teilmobilen elektronischen Systemkomponenten</w:t>
            </w:r>
          </w:p>
          <w:p w14:paraId="01C45F7A" w14:textId="41413DE7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komplexen Applikationen</w:t>
            </w:r>
          </w:p>
          <w:p w14:paraId="658F74D4" w14:textId="7EF09849" w:rsidR="00944346" w:rsidRPr="00F51DE1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4B81DAFC" w14:textId="6F0F32C2" w:rsidR="00944346" w:rsidRPr="00F51DE1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4FBACA97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BFAE2EA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2DFFF99" w14:textId="351B41A0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Trupp (ca. 5 Personen) autonom, ausserhalb von besiedelten Gebieten Einsätze zugunsten eines Leistungsbezügers durchführen sowie selbständig schützen</w:t>
            </w:r>
          </w:p>
          <w:p w14:paraId="165D938F" w14:textId="71B1686B" w:rsidR="00944346" w:rsidRPr="004100EF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100EF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1EF29BE9" w14:textId="3DFFD425" w:rsidR="00944346" w:rsidRDefault="00944346" w:rsidP="009443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5C53EDA5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AD0AF08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2D78273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F064198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F9E5" w14:textId="77777777" w:rsidR="00965986" w:rsidRDefault="00965986">
      <w:r>
        <w:separator/>
      </w:r>
    </w:p>
    <w:p w14:paraId="506D8A9A" w14:textId="77777777" w:rsidR="00965986" w:rsidRDefault="00965986"/>
  </w:endnote>
  <w:endnote w:type="continuationSeparator" w:id="0">
    <w:p w14:paraId="465ACE6D" w14:textId="77777777" w:rsidR="00965986" w:rsidRDefault="00965986">
      <w:r>
        <w:continuationSeparator/>
      </w:r>
    </w:p>
    <w:p w14:paraId="24AE01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3D2B" w14:textId="77777777" w:rsidR="00CC03CB" w:rsidRPr="00482A04" w:rsidRDefault="00CC03CB" w:rsidP="001D15A1">
    <w:pPr>
      <w:pStyle w:val="Platzhalter"/>
    </w:pPr>
  </w:p>
  <w:p w14:paraId="1B877C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D0F5911" w14:textId="77777777" w:rsidTr="00F9044F">
      <w:trPr>
        <w:cantSplit/>
      </w:trPr>
      <w:tc>
        <w:tcPr>
          <w:tcW w:w="9435" w:type="dxa"/>
          <w:vAlign w:val="bottom"/>
        </w:tcPr>
        <w:p w14:paraId="1E3AB3C5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0D8CC79" w14:textId="77777777" w:rsidR="00CC03CB" w:rsidRPr="00636EF8" w:rsidRDefault="00CC03CB" w:rsidP="001D15A1">
    <w:pPr>
      <w:pStyle w:val="Platzhalter"/>
    </w:pPr>
  </w:p>
  <w:p w14:paraId="78291BF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1C25" w14:textId="77777777" w:rsidR="00965986" w:rsidRDefault="00965986">
      <w:r>
        <w:separator/>
      </w:r>
    </w:p>
    <w:p w14:paraId="6AF36898" w14:textId="77777777" w:rsidR="00965986" w:rsidRDefault="00965986"/>
  </w:footnote>
  <w:footnote w:type="continuationSeparator" w:id="0">
    <w:p w14:paraId="06B13765" w14:textId="77777777" w:rsidR="00965986" w:rsidRDefault="00965986">
      <w:r>
        <w:continuationSeparator/>
      </w:r>
    </w:p>
    <w:p w14:paraId="57A6BFD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6F46" w14:textId="77777777" w:rsidR="00CC03CB" w:rsidRPr="00805B48" w:rsidRDefault="00CC03CB" w:rsidP="001D15A1">
    <w:pPr>
      <w:pStyle w:val="Platzhalter"/>
    </w:pPr>
  </w:p>
  <w:p w14:paraId="2973C8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2DD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346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1AFC0B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80DDC-6458-4A97-94DD-59A1F2ED16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2668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