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58F0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2E78937E" wp14:editId="62BF1E7D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90199D2" wp14:editId="2D76E329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453C2BD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626E1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25CF8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984FB4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E36936A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C2405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D2B4D1B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139D62F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2DA869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46A2D91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862DDE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3E8CD86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5217441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F75D500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7956B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006BBE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33239E2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8E34F1E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EC0953" w:rsidRPr="00400F87">
        <w:rPr>
          <w:rFonts w:ascii="Segoe UI" w:hAnsi="Segoe UI" w:cs="Segoe UI"/>
          <w:sz w:val="24"/>
          <w:szCs w:val="24"/>
        </w:rPr>
        <w:t>Funkaufklärer Sensor Peiler</w:t>
      </w:r>
    </w:p>
    <w:p w14:paraId="235F1EB2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329629E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5B8F39B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3666198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9BAC75A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4D4AA41" w14:textId="77777777" w:rsidR="00A40AAD" w:rsidRPr="00F52599" w:rsidRDefault="00A40AAD" w:rsidP="00A40A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257A4C8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595C9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4278E1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3243006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ED36D9" w14:textId="77777777" w:rsidR="00A40AAD" w:rsidRPr="00F52599" w:rsidRDefault="00A40AAD" w:rsidP="00A40A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4FF08AE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46FC9D01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4200621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3B9806DE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2ED400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24C352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0A1314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627A07F" w14:textId="77777777" w:rsidTr="001B5E31">
        <w:tc>
          <w:tcPr>
            <w:tcW w:w="2844" w:type="dxa"/>
          </w:tcPr>
          <w:p w14:paraId="72BDF2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C1F67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BE548D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7010791" w14:textId="77777777" w:rsidTr="001B5E31">
        <w:tc>
          <w:tcPr>
            <w:tcW w:w="2844" w:type="dxa"/>
          </w:tcPr>
          <w:p w14:paraId="3944D3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07095C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A2FCE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A2F03AB" w14:textId="77777777" w:rsidTr="001B5E31">
        <w:tc>
          <w:tcPr>
            <w:tcW w:w="2844" w:type="dxa"/>
          </w:tcPr>
          <w:p w14:paraId="3D8C11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18E148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02B739B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A4584E6" w14:textId="77777777" w:rsidTr="001B5E31">
        <w:tc>
          <w:tcPr>
            <w:tcW w:w="2844" w:type="dxa"/>
          </w:tcPr>
          <w:p w14:paraId="08AC823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D0BCF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924F7D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8A65928" w14:textId="77777777" w:rsidTr="001B5E31">
        <w:trPr>
          <w:trHeight w:val="548"/>
        </w:trPr>
        <w:tc>
          <w:tcPr>
            <w:tcW w:w="2844" w:type="dxa"/>
          </w:tcPr>
          <w:p w14:paraId="280814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8F79A7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DED6E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13D924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0B708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C867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7B26F9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4D027A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221FA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855D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370AE0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8C340E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08E93A7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0900ADE" w14:textId="77777777" w:rsidTr="00F70F46">
        <w:trPr>
          <w:trHeight w:val="6512"/>
        </w:trPr>
        <w:tc>
          <w:tcPr>
            <w:tcW w:w="9365" w:type="dxa"/>
          </w:tcPr>
          <w:p w14:paraId="259E234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EBC4591" w14:textId="2F2F3B1A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57C59F4B" w14:textId="41FB1FF9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537CF55C" w14:textId="5A0670E4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Funktionsweise von komplexen Antennen-Systemen</w:t>
            </w:r>
          </w:p>
          <w:p w14:paraId="7BDDA096" w14:textId="4425C813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0066965A" w14:textId="63357F74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Mobile Kommunikationssysteme (Funk und Richtfunk)</w:t>
            </w:r>
          </w:p>
          <w:p w14:paraId="7AA2B7E9" w14:textId="1BA17C15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Tem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poräre Verlegung von Fiberoptik-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Kabel (Breitbandübertragung)</w:t>
            </w:r>
          </w:p>
          <w:p w14:paraId="4F764ED8" w14:textId="3D24B784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08BB9D99" w14:textId="44A1299B" w:rsidR="00EC0953" w:rsidRPr="00F25DF1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Meteo-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spezifisch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 xml:space="preserve"> Outdoor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-A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ktivitäten über 1000müM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beobachten und einschätzen</w:t>
            </w:r>
          </w:p>
          <w:p w14:paraId="2099A3FE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134FD99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8F1A482" w14:textId="75C5F34D" w:rsidR="00EC0953" w:rsidRPr="00FA633F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</w:t>
            </w:r>
            <w:r w:rsidRPr="00FA633F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</w:t>
            </w:r>
            <w:r>
              <w:rPr>
                <w:rFonts w:ascii="Segoe UI" w:hAnsi="Segoe UI" w:cs="Segoe UI"/>
                <w:sz w:val="20"/>
              </w:rPr>
              <w:t>, betreiben und schützen</w:t>
            </w:r>
          </w:p>
          <w:p w14:paraId="5940E578" w14:textId="7F1BF63C" w:rsidR="00EC0953" w:rsidRPr="008B0F63" w:rsidRDefault="00EC0953" w:rsidP="00EC09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</w:p>
          <w:p w14:paraId="29B0090F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61583D78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13B0734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0FDAA3C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58F8" w14:textId="77777777" w:rsidR="00965986" w:rsidRDefault="00965986">
      <w:r>
        <w:separator/>
      </w:r>
    </w:p>
    <w:p w14:paraId="2DAC054D" w14:textId="77777777" w:rsidR="00965986" w:rsidRDefault="00965986"/>
  </w:endnote>
  <w:endnote w:type="continuationSeparator" w:id="0">
    <w:p w14:paraId="258F82DC" w14:textId="77777777" w:rsidR="00965986" w:rsidRDefault="00965986">
      <w:r>
        <w:continuationSeparator/>
      </w:r>
    </w:p>
    <w:p w14:paraId="0D9C089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6092" w14:textId="77777777" w:rsidR="00CC03CB" w:rsidRPr="00482A04" w:rsidRDefault="00CC03CB" w:rsidP="001D15A1">
    <w:pPr>
      <w:pStyle w:val="Platzhalter"/>
    </w:pPr>
  </w:p>
  <w:p w14:paraId="4E9DA5E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6DD4EFF" w14:textId="77777777" w:rsidTr="00F9044F">
      <w:trPr>
        <w:cantSplit/>
      </w:trPr>
      <w:tc>
        <w:tcPr>
          <w:tcW w:w="9435" w:type="dxa"/>
          <w:vAlign w:val="bottom"/>
        </w:tcPr>
        <w:p w14:paraId="5BA7FE8D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32C7C6F" w14:textId="77777777" w:rsidR="00CC03CB" w:rsidRPr="00636EF8" w:rsidRDefault="00CC03CB" w:rsidP="001D15A1">
    <w:pPr>
      <w:pStyle w:val="Platzhalter"/>
    </w:pPr>
  </w:p>
  <w:p w14:paraId="5CAE621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5584" w14:textId="77777777" w:rsidR="00965986" w:rsidRDefault="00965986">
      <w:r>
        <w:separator/>
      </w:r>
    </w:p>
    <w:p w14:paraId="12DE7695" w14:textId="77777777" w:rsidR="00965986" w:rsidRDefault="00965986"/>
  </w:footnote>
  <w:footnote w:type="continuationSeparator" w:id="0">
    <w:p w14:paraId="42B8B115" w14:textId="77777777" w:rsidR="00965986" w:rsidRDefault="00965986">
      <w:r>
        <w:continuationSeparator/>
      </w:r>
    </w:p>
    <w:p w14:paraId="426E50A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1276" w14:textId="77777777" w:rsidR="00CC03CB" w:rsidRPr="00805B48" w:rsidRDefault="00CC03CB" w:rsidP="001D15A1">
    <w:pPr>
      <w:pStyle w:val="Platzhalter"/>
    </w:pPr>
  </w:p>
  <w:p w14:paraId="188617C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0AAD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953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251FFBF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17C5-D29E-4DB8-9B86-8CA97E12CD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2622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