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601CF0E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E44B1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</w:p>
    <w:p w14:paraId="5D25CAE4" w14:textId="211B8689" w:rsidR="00952554" w:rsidRPr="00F52599" w:rsidRDefault="00952554" w:rsidP="00DA68F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DA68F3" w:rsidRPr="004950EC">
        <w:rPr>
          <w:rFonts w:ascii="Segoe UI" w:hAnsi="Segoe UI" w:cs="Segoe UI"/>
          <w:sz w:val="24"/>
          <w:szCs w:val="24"/>
        </w:rPr>
        <w:t>Diagnostiker Führungsnetz CH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A97CE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C29CA57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A444166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8DBF13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E7E749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2A0BBE0" w14:textId="43C8E29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A953A9">
        <w:rPr>
          <w:rFonts w:ascii="Segoe UI" w:hAnsi="Segoe UI" w:cs="Segoe UI"/>
          <w:sz w:val="24"/>
          <w:szCs w:val="18"/>
        </w:rPr>
        <w:t>Thomas Frey</w:t>
      </w:r>
    </w:p>
    <w:p w14:paraId="4B5470D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1A53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307D1DF" w14:textId="0CA9A316" w:rsidR="00DA68F3" w:rsidRPr="00DA68F3" w:rsidRDefault="00DA68F3" w:rsidP="00DA68F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IKT-Grundlagen Führungsnetz Schweiz</w:t>
            </w:r>
          </w:p>
          <w:p w14:paraId="6E0B337F" w14:textId="62E22981" w:rsidR="00DA68F3" w:rsidRPr="00DA68F3" w:rsidRDefault="00DA68F3" w:rsidP="00DA68F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BBUS (Breitbandübertragungssystem)</w:t>
            </w:r>
          </w:p>
          <w:p w14:paraId="3EC38706" w14:textId="195F21A4" w:rsidR="00DA68F3" w:rsidRPr="00DA68F3" w:rsidRDefault="00DA68F3" w:rsidP="00DA68F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V MPLS (Verteidigung multiprotocol label switching)</w:t>
            </w:r>
          </w:p>
          <w:p w14:paraId="6E1FBCA1" w14:textId="719A5A01" w:rsidR="00DA68F3" w:rsidRPr="00DA68F3" w:rsidRDefault="00DA68F3" w:rsidP="00DA68F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IMFS-Festnetz (Integriertes Militärisches Fernmeldesystem)</w:t>
            </w:r>
          </w:p>
          <w:p w14:paraId="52946951" w14:textId="497BD8DD" w:rsidR="00DA68F3" w:rsidRPr="00DA68F3" w:rsidRDefault="00DA68F3" w:rsidP="00DA68F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Ih Mittel (Instandhaltung)</w:t>
            </w:r>
          </w:p>
          <w:p w14:paraId="229939F2" w14:textId="2F3B83E8" w:rsidR="00DA68F3" w:rsidRPr="00DA68F3" w:rsidRDefault="00DA68F3" w:rsidP="00DA68F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Netzverbund</w:t>
            </w:r>
          </w:p>
          <w:p w14:paraId="13D0B74D" w14:textId="66DC21F8" w:rsidR="00CA61BC" w:rsidRPr="00DA68F3" w:rsidRDefault="00CA61BC" w:rsidP="00DA68F3">
            <w:pPr>
              <w:rPr>
                <w:rFonts w:ascii="Segoe UI" w:hAnsi="Segoe UI" w:cs="Segoe UI"/>
                <w:color w:val="000000" w:themeColor="text1"/>
                <w:szCs w:val="24"/>
              </w:rPr>
            </w:pPr>
          </w:p>
          <w:p w14:paraId="43FDBF49" w14:textId="11A52445" w:rsidR="00EA38D6" w:rsidRPr="00DA68F3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DA68F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B75E1" w:rsidRPr="00DA68F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DA68F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CC1522F" w14:textId="19402B28" w:rsidR="00DA68F3" w:rsidRPr="00DA68F3" w:rsidRDefault="00DA68F3" w:rsidP="00DA68F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Ist zuständig für den Betrieb und die Instandhaltung der ortsfesten Kommunikationsnetze der Armee und der Landesregierung auf Höhenanlagen und in Führungseinrichtungen</w:t>
            </w:r>
          </w:p>
          <w:p w14:paraId="6F7A8A92" w14:textId="4DC46922" w:rsidR="00DA68F3" w:rsidRDefault="00DA68F3" w:rsidP="00DA68F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A68F3">
              <w:rPr>
                <w:rFonts w:ascii="Segoe UI" w:hAnsi="Segoe UI" w:cs="Segoe UI"/>
                <w:color w:val="000000" w:themeColor="text1"/>
                <w:sz w:val="20"/>
              </w:rPr>
              <w:t>Unterstützt die zivile Berufsorganisation und verstärkt in ausserordentlichen Lagen deren Durchhaltefähigkeit. Betreibt im Fhr Netz CH eingesetzte Geräte, kann Defekte und Fehler im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System sowie im Netzverbund eingrenzen und im Rahmen seiner Instandhaltungs-Kompetenzstufe beheben</w:t>
            </w:r>
          </w:p>
          <w:p w14:paraId="4B22F767" w14:textId="030221C2" w:rsidR="00DA68F3" w:rsidRPr="008D452A" w:rsidRDefault="00DA68F3" w:rsidP="00DA68F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Kann mittels Schaltunterlagen eine IKT-Verbindung selbständig realisieren und prüfen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3A9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A68F3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135D6-D4CB-4EE9-B342-DBC7539385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2626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2021-08-20T07:58:00Z</dcterms:created>
  <dcterms:modified xsi:type="dcterms:W3CDTF">2023-03-01T09:45:00Z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