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25BFBA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B3D13">
        <w:rPr>
          <w:rFonts w:ascii="Segoe UI" w:hAnsi="Segoe UI" w:cs="Segoe UI"/>
          <w:sz w:val="24"/>
          <w:szCs w:val="24"/>
        </w:rPr>
        <w:t>Militärpolizei Sicherungssoldatin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1E0494A" w14:textId="77777777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14684D90" w14:textId="77777777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6F17145A" w14:textId="125D77FB" w:rsidR="000B3D13" w:rsidRDefault="000B3D13" w:rsidP="007105A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D13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26D08225" w14:textId="77777777" w:rsidR="000B3D13" w:rsidRPr="000B3D13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0A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04ED26" w14:textId="18C0D032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BD0135">
              <w:rPr>
                <w:rFonts w:ascii="Segoe UI" w:hAnsi="Segoe UI" w:cs="Segoe UI"/>
                <w:color w:val="000000" w:themeColor="text1"/>
                <w:sz w:val="20"/>
              </w:rPr>
              <w:t>ihre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Waffe(n) wirkungsvoll und ohne Gefährdung von Kameraden einzusetzen</w:t>
            </w:r>
          </w:p>
          <w:p w14:paraId="080AC431" w14:textId="698C4E66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BD0135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Waffe(n) durch konsequente Wartung und einer systematischen Fehlerbehebung auch unter Stress</w:t>
            </w:r>
          </w:p>
          <w:p w14:paraId="2015492B" w14:textId="03862A4A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Ausfüllen </w:t>
            </w:r>
            <w:r w:rsidR="00BD0135">
              <w:rPr>
                <w:rFonts w:ascii="Segoe UI" w:hAnsi="Segoe UI" w:cs="Segoe UI"/>
                <w:color w:val="000000" w:themeColor="text1"/>
                <w:sz w:val="20"/>
              </w:rPr>
              <w:t>ihrer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Spezialistenfunktion innerhalb </w:t>
            </w:r>
            <w:r w:rsidR="00BD0135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Gruppe als individueller Beitrag zur Gruppenleistung</w:t>
            </w:r>
          </w:p>
          <w:p w14:paraId="6BA4C764" w14:textId="77777777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2B824030" w14:textId="77777777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3EE54AD4" w14:textId="73D09F49" w:rsidR="000B3D13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57B9DB2" w14:textId="77777777" w:rsidR="000B3D13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5F254F" w:rsidRDefault="00F863A6" w:rsidP="000B3D13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13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