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0EAAB950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F65FE0">
        <w:rPr>
          <w:rFonts w:ascii="Segoe UI" w:hAnsi="Segoe UI" w:cs="Segoe UI"/>
          <w:sz w:val="24"/>
          <w:szCs w:val="24"/>
        </w:rPr>
        <w:t>Helikopterwart E6 Stufe 2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AC4A568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750A6902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2B6B76F3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Überlebensgrundkurs</w:t>
            </w:r>
          </w:p>
          <w:p w14:paraId="54BF209E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Signals, Helikopter</w:t>
            </w:r>
          </w:p>
          <w:p w14:paraId="43532D28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an der EC635</w:t>
            </w:r>
          </w:p>
          <w:p w14:paraId="68F8369D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15541222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554867CF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55C358A6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Helikopter</w:t>
            </w:r>
          </w:p>
          <w:p w14:paraId="422CBA16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Materialtransport mit Helikopter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1032D9AE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09D5B311" w14:textId="440EFB6B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FB6184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FB6184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66435842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409DC7F3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000C854E" w14:textId="77777777" w:rsidR="00F65FE0" w:rsidRDefault="00F65FE0" w:rsidP="00F65F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Lastenflug mit Long-Line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74039234" w:rsidR="00684E00" w:rsidRPr="00EA38D6" w:rsidRDefault="00BE105F" w:rsidP="00F65FE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F65FE0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5FE0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184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