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E61054C" w:rsidR="00805B48" w:rsidRDefault="00E77387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B151F15" wp14:editId="5314BC0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6041C11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D6B7C7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D18C7">
        <w:rPr>
          <w:rFonts w:ascii="Segoe UI" w:hAnsi="Segoe UI" w:cs="Segoe UI"/>
          <w:sz w:val="24"/>
          <w:szCs w:val="24"/>
        </w:rPr>
        <w:t>Kanonier</w:t>
      </w:r>
      <w:r w:rsidR="004543E4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D2A9FA5" w14:textId="77777777" w:rsidR="00E77387" w:rsidRPr="0060689C" w:rsidRDefault="00E77387" w:rsidP="00E773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6C5A07C" w14:textId="5A53F51A" w:rsidR="004D18C7" w:rsidRPr="00270325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der Fliegerabwehrk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an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one in Bezug auf Stellungsbezug und Betrieb</w:t>
            </w:r>
          </w:p>
          <w:p w14:paraId="66AA5929" w14:textId="61EEC155" w:rsidR="004D18C7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302B68DD" w14:textId="1F7BC062" w:rsidR="004D18C7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</w:t>
            </w:r>
          </w:p>
          <w:p w14:paraId="0C62C081" w14:textId="699035A8" w:rsidR="004D18C7" w:rsidRPr="001012A8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Einrichtungen</w:t>
            </w:r>
          </w:p>
          <w:p w14:paraId="437FBCA6" w14:textId="06087077" w:rsidR="004D18C7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Truppenhandwerker M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ittlere Fliegerabwehr (technischer Support beim Aufbau, Betrieb und Abbau)</w:t>
            </w:r>
          </w:p>
          <w:p w14:paraId="49D81F50" w14:textId="0CCF3D48" w:rsidR="00477033" w:rsidRPr="004D18C7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F36D548" w14:textId="056EA18A" w:rsidR="004D18C7" w:rsidRPr="00613332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Die Betriebsbereitschaft un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 die Feuerbereitschaft der Fliegerabwehrkanone</w:t>
            </w:r>
            <w:r w:rsidRPr="0061333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AF4456">
              <w:rPr>
                <w:rFonts w:ascii="Segoe UI" w:hAnsi="Segoe UI" w:cs="Segoe UI"/>
                <w:color w:val="000000" w:themeColor="text1"/>
                <w:sz w:val="20"/>
              </w:rPr>
              <w:t xml:space="preserve">in den verschiedenen Chargen </w:t>
            </w:r>
            <w:r w:rsidRPr="00613332">
              <w:rPr>
                <w:rFonts w:ascii="Segoe UI" w:hAnsi="Segoe UI" w:cs="Segoe UI"/>
                <w:color w:val="000000" w:themeColor="text1"/>
                <w:sz w:val="20"/>
              </w:rPr>
              <w:t xml:space="preserve">erstellen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im</w:t>
            </w:r>
            <w:r w:rsidR="00770710">
              <w:rPr>
                <w:rFonts w:ascii="Segoe UI" w:hAnsi="Segoe UI" w:cs="Segoe UI"/>
                <w:color w:val="000000" w:themeColor="text1"/>
                <w:sz w:val="20"/>
              </w:rPr>
              <w:t xml:space="preserve"> 24-Stundenbetrieb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betreiben</w:t>
            </w:r>
          </w:p>
          <w:p w14:paraId="65A0F69B" w14:textId="0037EF52" w:rsidR="004D18C7" w:rsidRPr="00270325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Den Betrieb der Fliegerabwehrkanone der Bedrohung entsprechend situationsgerecht sicherstellen</w:t>
            </w:r>
          </w:p>
          <w:p w14:paraId="6B219523" w14:textId="7CE4DB80" w:rsidR="004D18C7" w:rsidRPr="00270325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02635116" w14:textId="72C5BEFA" w:rsidR="004D18C7" w:rsidRPr="00270325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Übermittler die Funkverbindungen gemäss Checkliste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372A65BA" w14:textId="273C6041" w:rsidR="004D18C7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Die Sicherung und den Schutz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>von Mensch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 am zugewiesenen Standort gewährleisten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3"/>
  </w:num>
  <w:num w:numId="33">
    <w:abstractNumId w:val="3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169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77387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2020-10-30T07:57:00Z</cp:lastPrinted>
  <dcterms:created xsi:type="dcterms:W3CDTF">2021-08-20T06:54:00Z</dcterms:created>
  <dcterms:modified xsi:type="dcterms:W3CDTF">2023-03-24T07:41:00Z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