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566B6A0A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7958AA">
        <w:rPr>
          <w:rFonts w:ascii="Segoe UI" w:hAnsi="Segoe UI" w:cs="Segoe UI"/>
          <w:sz w:val="24"/>
          <w:szCs w:val="24"/>
        </w:rPr>
        <w:t>Werksicherung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5D09328" w14:textId="369E8184" w:rsidR="007958AA" w:rsidRPr="00240CED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5DAA650F" w14:textId="79DB85AF" w:rsidR="007958AA" w:rsidRPr="00240CED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CF3D048" w14:textId="75A47784" w:rsidR="007958AA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, Helikopter</w:t>
            </w:r>
          </w:p>
          <w:p w14:paraId="608A4035" w14:textId="418A075A" w:rsidR="007958AA" w:rsidRPr="00240CED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Atemschutz</w:t>
            </w:r>
          </w:p>
          <w:p w14:paraId="32CE1A61" w14:textId="6748E009" w:rsidR="007958AA" w:rsidRPr="00240CED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Brandschutz</w:t>
            </w:r>
          </w:p>
          <w:p w14:paraId="27D6CF03" w14:textId="71C79906" w:rsidR="007958AA" w:rsidRPr="00240CED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0745">
              <w:rPr>
                <w:rFonts w:ascii="Segoe UI" w:hAnsi="Segoe UI" w:cs="Segoe UI"/>
                <w:color w:val="000000" w:themeColor="text1"/>
                <w:sz w:val="20"/>
              </w:rPr>
              <w:t>Einführung Funkgeräte</w:t>
            </w:r>
          </w:p>
          <w:p w14:paraId="76D05C69" w14:textId="114680A1" w:rsidR="007958AA" w:rsidRPr="00240CED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0745">
              <w:rPr>
                <w:rFonts w:ascii="Segoe UI" w:hAnsi="Segoe UI" w:cs="Segoe UI"/>
                <w:color w:val="000000" w:themeColor="text1"/>
                <w:sz w:val="20"/>
              </w:rPr>
              <w:t xml:space="preserve">Werksicherung </w:t>
            </w: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Spezialmaterial</w:t>
            </w:r>
          </w:p>
          <w:p w14:paraId="32761C6F" w14:textId="780B28E2" w:rsidR="007958AA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Werkpolizei, Pistole und Zwangsmittel</w:t>
            </w:r>
            <w:r w:rsidR="002F797E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usbildung</w:t>
            </w:r>
          </w:p>
          <w:p w14:paraId="782DA490" w14:textId="0EA49B0A" w:rsidR="007958AA" w:rsidRPr="00162BBC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0745">
              <w:rPr>
                <w:rFonts w:ascii="Segoe UI" w:hAnsi="Segoe UI" w:cs="Segoe UI"/>
                <w:color w:val="000000" w:themeColor="text1"/>
                <w:sz w:val="20"/>
              </w:rPr>
              <w:t>Kaverneneinführung</w:t>
            </w:r>
          </w:p>
          <w:p w14:paraId="0A0F2B24" w14:textId="5BDC8C99" w:rsidR="007958AA" w:rsidRPr="00640745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0745">
              <w:rPr>
                <w:rFonts w:ascii="Segoe UI" w:hAnsi="Segoe UI" w:cs="Segoe UI"/>
                <w:color w:val="000000" w:themeColor="text1"/>
                <w:sz w:val="20"/>
              </w:rPr>
              <w:t>Grundlagen Brandbekämpfun</w:t>
            </w: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g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0136772A" w14:textId="315BB56F" w:rsidR="007958AA" w:rsidRDefault="0074553C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der</w:t>
            </w:r>
            <w:r w:rsidR="007958AA">
              <w:rPr>
                <w:rFonts w:ascii="Segoe UI" w:hAnsi="Segoe UI" w:cs="Segoe UI"/>
                <w:color w:val="000000" w:themeColor="text1"/>
                <w:sz w:val="20"/>
              </w:rPr>
              <w:t xml:space="preserve"> Sicherheit von Kavernen auf Flugplätzen über einen längeren Zeitraum (24/7) </w:t>
            </w:r>
          </w:p>
          <w:p w14:paraId="21864533" w14:textId="6E680E52" w:rsidR="007958AA" w:rsidRPr="001253AD" w:rsidRDefault="00F34D57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Befähigung,</w:t>
            </w:r>
            <w:r w:rsidR="007958AA"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 w:rsidR="007958AA"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37197F2F" w14:textId="7C1EE4DC" w:rsidR="007958AA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 und Schutz von Personen</w:t>
            </w:r>
          </w:p>
          <w:p w14:paraId="68310241" w14:textId="483EB8DE" w:rsidR="007958AA" w:rsidRPr="00240CED" w:rsidRDefault="007958AA" w:rsidP="007958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Werkevakuierungen und Feuerpolizeikontrollen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2946FAAF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97E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4553C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8A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4D57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2020-11-16T10:51:00Z</cp:lastPrinted>
  <dcterms:created xsi:type="dcterms:W3CDTF">2021-04-13T06:21:00Z</dcterms:created>
  <dcterms:modified xsi:type="dcterms:W3CDTF">2023-02-01T10:26:00Z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