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170FAAC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3716AD">
        <w:rPr>
          <w:rFonts w:ascii="Segoe UI" w:hAnsi="Segoe UI" w:cs="Segoe UI"/>
          <w:sz w:val="24"/>
          <w:szCs w:val="24"/>
        </w:rPr>
        <w:t>Luftwaffen Nachrichtensoldatin Übermittlung</w:t>
      </w:r>
      <w:r w:rsidR="003C7571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AD07244" w14:textId="77777777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59BC9582" w14:textId="77777777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32C09157" w14:textId="77777777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20948CC6" w14:textId="77777777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DE95D6B" w14:textId="77777777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7CB1DBBC" w14:textId="77777777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4E47C3E4" w14:textId="668DA2D2" w:rsidR="003716AD" w:rsidRDefault="003716AD" w:rsidP="003C757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Netzwerkkenntnisse</w:t>
            </w:r>
          </w:p>
          <w:p w14:paraId="02483E1D" w14:textId="77777777" w:rsidR="003C7571" w:rsidRDefault="003C7571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2AC2D07" w14:textId="4DA031A8" w:rsidR="003C7571" w:rsidRPr="003C7571" w:rsidRDefault="003C7571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B6E9619" w14:textId="7248B8AF" w:rsidR="008303D9" w:rsidRDefault="008303D9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von Informations- und Kommunikationsterminals oder andere</w:t>
            </w:r>
            <w:r w:rsidR="003C541F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Übermittlungssysteme</w:t>
            </w:r>
          </w:p>
          <w:p w14:paraId="1C8119D9" w14:textId="77777777" w:rsidR="008303D9" w:rsidRDefault="008303D9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der Übermittlungssysteme</w:t>
            </w:r>
          </w:p>
          <w:p w14:paraId="1FC9485D" w14:textId="77777777" w:rsidR="008303D9" w:rsidRDefault="008303D9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von Standorten</w:t>
            </w:r>
          </w:p>
          <w:p w14:paraId="07E9E9E9" w14:textId="796443FE" w:rsidR="008303D9" w:rsidRDefault="008303D9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Verlegung von Netzwerkkabeln</w:t>
            </w:r>
            <w:r w:rsidR="003C541F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3C541F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Netzwerkleitungen</w:t>
            </w:r>
          </w:p>
          <w:p w14:paraId="119820A1" w14:textId="77C75E39" w:rsidR="003C7571" w:rsidRPr="003C7571" w:rsidRDefault="003C7571" w:rsidP="003C75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617AD78B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3C7571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6A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41F"/>
    <w:rsid w:val="003C5999"/>
    <w:rsid w:val="003C739D"/>
    <w:rsid w:val="003C7571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3D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