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526DAB0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B74B1">
        <w:rPr>
          <w:rFonts w:ascii="Segoe UI" w:hAnsi="Segoe UI" w:cs="Segoe UI"/>
          <w:sz w:val="24"/>
          <w:szCs w:val="24"/>
        </w:rPr>
        <w:t>Luftwaffen Nachrichtensoldatin Wetter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97661A3" w14:textId="77777777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Wetterkunde (Atmosphäre, Wetterelemente, Wolkenkunde, Grosswetterlagen, Meteore)</w:t>
            </w:r>
          </w:p>
          <w:p w14:paraId="5D8C8E3E" w14:textId="77777777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Bodenwetterbeobachtung (Materialkenntnisse, Temperatur, Feuchtmessung, Regen-, Schneemessung, Sicht, Plankroki)</w:t>
            </w:r>
          </w:p>
          <w:p w14:paraId="7439CD2B" w14:textId="6E38F130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Wettermeldungen, Wetterinformationen (Meldungstypen, Zeiten, Formate)</w:t>
            </w:r>
          </w:p>
          <w:p w14:paraId="6880D2FE" w14:textId="77777777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Übermittlungsdienst</w:t>
            </w:r>
          </w:p>
          <w:p w14:paraId="312B5B87" w14:textId="77777777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Höhenwetter (ARGUS 48)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B59316" w14:textId="53BFA9B3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der Wettererfassungssysteme und Übermittlung dere</w:t>
            </w:r>
            <w:r w:rsidR="00104358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Daten</w:t>
            </w:r>
          </w:p>
          <w:p w14:paraId="4ED86BCA" w14:textId="72100687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in der Wetterzentrale</w:t>
            </w:r>
            <w:r w:rsidR="00104358">
              <w:rPr>
                <w:rFonts w:ascii="Segoe UI" w:hAnsi="Segoe UI" w:cs="Segoe UI"/>
                <w:color w:val="000000" w:themeColor="text1"/>
                <w:sz w:val="20"/>
              </w:rPr>
              <w:t xml:space="preserve">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Wetterstelle</w:t>
            </w:r>
          </w:p>
          <w:p w14:paraId="5FABF215" w14:textId="77777777" w:rsidR="009B74B1" w:rsidRDefault="009B74B1" w:rsidP="009B74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Benutzergerechte Verbreitung der Wetterinformationen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04358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4B1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