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skip this step entirely this round — no scout effects apply.</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into each lane’s reserve: the count per lane comes from Difficulty and current Player Progress (see Enemy hoard size per lane, Difficulty levels), the Rank drawn comes from current Enemy Progress (Fodder 0-1, Grunt 2-3, Core 4-5, Advanced 6-7, Elite 8, General 9, Conqueror 10).</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the enemy's Active card deals damage first each exchange, then the player's Active unit responds — unless an ability grants the player's unit priority (e.g. "Attacks 1st"), in which case that unit deals damage first instead.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Equipping gear onto a unit (including moving it to a different unit) is free, any time, as long as you already own it.</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their equipped items return to your hand and can be re-equipped elsewhere (equipping is always free)</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