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and they don’t contribute to overruns or progress.</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skip this step entirely this round — no scout effects apply.</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into each lane’s reserve: the count per lane comes from Difficulty and current Player Progress (see Enemy hoard size per lane, Difficulty levels), the Rank drawn comes from current Enemy Progress (Fodder 0-1, Grunt 2-3, Core 4-5, Advanced 6-7, Elite 8, General 9, Conqueror 10).</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the enemy's Active card deals damage first each exchange, then the player's Active unit responds — unless an ability grants the player's unit priority (e.g. "Attacks 1st"), in which case that unit deals damage first instead.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Equipping gear onto a unit (including moving it to a different unit) is free, any time, as long as you already own it.</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their equipped items return to your hand and can be re-equipped elsewhere (equipping is always free)</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