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skip this step entirely this round — no scout effects apply.</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into each lane’s reserve: the count per lane comes from Difficulty and current Player Progress (see Enemy hoard size per lane, Difficulty levels), the Rank drawn comes from current Enemy Progress (Fodder 0-1, Grunt 2-3, Core 4-5, Advanced 6-7, Elite 8, General 9, Conqueror 10).</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the enemy's Active card deals damage first each exchange, then the player's Active unit responds — unless an ability grants the player's unit priority (e.g. "Attacks 1st"), in which case that unit deals damage first instead.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