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30" w:rsidRDefault="00E91B30">
      <w:pPr>
        <w:jc w:val="right"/>
        <w:rPr>
          <w:rFonts w:eastAsia="Times New Roman"/>
        </w:rPr>
      </w:pPr>
      <w:r>
        <w:rPr>
          <w:rFonts w:eastAsia="Times New Roman"/>
          <w:noProof/>
          <w:lang w:val="es-ES" w:eastAsia="es-ES"/>
        </w:rPr>
        <w:drawing>
          <wp:inline distT="0" distB="0" distL="0" distR="0">
            <wp:extent cx="855980" cy="855980"/>
            <wp:effectExtent l="19050" t="0" r="1270" b="0"/>
            <wp:docPr id="1" name="Imagen 1" descr="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
                    <pic:cNvPicPr>
                      <a:picLocks noChangeAspect="1" noChangeArrowheads="1"/>
                    </pic:cNvPicPr>
                  </pic:nvPicPr>
                  <pic:blipFill>
                    <a:blip r:link="rId5" cstate="print"/>
                    <a:srcRect/>
                    <a:stretch>
                      <a:fillRect/>
                    </a:stretch>
                  </pic:blipFill>
                  <pic:spPr bwMode="auto">
                    <a:xfrm>
                      <a:off x="0" y="0"/>
                      <a:ext cx="855980" cy="855980"/>
                    </a:xfrm>
                    <a:prstGeom prst="rect">
                      <a:avLst/>
                    </a:prstGeom>
                    <a:noFill/>
                    <a:ln w="9525">
                      <a:noFill/>
                      <a:miter lim="800000"/>
                      <a:headEnd/>
                      <a:tailEnd/>
                    </a:ln>
                  </pic:spPr>
                </pic:pic>
              </a:graphicData>
            </a:graphic>
          </wp:inline>
        </w:drawing>
      </w:r>
    </w:p>
    <w:p w:rsidR="00E91B30" w:rsidRPr="0092257D" w:rsidRDefault="00E91B30">
      <w:pPr>
        <w:spacing w:after="240"/>
        <w:divId w:val="1056200127"/>
        <w:rPr>
          <w:rFonts w:eastAsia="Times New Roman"/>
          <w:lang w:val="es-ES"/>
        </w:rPr>
      </w:pPr>
      <w:r w:rsidRPr="0092257D">
        <w:rPr>
          <w:rFonts w:eastAsia="Times New Roman"/>
          <w:lang w:val="es-ES"/>
        </w:rPr>
        <w:br/>
        <w:t>La Paz, 01 de julio de 2016</w:t>
      </w:r>
      <w:r w:rsidRPr="0092257D">
        <w:rPr>
          <w:rFonts w:eastAsia="Times New Roman"/>
          <w:lang w:val="es-ES"/>
        </w:rPr>
        <w:br/>
      </w:r>
      <w:r w:rsidRPr="0092257D">
        <w:rPr>
          <w:rFonts w:eastAsia="Times New Roman"/>
          <w:color w:val="0000FF"/>
          <w:lang w:val="es-ES"/>
        </w:rPr>
        <w:t>INFORME/UIF/DAAF/JSTI/96/2016</w:t>
      </w:r>
      <w:r w:rsidRPr="0092257D">
        <w:rPr>
          <w:rFonts w:eastAsia="Times New Roman"/>
          <w:lang w:val="es-ES"/>
        </w:rPr>
        <w:t xml:space="preserve"> </w:t>
      </w:r>
      <w:r w:rsidRPr="0092257D">
        <w:rPr>
          <w:rFonts w:eastAsia="Times New Roman"/>
          <w:lang w:val="es-ES"/>
        </w:rPr>
        <w:br/>
      </w:r>
    </w:p>
    <w:tbl>
      <w:tblPr>
        <w:tblW w:w="0" w:type="auto"/>
        <w:tblCellSpacing w:w="15" w:type="dxa"/>
        <w:tblCellMar>
          <w:top w:w="15" w:type="dxa"/>
          <w:left w:w="15" w:type="dxa"/>
          <w:bottom w:w="15" w:type="dxa"/>
          <w:right w:w="15" w:type="dxa"/>
        </w:tblCellMar>
        <w:tblLook w:val="04A0"/>
      </w:tblPr>
      <w:tblGrid>
        <w:gridCol w:w="408"/>
        <w:gridCol w:w="121"/>
        <w:gridCol w:w="5176"/>
        <w:gridCol w:w="3412"/>
      </w:tblGrid>
      <w:tr w:rsidR="00E91B30" w:rsidRPr="00906716">
        <w:trPr>
          <w:divId w:val="1056200127"/>
          <w:tblCellSpacing w:w="15" w:type="dxa"/>
        </w:trPr>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A</w:t>
            </w:r>
          </w:p>
        </w:tc>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w:t>
            </w:r>
          </w:p>
        </w:tc>
        <w:tc>
          <w:tcPr>
            <w:tcW w:w="2860" w:type="dxa"/>
            <w:tcMar>
              <w:top w:w="102" w:type="dxa"/>
              <w:left w:w="15" w:type="dxa"/>
              <w:bottom w:w="15" w:type="dxa"/>
              <w:right w:w="15" w:type="dxa"/>
            </w:tcMar>
            <w:hideMark/>
          </w:tcPr>
          <w:p w:rsidR="00E91B30" w:rsidRPr="0092257D" w:rsidRDefault="00E91B30">
            <w:pPr>
              <w:rPr>
                <w:rFonts w:eastAsia="Times New Roman"/>
                <w:sz w:val="24"/>
                <w:szCs w:val="24"/>
                <w:lang w:val="es-ES"/>
              </w:rPr>
            </w:pPr>
            <w:r w:rsidRPr="0092257D">
              <w:rPr>
                <w:rFonts w:eastAsia="Times New Roman"/>
                <w:lang w:val="es-ES"/>
              </w:rPr>
              <w:t>Ing. JOSE LUIS CHOQUE GOMEZ</w:t>
            </w:r>
          </w:p>
        </w:tc>
        <w:tc>
          <w:tcPr>
            <w:tcW w:w="0" w:type="auto"/>
            <w:tcMar>
              <w:top w:w="102" w:type="dxa"/>
              <w:left w:w="15" w:type="dxa"/>
              <w:bottom w:w="15" w:type="dxa"/>
              <w:right w:w="15" w:type="dxa"/>
            </w:tcMar>
            <w:hideMark/>
          </w:tcPr>
          <w:p w:rsidR="00E91B30" w:rsidRPr="0092257D" w:rsidRDefault="00E91B30">
            <w:pPr>
              <w:rPr>
                <w:rFonts w:eastAsia="Times New Roman"/>
                <w:b/>
                <w:bCs/>
                <w:sz w:val="24"/>
                <w:szCs w:val="24"/>
                <w:lang w:val="es-ES"/>
              </w:rPr>
            </w:pPr>
            <w:r w:rsidRPr="0092257D">
              <w:rPr>
                <w:rFonts w:eastAsia="Times New Roman"/>
                <w:b/>
                <w:bCs/>
                <w:lang w:val="es-ES"/>
              </w:rPr>
              <w:t>JEFE DE SISTEMAS Y TECNOLOGÍA DE LA INFORMACIÓN</w:t>
            </w:r>
          </w:p>
        </w:tc>
      </w:tr>
      <w:tr w:rsidR="00E91B30" w:rsidRPr="00906716">
        <w:trPr>
          <w:divId w:val="1056200127"/>
          <w:tblCellSpacing w:w="15" w:type="dxa"/>
        </w:trPr>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DE</w:t>
            </w:r>
          </w:p>
        </w:tc>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w:t>
            </w:r>
          </w:p>
        </w:tc>
        <w:tc>
          <w:tcPr>
            <w:tcW w:w="0" w:type="auto"/>
            <w:tcMar>
              <w:top w:w="511" w:type="dxa"/>
              <w:left w:w="15" w:type="dxa"/>
              <w:bottom w:w="15" w:type="dxa"/>
              <w:right w:w="15" w:type="dxa"/>
            </w:tcMar>
            <w:hideMark/>
          </w:tcPr>
          <w:p w:rsidR="00E91B30" w:rsidRDefault="00E91B30">
            <w:pPr>
              <w:rPr>
                <w:rFonts w:eastAsia="Times New Roman"/>
                <w:sz w:val="24"/>
                <w:szCs w:val="24"/>
              </w:rPr>
            </w:pPr>
            <w:proofErr w:type="spellStart"/>
            <w:r>
              <w:rPr>
                <w:rFonts w:eastAsia="Times New Roman"/>
              </w:rPr>
              <w:t>Ing</w:t>
            </w:r>
            <w:proofErr w:type="spellEnd"/>
            <w:r>
              <w:rPr>
                <w:rFonts w:eastAsia="Times New Roman"/>
              </w:rPr>
              <w:t>. Christian Luis Lopez Bravo</w:t>
            </w:r>
          </w:p>
        </w:tc>
        <w:tc>
          <w:tcPr>
            <w:tcW w:w="0" w:type="auto"/>
            <w:tcMar>
              <w:top w:w="102" w:type="dxa"/>
              <w:left w:w="15" w:type="dxa"/>
              <w:bottom w:w="15" w:type="dxa"/>
              <w:right w:w="15" w:type="dxa"/>
            </w:tcMar>
            <w:hideMark/>
          </w:tcPr>
          <w:p w:rsidR="00E91B30" w:rsidRPr="0092257D" w:rsidRDefault="00E91B30">
            <w:pPr>
              <w:rPr>
                <w:rFonts w:eastAsia="Times New Roman"/>
                <w:b/>
                <w:bCs/>
                <w:sz w:val="24"/>
                <w:szCs w:val="24"/>
                <w:lang w:val="es-ES"/>
              </w:rPr>
            </w:pPr>
            <w:r w:rsidRPr="0092257D">
              <w:rPr>
                <w:rFonts w:eastAsia="Times New Roman"/>
                <w:b/>
                <w:bCs/>
                <w:lang w:val="es-ES"/>
              </w:rPr>
              <w:t>ANALISTA DE SISTEMAS Y MANTENIMIENTO DE SOFTWARE I</w:t>
            </w:r>
          </w:p>
        </w:tc>
      </w:tr>
      <w:tr w:rsidR="00E91B30">
        <w:trPr>
          <w:divId w:val="1056200127"/>
          <w:tblCellSpacing w:w="15" w:type="dxa"/>
        </w:trPr>
        <w:tc>
          <w:tcPr>
            <w:tcW w:w="0" w:type="auto"/>
            <w:tcMar>
              <w:top w:w="102" w:type="dxa"/>
              <w:left w:w="15" w:type="dxa"/>
              <w:bottom w:w="15" w:type="dxa"/>
              <w:right w:w="15" w:type="dxa"/>
            </w:tcMar>
            <w:hideMark/>
          </w:tcPr>
          <w:p w:rsidR="00E91B30" w:rsidRPr="0092257D" w:rsidRDefault="00E91B30">
            <w:pPr>
              <w:rPr>
                <w:rFonts w:eastAsia="Times New Roman"/>
                <w:b/>
                <w:bCs/>
                <w:sz w:val="24"/>
                <w:szCs w:val="24"/>
                <w:lang w:val="es-ES"/>
              </w:rPr>
            </w:pPr>
          </w:p>
        </w:tc>
        <w:tc>
          <w:tcPr>
            <w:tcW w:w="0" w:type="auto"/>
            <w:tcMar>
              <w:top w:w="102" w:type="dxa"/>
              <w:left w:w="15" w:type="dxa"/>
              <w:bottom w:w="15" w:type="dxa"/>
              <w:right w:w="15" w:type="dxa"/>
            </w:tcMar>
            <w:hideMark/>
          </w:tcPr>
          <w:p w:rsidR="00E91B30" w:rsidRPr="0092257D" w:rsidRDefault="00E91B30">
            <w:pPr>
              <w:rPr>
                <w:rFonts w:eastAsia="Times New Roman"/>
                <w:b/>
                <w:bCs/>
                <w:sz w:val="24"/>
                <w:szCs w:val="24"/>
                <w:lang w:val="es-ES"/>
              </w:rPr>
            </w:pPr>
          </w:p>
        </w:tc>
        <w:tc>
          <w:tcPr>
            <w:tcW w:w="0" w:type="auto"/>
            <w:tcMar>
              <w:top w:w="511" w:type="dxa"/>
              <w:left w:w="15" w:type="dxa"/>
              <w:bottom w:w="15" w:type="dxa"/>
              <w:right w:w="15" w:type="dxa"/>
            </w:tcMar>
            <w:hideMark/>
          </w:tcPr>
          <w:p w:rsidR="00E91B30" w:rsidRPr="002B61FC" w:rsidRDefault="002B61FC">
            <w:pPr>
              <w:rPr>
                <w:rFonts w:eastAsia="Times New Roman"/>
                <w:sz w:val="24"/>
                <w:szCs w:val="24"/>
                <w:lang w:val="es-ES"/>
              </w:rPr>
            </w:pPr>
            <w:r w:rsidRPr="002B61FC">
              <w:rPr>
                <w:rFonts w:eastAsia="Times New Roman"/>
                <w:lang w:val="es-ES"/>
              </w:rPr>
              <w:t>Lic.</w:t>
            </w:r>
            <w:r w:rsidR="009A478C">
              <w:rPr>
                <w:rFonts w:eastAsia="Times New Roman"/>
                <w:lang w:val="es-ES"/>
              </w:rPr>
              <w:t xml:space="preserve"> </w:t>
            </w:r>
            <w:r w:rsidR="00E91B30" w:rsidRPr="002B61FC">
              <w:rPr>
                <w:rFonts w:eastAsia="Times New Roman"/>
                <w:lang w:val="es-ES"/>
              </w:rPr>
              <w:t>Esperanza Miriam Aquino Mamani</w:t>
            </w:r>
          </w:p>
        </w:tc>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CONSULTOR SISTEMAS</w:t>
            </w:r>
          </w:p>
        </w:tc>
      </w:tr>
      <w:tr w:rsidR="00E91B30">
        <w:trPr>
          <w:divId w:val="1056200127"/>
          <w:tblCellSpacing w:w="15" w:type="dxa"/>
        </w:trPr>
        <w:tc>
          <w:tcPr>
            <w:tcW w:w="0" w:type="auto"/>
            <w:tcMar>
              <w:top w:w="102" w:type="dxa"/>
              <w:left w:w="15" w:type="dxa"/>
              <w:bottom w:w="15" w:type="dxa"/>
              <w:right w:w="15" w:type="dxa"/>
            </w:tcMar>
            <w:hideMark/>
          </w:tcPr>
          <w:p w:rsidR="00E91B30" w:rsidRDefault="00E91B30">
            <w:pPr>
              <w:rPr>
                <w:rFonts w:eastAsia="Times New Roman"/>
                <w:b/>
                <w:bCs/>
                <w:sz w:val="24"/>
                <w:szCs w:val="24"/>
              </w:rPr>
            </w:pPr>
          </w:p>
        </w:tc>
        <w:tc>
          <w:tcPr>
            <w:tcW w:w="0" w:type="auto"/>
            <w:tcMar>
              <w:top w:w="102" w:type="dxa"/>
              <w:left w:w="15" w:type="dxa"/>
              <w:bottom w:w="15" w:type="dxa"/>
              <w:right w:w="15" w:type="dxa"/>
            </w:tcMar>
            <w:hideMark/>
          </w:tcPr>
          <w:p w:rsidR="00E91B30" w:rsidRDefault="00E91B30">
            <w:pPr>
              <w:rPr>
                <w:rFonts w:eastAsia="Times New Roman"/>
                <w:b/>
                <w:bCs/>
                <w:sz w:val="24"/>
                <w:szCs w:val="24"/>
              </w:rPr>
            </w:pPr>
          </w:p>
        </w:tc>
        <w:tc>
          <w:tcPr>
            <w:tcW w:w="0" w:type="auto"/>
            <w:tcMar>
              <w:top w:w="511" w:type="dxa"/>
              <w:left w:w="15" w:type="dxa"/>
              <w:bottom w:w="15" w:type="dxa"/>
              <w:right w:w="15" w:type="dxa"/>
            </w:tcMar>
            <w:hideMark/>
          </w:tcPr>
          <w:p w:rsidR="00E91B30" w:rsidRDefault="002B61FC">
            <w:pPr>
              <w:rPr>
                <w:rFonts w:eastAsia="Times New Roman"/>
                <w:sz w:val="24"/>
                <w:szCs w:val="24"/>
              </w:rPr>
            </w:pPr>
            <w:r w:rsidRPr="002B61FC">
              <w:rPr>
                <w:rFonts w:eastAsia="Times New Roman"/>
                <w:lang w:val="es-ES"/>
              </w:rPr>
              <w:t>Lic.</w:t>
            </w:r>
            <w:r w:rsidR="009A478C">
              <w:rPr>
                <w:rFonts w:eastAsia="Times New Roman"/>
                <w:lang w:val="es-ES"/>
              </w:rPr>
              <w:t xml:space="preserve"> </w:t>
            </w:r>
            <w:r w:rsidR="00E91B30">
              <w:rPr>
                <w:rFonts w:eastAsia="Times New Roman"/>
              </w:rPr>
              <w:t xml:space="preserve">Richard Rojas </w:t>
            </w:r>
            <w:proofErr w:type="spellStart"/>
            <w:r w:rsidR="00E91B30">
              <w:rPr>
                <w:rFonts w:eastAsia="Times New Roman"/>
              </w:rPr>
              <w:t>Mamani</w:t>
            </w:r>
            <w:proofErr w:type="spellEnd"/>
          </w:p>
        </w:tc>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CONSULTOR SISTEMAS</w:t>
            </w:r>
          </w:p>
        </w:tc>
      </w:tr>
      <w:tr w:rsidR="00E91B30">
        <w:trPr>
          <w:divId w:val="1056200127"/>
          <w:tblCellSpacing w:w="15" w:type="dxa"/>
        </w:trPr>
        <w:tc>
          <w:tcPr>
            <w:tcW w:w="0" w:type="auto"/>
            <w:tcMar>
              <w:top w:w="102" w:type="dxa"/>
              <w:left w:w="15" w:type="dxa"/>
              <w:bottom w:w="15" w:type="dxa"/>
              <w:right w:w="15" w:type="dxa"/>
            </w:tcMar>
            <w:hideMark/>
          </w:tcPr>
          <w:p w:rsidR="00E91B30" w:rsidRDefault="00E91B30">
            <w:pPr>
              <w:rPr>
                <w:rFonts w:eastAsia="Times New Roman"/>
                <w:b/>
                <w:bCs/>
                <w:sz w:val="24"/>
                <w:szCs w:val="24"/>
              </w:rPr>
            </w:pPr>
          </w:p>
        </w:tc>
        <w:tc>
          <w:tcPr>
            <w:tcW w:w="0" w:type="auto"/>
            <w:tcMar>
              <w:top w:w="102" w:type="dxa"/>
              <w:left w:w="15" w:type="dxa"/>
              <w:bottom w:w="15" w:type="dxa"/>
              <w:right w:w="15" w:type="dxa"/>
            </w:tcMar>
            <w:hideMark/>
          </w:tcPr>
          <w:p w:rsidR="00E91B30" w:rsidRDefault="00E91B30">
            <w:pPr>
              <w:rPr>
                <w:rFonts w:eastAsia="Times New Roman"/>
                <w:b/>
                <w:bCs/>
                <w:sz w:val="24"/>
                <w:szCs w:val="24"/>
              </w:rPr>
            </w:pPr>
          </w:p>
        </w:tc>
        <w:tc>
          <w:tcPr>
            <w:tcW w:w="0" w:type="auto"/>
            <w:tcMar>
              <w:top w:w="511" w:type="dxa"/>
              <w:left w:w="15" w:type="dxa"/>
              <w:bottom w:w="15" w:type="dxa"/>
              <w:right w:w="15" w:type="dxa"/>
            </w:tcMar>
            <w:hideMark/>
          </w:tcPr>
          <w:p w:rsidR="00E91B30" w:rsidRDefault="002B61FC">
            <w:pPr>
              <w:rPr>
                <w:rFonts w:eastAsia="Times New Roman"/>
                <w:sz w:val="24"/>
                <w:szCs w:val="24"/>
              </w:rPr>
            </w:pPr>
            <w:r w:rsidRPr="002B61FC">
              <w:rPr>
                <w:rFonts w:eastAsia="Times New Roman"/>
                <w:lang w:val="es-ES"/>
              </w:rPr>
              <w:t>Lic.</w:t>
            </w:r>
            <w:r w:rsidR="009A478C">
              <w:rPr>
                <w:rFonts w:eastAsia="Times New Roman"/>
                <w:lang w:val="es-ES"/>
              </w:rPr>
              <w:t xml:space="preserve"> </w:t>
            </w:r>
            <w:r w:rsidR="00E91B30">
              <w:rPr>
                <w:rFonts w:eastAsia="Times New Roman"/>
              </w:rPr>
              <w:t xml:space="preserve">Vladimir </w:t>
            </w:r>
            <w:proofErr w:type="spellStart"/>
            <w:r w:rsidR="00E91B30">
              <w:rPr>
                <w:rFonts w:eastAsia="Times New Roman"/>
              </w:rPr>
              <w:t>Callisaya</w:t>
            </w:r>
            <w:proofErr w:type="spellEnd"/>
            <w:r w:rsidR="00E91B30">
              <w:rPr>
                <w:rFonts w:eastAsia="Times New Roman"/>
              </w:rPr>
              <w:t xml:space="preserve"> </w:t>
            </w:r>
            <w:proofErr w:type="spellStart"/>
            <w:r w:rsidR="00E91B30">
              <w:rPr>
                <w:rFonts w:eastAsia="Times New Roman"/>
              </w:rPr>
              <w:t>Coaquira</w:t>
            </w:r>
            <w:proofErr w:type="spellEnd"/>
          </w:p>
        </w:tc>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CONSULTOR SISTEMAS</w:t>
            </w:r>
          </w:p>
        </w:tc>
      </w:tr>
      <w:tr w:rsidR="00E91B30">
        <w:trPr>
          <w:divId w:val="1056200127"/>
          <w:tblCellSpacing w:w="15" w:type="dxa"/>
        </w:trPr>
        <w:tc>
          <w:tcPr>
            <w:tcW w:w="0" w:type="auto"/>
            <w:tcMar>
              <w:top w:w="102" w:type="dxa"/>
              <w:left w:w="15" w:type="dxa"/>
              <w:bottom w:w="15" w:type="dxa"/>
              <w:right w:w="15" w:type="dxa"/>
            </w:tcMar>
            <w:hideMark/>
          </w:tcPr>
          <w:p w:rsidR="00E91B30" w:rsidRDefault="00E91B30">
            <w:pPr>
              <w:rPr>
                <w:rFonts w:eastAsia="Times New Roman"/>
                <w:b/>
                <w:bCs/>
                <w:sz w:val="24"/>
                <w:szCs w:val="24"/>
              </w:rPr>
            </w:pPr>
          </w:p>
        </w:tc>
        <w:tc>
          <w:tcPr>
            <w:tcW w:w="0" w:type="auto"/>
            <w:tcMar>
              <w:top w:w="102" w:type="dxa"/>
              <w:left w:w="15" w:type="dxa"/>
              <w:bottom w:w="15" w:type="dxa"/>
              <w:right w:w="15" w:type="dxa"/>
            </w:tcMar>
            <w:hideMark/>
          </w:tcPr>
          <w:p w:rsidR="00E91B30" w:rsidRDefault="00E91B30">
            <w:pPr>
              <w:rPr>
                <w:rFonts w:eastAsia="Times New Roman"/>
                <w:b/>
                <w:bCs/>
                <w:sz w:val="24"/>
                <w:szCs w:val="24"/>
              </w:rPr>
            </w:pPr>
          </w:p>
        </w:tc>
        <w:tc>
          <w:tcPr>
            <w:tcW w:w="0" w:type="auto"/>
            <w:tcMar>
              <w:top w:w="511" w:type="dxa"/>
              <w:left w:w="15" w:type="dxa"/>
              <w:bottom w:w="15" w:type="dxa"/>
              <w:right w:w="15" w:type="dxa"/>
            </w:tcMar>
            <w:hideMark/>
          </w:tcPr>
          <w:p w:rsidR="00E91B30" w:rsidRPr="002B61FC" w:rsidRDefault="002B61FC">
            <w:pPr>
              <w:rPr>
                <w:rFonts w:eastAsia="Times New Roman"/>
                <w:sz w:val="24"/>
                <w:szCs w:val="24"/>
                <w:lang w:val="es-ES"/>
              </w:rPr>
            </w:pPr>
            <w:r w:rsidRPr="002B61FC">
              <w:rPr>
                <w:rFonts w:eastAsia="Times New Roman"/>
                <w:lang w:val="es-ES"/>
              </w:rPr>
              <w:t>Lic.</w:t>
            </w:r>
            <w:r w:rsidR="009A478C">
              <w:rPr>
                <w:rFonts w:eastAsia="Times New Roman"/>
                <w:lang w:val="es-ES"/>
              </w:rPr>
              <w:t xml:space="preserve"> </w:t>
            </w:r>
            <w:r w:rsidR="00E91B30" w:rsidRPr="002B61FC">
              <w:rPr>
                <w:rFonts w:eastAsia="Times New Roman"/>
                <w:lang w:val="es-ES"/>
              </w:rPr>
              <w:t>Boris Marcelo Cuevas Luna</w:t>
            </w:r>
          </w:p>
        </w:tc>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CONSULTOR SISTEMAS</w:t>
            </w:r>
          </w:p>
        </w:tc>
      </w:tr>
      <w:tr w:rsidR="00E91B30">
        <w:trPr>
          <w:divId w:val="1056200127"/>
          <w:tblCellSpacing w:w="15" w:type="dxa"/>
        </w:trPr>
        <w:tc>
          <w:tcPr>
            <w:tcW w:w="0" w:type="auto"/>
            <w:tcMar>
              <w:top w:w="102" w:type="dxa"/>
              <w:left w:w="15" w:type="dxa"/>
              <w:bottom w:w="15" w:type="dxa"/>
              <w:right w:w="15" w:type="dxa"/>
            </w:tcMar>
            <w:hideMark/>
          </w:tcPr>
          <w:p w:rsidR="00E91B30" w:rsidRDefault="00E91B30">
            <w:pPr>
              <w:rPr>
                <w:rFonts w:eastAsia="Times New Roman"/>
                <w:b/>
                <w:bCs/>
                <w:sz w:val="24"/>
                <w:szCs w:val="24"/>
              </w:rPr>
            </w:pPr>
          </w:p>
        </w:tc>
        <w:tc>
          <w:tcPr>
            <w:tcW w:w="0" w:type="auto"/>
            <w:tcMar>
              <w:top w:w="102" w:type="dxa"/>
              <w:left w:w="15" w:type="dxa"/>
              <w:bottom w:w="15" w:type="dxa"/>
              <w:right w:w="15" w:type="dxa"/>
            </w:tcMar>
            <w:hideMark/>
          </w:tcPr>
          <w:p w:rsidR="00E91B30" w:rsidRDefault="00E91B30">
            <w:pPr>
              <w:rPr>
                <w:rFonts w:eastAsia="Times New Roman"/>
                <w:b/>
                <w:bCs/>
                <w:sz w:val="24"/>
                <w:szCs w:val="24"/>
              </w:rPr>
            </w:pPr>
          </w:p>
        </w:tc>
        <w:tc>
          <w:tcPr>
            <w:tcW w:w="0" w:type="auto"/>
            <w:tcMar>
              <w:top w:w="511" w:type="dxa"/>
              <w:left w:w="15" w:type="dxa"/>
              <w:bottom w:w="15" w:type="dxa"/>
              <w:right w:w="15" w:type="dxa"/>
            </w:tcMar>
            <w:hideMark/>
          </w:tcPr>
          <w:p w:rsidR="00E91B30" w:rsidRPr="002B61FC" w:rsidRDefault="002B61FC">
            <w:pPr>
              <w:rPr>
                <w:rFonts w:eastAsia="Times New Roman"/>
                <w:sz w:val="24"/>
                <w:szCs w:val="24"/>
                <w:lang w:val="es-ES"/>
              </w:rPr>
            </w:pPr>
            <w:r w:rsidRPr="002B61FC">
              <w:rPr>
                <w:rFonts w:eastAsia="Times New Roman"/>
                <w:lang w:val="es-ES"/>
              </w:rPr>
              <w:t>Lic.</w:t>
            </w:r>
            <w:r w:rsidR="009A478C">
              <w:rPr>
                <w:rFonts w:eastAsia="Times New Roman"/>
                <w:lang w:val="es-ES"/>
              </w:rPr>
              <w:t xml:space="preserve"> </w:t>
            </w:r>
            <w:r w:rsidR="00E91B30" w:rsidRPr="002B61FC">
              <w:rPr>
                <w:rFonts w:eastAsia="Times New Roman"/>
                <w:lang w:val="es-ES"/>
              </w:rPr>
              <w:t xml:space="preserve">Miguel </w:t>
            </w:r>
            <w:proofErr w:type="spellStart"/>
            <w:r w:rsidR="00E91B30" w:rsidRPr="002B61FC">
              <w:rPr>
                <w:rFonts w:eastAsia="Times New Roman"/>
                <w:lang w:val="es-ES"/>
              </w:rPr>
              <w:t>Angel</w:t>
            </w:r>
            <w:proofErr w:type="spellEnd"/>
            <w:r w:rsidR="00E91B30" w:rsidRPr="002B61FC">
              <w:rPr>
                <w:rFonts w:eastAsia="Times New Roman"/>
                <w:lang w:val="es-ES"/>
              </w:rPr>
              <w:t xml:space="preserve"> </w:t>
            </w:r>
            <w:proofErr w:type="spellStart"/>
            <w:r w:rsidR="00E91B30" w:rsidRPr="002B61FC">
              <w:rPr>
                <w:rFonts w:eastAsia="Times New Roman"/>
                <w:lang w:val="es-ES"/>
              </w:rPr>
              <w:t>Patzi</w:t>
            </w:r>
            <w:proofErr w:type="spellEnd"/>
            <w:r w:rsidR="00E91B30" w:rsidRPr="002B61FC">
              <w:rPr>
                <w:rFonts w:eastAsia="Times New Roman"/>
                <w:lang w:val="es-ES"/>
              </w:rPr>
              <w:t xml:space="preserve"> Ayala</w:t>
            </w:r>
          </w:p>
        </w:tc>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CONSULTOR SISTEMAS</w:t>
            </w:r>
          </w:p>
        </w:tc>
      </w:tr>
      <w:tr w:rsidR="00E91B30" w:rsidRPr="00906716">
        <w:trPr>
          <w:divId w:val="1056200127"/>
          <w:tblCellSpacing w:w="15" w:type="dxa"/>
        </w:trPr>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REF</w:t>
            </w:r>
          </w:p>
        </w:tc>
        <w:tc>
          <w:tcPr>
            <w:tcW w:w="0" w:type="auto"/>
            <w:tcMar>
              <w:top w:w="102" w:type="dxa"/>
              <w:left w:w="15" w:type="dxa"/>
              <w:bottom w:w="15" w:type="dxa"/>
              <w:right w:w="15" w:type="dxa"/>
            </w:tcMar>
            <w:hideMark/>
          </w:tcPr>
          <w:p w:rsidR="00E91B30" w:rsidRDefault="00E91B30">
            <w:pPr>
              <w:rPr>
                <w:rFonts w:eastAsia="Times New Roman"/>
                <w:b/>
                <w:bCs/>
                <w:sz w:val="24"/>
                <w:szCs w:val="24"/>
              </w:rPr>
            </w:pPr>
            <w:r>
              <w:rPr>
                <w:rFonts w:eastAsia="Times New Roman"/>
                <w:b/>
                <w:bCs/>
              </w:rPr>
              <w:t>:</w:t>
            </w:r>
          </w:p>
        </w:tc>
        <w:tc>
          <w:tcPr>
            <w:tcW w:w="0" w:type="auto"/>
            <w:gridSpan w:val="2"/>
            <w:tcMar>
              <w:top w:w="102" w:type="dxa"/>
              <w:left w:w="15" w:type="dxa"/>
              <w:bottom w:w="15" w:type="dxa"/>
              <w:right w:w="15" w:type="dxa"/>
            </w:tcMar>
            <w:hideMark/>
          </w:tcPr>
          <w:p w:rsidR="00E91B30" w:rsidRPr="0092257D" w:rsidRDefault="00E91B30">
            <w:pPr>
              <w:rPr>
                <w:rFonts w:eastAsia="Times New Roman"/>
                <w:b/>
                <w:bCs/>
                <w:sz w:val="24"/>
                <w:szCs w:val="24"/>
                <w:lang w:val="es-ES"/>
              </w:rPr>
            </w:pPr>
            <w:r w:rsidRPr="0092257D">
              <w:rPr>
                <w:rFonts w:eastAsia="Times New Roman"/>
                <w:b/>
                <w:bCs/>
                <w:lang w:val="es-ES"/>
              </w:rPr>
              <w:t>TRAMITE Nº 25464</w:t>
            </w:r>
            <w:r w:rsidRPr="0092257D">
              <w:rPr>
                <w:rFonts w:eastAsia="Times New Roman"/>
                <w:b/>
                <w:bCs/>
                <w:lang w:val="es-ES"/>
              </w:rPr>
              <w:br/>
              <w:t xml:space="preserve">INFORME TRIMESTRAL DE ACTIVIDADES DEL DESARROLLO DE LA PRIMERA ETAPA DEL LABORATORIO INFORMÁTICO DE INTELIGENCIA FINANCIERA </w:t>
            </w:r>
          </w:p>
        </w:tc>
      </w:tr>
    </w:tbl>
    <w:p w:rsidR="00694AAC" w:rsidRDefault="008E06A0">
      <w:pPr>
        <w:spacing w:after="0"/>
        <w:divId w:val="1056200127"/>
        <w:rPr>
          <w:rFonts w:eastAsia="Times New Roman"/>
        </w:rPr>
      </w:pPr>
      <w:r w:rsidRPr="008E06A0">
        <w:rPr>
          <w:rFonts w:eastAsia="Times New Roman"/>
        </w:rPr>
        <w:pict>
          <v:rect id="_x0000_i1025" style="width:0;height:1.5pt" o:hralign="center" o:hrstd="t" o:hr="t" fillcolor="#a0a0a0" stroked="f"/>
        </w:pict>
      </w:r>
    </w:p>
    <w:p w:rsidR="000006A8" w:rsidRDefault="000006A8">
      <w:pPr>
        <w:spacing w:after="0"/>
        <w:divId w:val="1056200127"/>
        <w:rPr>
          <w:rFonts w:eastAsia="Times New Roman"/>
        </w:rPr>
      </w:pPr>
    </w:p>
    <w:p w:rsidR="000006A8" w:rsidRDefault="000006A8">
      <w:pPr>
        <w:spacing w:after="0"/>
        <w:divId w:val="1056200127"/>
        <w:rPr>
          <w:rFonts w:eastAsia="Times New Roman"/>
        </w:rPr>
      </w:pPr>
    </w:p>
    <w:p w:rsidR="000006A8" w:rsidRDefault="000006A8">
      <w:pPr>
        <w:spacing w:after="0"/>
        <w:divId w:val="1056200127"/>
        <w:rPr>
          <w:rFonts w:eastAsia="Times New Roman"/>
        </w:rPr>
      </w:pPr>
    </w:p>
    <w:p w:rsidR="000006A8" w:rsidRDefault="000006A8">
      <w:pPr>
        <w:spacing w:after="0"/>
        <w:divId w:val="1056200127"/>
        <w:rPr>
          <w:rFonts w:eastAsia="Times New Roman"/>
        </w:rPr>
      </w:pPr>
    </w:p>
    <w:p w:rsidR="000006A8" w:rsidRPr="000006A8" w:rsidRDefault="000006A8">
      <w:pPr>
        <w:spacing w:after="0"/>
        <w:divId w:val="1056200127"/>
        <w:rPr>
          <w:rFonts w:eastAsia="Times New Roman"/>
          <w:lang w:val="es-ES"/>
        </w:rPr>
      </w:pPr>
    </w:p>
    <w:p w:rsidR="00694AAC" w:rsidRPr="009A478C" w:rsidRDefault="00694AAC" w:rsidP="00694AAC">
      <w:pPr>
        <w:pStyle w:val="Prrafodelista"/>
        <w:numPr>
          <w:ilvl w:val="0"/>
          <w:numId w:val="1"/>
        </w:numPr>
        <w:spacing w:after="0"/>
        <w:divId w:val="1056200127"/>
        <w:rPr>
          <w:rFonts w:ascii="Arial" w:eastAsia="Times New Roman" w:hAnsi="Arial" w:cs="Arial"/>
          <w:b/>
          <w:sz w:val="24"/>
          <w:szCs w:val="24"/>
        </w:rPr>
      </w:pPr>
      <w:r w:rsidRPr="009A478C">
        <w:rPr>
          <w:rFonts w:ascii="Arial" w:eastAsia="Times New Roman" w:hAnsi="Arial" w:cs="Arial"/>
          <w:b/>
          <w:sz w:val="24"/>
          <w:szCs w:val="24"/>
        </w:rPr>
        <w:lastRenderedPageBreak/>
        <w:t>ANTENCEDENTES</w:t>
      </w:r>
    </w:p>
    <w:p w:rsidR="00C6606E" w:rsidRDefault="00C6606E" w:rsidP="00694AAC">
      <w:pPr>
        <w:jc w:val="both"/>
        <w:divId w:val="1056200127"/>
        <w:rPr>
          <w:rFonts w:ascii="Arial" w:hAnsi="Arial" w:cs="Arial"/>
          <w:sz w:val="24"/>
          <w:szCs w:val="24"/>
          <w:lang w:val="es-ES"/>
        </w:rPr>
      </w:pPr>
    </w:p>
    <w:p w:rsidR="00906716" w:rsidRPr="00906716" w:rsidRDefault="00906716" w:rsidP="00906716">
      <w:pPr>
        <w:jc w:val="both"/>
        <w:divId w:val="1056200127"/>
        <w:rPr>
          <w:rFonts w:ascii="Arial" w:hAnsi="Arial" w:cs="Arial"/>
          <w:sz w:val="24"/>
          <w:szCs w:val="24"/>
          <w:lang w:val="es-ES"/>
        </w:rPr>
      </w:pPr>
      <w:r w:rsidRPr="00906716">
        <w:rPr>
          <w:rFonts w:ascii="Arial" w:hAnsi="Arial" w:cs="Arial"/>
          <w:sz w:val="24"/>
          <w:szCs w:val="24"/>
          <w:lang w:val="es-ES"/>
        </w:rPr>
        <w:t xml:space="preserve">El </w:t>
      </w:r>
      <w:r w:rsidRPr="00906716">
        <w:rPr>
          <w:rStyle w:val="object"/>
          <w:rFonts w:ascii="Arial" w:hAnsi="Arial" w:cs="Arial"/>
          <w:sz w:val="24"/>
          <w:szCs w:val="24"/>
          <w:lang w:val="es-ES"/>
        </w:rPr>
        <w:t>9 de Abril</w:t>
      </w:r>
      <w:r w:rsidRPr="00906716">
        <w:rPr>
          <w:rFonts w:ascii="Arial" w:hAnsi="Arial" w:cs="Arial"/>
          <w:sz w:val="24"/>
          <w:szCs w:val="24"/>
          <w:lang w:val="es-ES"/>
        </w:rPr>
        <w:t xml:space="preserve"> del 2014, la Unidad de Investigaciones Financieras (UIF), mediante decreto supremo 1969, paso a tuición del Ministerio de Economía y Finanzas Públicas, como entidad pública descentralizada con personalidad jurídica de derecho público, autonomía de gestión administrativa, financiera, legal y técnica operativa. La U.I.F. mantiene “invariable sus atribuciones y funciones”, las cuales se encuentran establecidas en el decreto supremo 24771 Reglamento de la Unidad de Investigaciones Financieras, el cual en su Artículo 2 establece que “La U.I.F. </w:t>
      </w:r>
      <w:proofErr w:type="spellStart"/>
      <w:r w:rsidRPr="00906716">
        <w:rPr>
          <w:rFonts w:ascii="Arial" w:hAnsi="Arial" w:cs="Arial"/>
          <w:sz w:val="24"/>
          <w:szCs w:val="24"/>
          <w:lang w:val="es-ES"/>
        </w:rPr>
        <w:t>esta</w:t>
      </w:r>
      <w:proofErr w:type="spellEnd"/>
      <w:r w:rsidRPr="00906716">
        <w:rPr>
          <w:rFonts w:ascii="Arial" w:hAnsi="Arial" w:cs="Arial"/>
          <w:sz w:val="24"/>
          <w:szCs w:val="24"/>
          <w:lang w:val="es-ES"/>
        </w:rPr>
        <w:t xml:space="preserve"> encargada de recibir, solicitar, analizar y en su caso transmitir a las autoridades competentes la información necesaria debidamente procesada vinculada a la legitimación de ganancias ilícitas”.</w:t>
      </w:r>
      <w:r w:rsidRPr="00906716">
        <w:rPr>
          <w:rFonts w:ascii="Arial" w:hAnsi="Arial" w:cs="Arial"/>
          <w:sz w:val="24"/>
          <w:szCs w:val="24"/>
          <w:lang w:val="es-ES"/>
        </w:rPr>
        <w:br/>
        <w:t>En el informe INFORME/UIF/DAAF/JSTI/5/2015, se indica algo que es muy importante en sus antecedentes, el cual dos de sus párrafos menciona: “Las recomendaciones del Grupo de Acción Financiera Internacional – GAFI establecen una estructura completa y coherente de medidas que los países deben implementar para combatir el lavado de dinero, financiamiento del terrorismo y la proliferación de armas de destrucción masiva. Cada país debe adoptar estas medidas adecuándolas a sus circunstancias particulares, con el fin de prevenir y combatir el lavado de dinero en el marco de la cooperación internacional.”</w:t>
      </w:r>
    </w:p>
    <w:p w:rsidR="00906716" w:rsidRPr="00906716" w:rsidRDefault="00906716" w:rsidP="00906716">
      <w:pPr>
        <w:jc w:val="both"/>
        <w:divId w:val="1056200127"/>
        <w:rPr>
          <w:rFonts w:ascii="Arial" w:hAnsi="Arial" w:cs="Arial"/>
          <w:sz w:val="24"/>
          <w:szCs w:val="24"/>
          <w:lang w:val="es-ES"/>
        </w:rPr>
      </w:pPr>
      <w:r w:rsidRPr="00906716">
        <w:rPr>
          <w:rFonts w:ascii="Arial" w:hAnsi="Arial" w:cs="Arial"/>
          <w:sz w:val="24"/>
          <w:szCs w:val="24"/>
          <w:lang w:val="es-ES"/>
        </w:rPr>
        <w:t xml:space="preserve">Partiendo de este análisis se planteo el desarrollo de un Laboratorio Informático de Inteligencia Financiera, el cual contribuirá en el proceso de las investigaciones, donde se procesara la información de manera más eficiente y contribuirá a definir los vínculos relevantes. </w:t>
      </w:r>
    </w:p>
    <w:p w:rsidR="00906716" w:rsidRPr="00906716" w:rsidRDefault="00906716" w:rsidP="00906716">
      <w:pPr>
        <w:jc w:val="both"/>
        <w:divId w:val="1056200127"/>
        <w:rPr>
          <w:rFonts w:ascii="Arial" w:hAnsi="Arial" w:cs="Arial"/>
          <w:sz w:val="24"/>
          <w:szCs w:val="24"/>
          <w:lang w:val="es-ES"/>
        </w:rPr>
      </w:pPr>
      <w:r w:rsidRPr="00906716">
        <w:rPr>
          <w:rFonts w:ascii="Arial" w:hAnsi="Arial" w:cs="Arial"/>
          <w:sz w:val="24"/>
          <w:szCs w:val="24"/>
          <w:lang w:val="es-ES"/>
        </w:rPr>
        <w:t xml:space="preserve">Los principios para el desarrollo del Laboratorio Informático de Inteligencia Financiera es el uso de software libre, cumpliendo así la ley Nro. 164 – Ley General de Telecomunicaciones, Tecnologías de Información y comunicación, misma que en su Artículo 77. (Software Libre), parágrafo I, indica: “Los Órganos Ejecutivo, Legislativo, Judicial y Electoral en todos sus niveles, promoverán y priorizaran la utilización de software libre y estándares abiertos, en el marco de la soberanía y entidades de la administración pública.” </w:t>
      </w:r>
      <w:r w:rsidRPr="00906716">
        <w:rPr>
          <w:rFonts w:ascii="Arial" w:hAnsi="Arial" w:cs="Arial"/>
          <w:sz w:val="24"/>
          <w:szCs w:val="24"/>
          <w:lang w:val="es-ES"/>
        </w:rPr>
        <w:br/>
      </w:r>
    </w:p>
    <w:p w:rsidR="00906716" w:rsidRPr="00906716" w:rsidRDefault="00906716" w:rsidP="00906716">
      <w:pPr>
        <w:jc w:val="both"/>
        <w:divId w:val="1056200127"/>
        <w:rPr>
          <w:rFonts w:ascii="Arial" w:hAnsi="Arial" w:cs="Arial"/>
          <w:color w:val="000000" w:themeColor="text1"/>
          <w:sz w:val="24"/>
          <w:szCs w:val="24"/>
          <w:lang w:val="es-ES"/>
        </w:rPr>
      </w:pPr>
      <w:r w:rsidRPr="00906716">
        <w:rPr>
          <w:rFonts w:ascii="Arial" w:hAnsi="Arial" w:cs="Arial"/>
          <w:sz w:val="24"/>
          <w:szCs w:val="24"/>
          <w:lang w:val="es-ES"/>
        </w:rPr>
        <w:t>De Acuerdo al INFORME/UIF/DAAF/JSTI/35/2016 presentado en el mes de Abril  se definió el Marco Teórico relacionado a la visión, objetivos y características a cumplir en el proyecto ”Laboratorio Informático de Inteligencia Financiera”.</w:t>
      </w:r>
    </w:p>
    <w:p w:rsidR="00694AAC" w:rsidRPr="009A478C" w:rsidRDefault="00694AAC" w:rsidP="00694AAC">
      <w:pPr>
        <w:pStyle w:val="Prrafodelista"/>
        <w:spacing w:after="0"/>
        <w:divId w:val="1056200127"/>
        <w:rPr>
          <w:rFonts w:ascii="Arial" w:eastAsia="Times New Roman" w:hAnsi="Arial" w:cs="Arial"/>
          <w:b/>
          <w:sz w:val="24"/>
          <w:szCs w:val="24"/>
          <w:lang w:val="es-ES"/>
        </w:rPr>
      </w:pPr>
    </w:p>
    <w:p w:rsidR="00694AAC" w:rsidRPr="009A478C" w:rsidRDefault="00694AAC" w:rsidP="00694AAC">
      <w:pPr>
        <w:pStyle w:val="Prrafodelista"/>
        <w:numPr>
          <w:ilvl w:val="0"/>
          <w:numId w:val="1"/>
        </w:numPr>
        <w:spacing w:after="0"/>
        <w:divId w:val="1056200127"/>
        <w:rPr>
          <w:rFonts w:ascii="Arial" w:eastAsia="Times New Roman" w:hAnsi="Arial" w:cs="Arial"/>
          <w:b/>
          <w:sz w:val="24"/>
          <w:szCs w:val="24"/>
        </w:rPr>
      </w:pPr>
      <w:r w:rsidRPr="009A478C">
        <w:rPr>
          <w:rFonts w:ascii="Arial" w:eastAsia="Times New Roman" w:hAnsi="Arial" w:cs="Arial"/>
          <w:b/>
          <w:sz w:val="24"/>
          <w:szCs w:val="24"/>
        </w:rPr>
        <w:t>DESARROLLO</w:t>
      </w:r>
    </w:p>
    <w:p w:rsidR="002F69E9" w:rsidRDefault="002F69E9" w:rsidP="002F69E9">
      <w:pPr>
        <w:spacing w:after="0"/>
        <w:divId w:val="1056200127"/>
        <w:rPr>
          <w:rFonts w:ascii="Arial" w:eastAsia="Times New Roman" w:hAnsi="Arial" w:cs="Arial"/>
          <w:sz w:val="24"/>
          <w:szCs w:val="24"/>
          <w:lang w:val="es-ES"/>
        </w:rPr>
      </w:pPr>
    </w:p>
    <w:p w:rsidR="002F69E9" w:rsidRPr="002F69E9" w:rsidRDefault="002F69E9" w:rsidP="002F69E9">
      <w:pPr>
        <w:spacing w:after="0"/>
        <w:ind w:left="142"/>
        <w:jc w:val="both"/>
        <w:divId w:val="1056200127"/>
        <w:rPr>
          <w:rFonts w:ascii="Arial" w:eastAsia="Times New Roman" w:hAnsi="Arial" w:cs="Arial"/>
          <w:sz w:val="24"/>
          <w:szCs w:val="24"/>
          <w:lang w:val="es-ES"/>
        </w:rPr>
      </w:pPr>
      <w:r w:rsidRPr="002F69E9">
        <w:rPr>
          <w:rFonts w:ascii="Arial" w:eastAsia="Times New Roman" w:hAnsi="Arial" w:cs="Arial"/>
          <w:sz w:val="24"/>
          <w:szCs w:val="24"/>
          <w:lang w:val="es-ES"/>
        </w:rPr>
        <w:t xml:space="preserve">En esta primera etapa, los módulos descritos </w:t>
      </w:r>
      <w:r>
        <w:rPr>
          <w:rFonts w:ascii="Arial" w:eastAsia="Times New Roman" w:hAnsi="Arial" w:cs="Arial"/>
          <w:sz w:val="24"/>
          <w:szCs w:val="24"/>
          <w:lang w:val="es-ES"/>
        </w:rPr>
        <w:t>a continuación</w:t>
      </w:r>
      <w:r w:rsidRPr="002F69E9">
        <w:rPr>
          <w:rFonts w:ascii="Arial" w:eastAsia="Times New Roman" w:hAnsi="Arial" w:cs="Arial"/>
          <w:sz w:val="24"/>
          <w:szCs w:val="24"/>
          <w:lang w:val="es-ES"/>
        </w:rPr>
        <w:t xml:space="preserve"> fueron desarrollados en coordinación con el equipo de desarrollo a través de reuniones de trabajo, </w:t>
      </w:r>
      <w:r w:rsidRPr="002F69E9">
        <w:rPr>
          <w:rFonts w:ascii="Arial" w:eastAsia="Times New Roman" w:hAnsi="Arial" w:cs="Arial"/>
          <w:sz w:val="24"/>
          <w:szCs w:val="24"/>
          <w:lang w:val="es-ES"/>
        </w:rPr>
        <w:lastRenderedPageBreak/>
        <w:t>relevamiento de información y análisis de la situación actual de los procedimientos empleados para realizar el seguimiento de casos y solicitud de información de personas vinculadas con la colaboración de las jefaturas de análisis financiero y legal.</w:t>
      </w:r>
    </w:p>
    <w:p w:rsidR="002F69E9" w:rsidRDefault="002F69E9" w:rsidP="002F69E9">
      <w:pPr>
        <w:spacing w:after="0"/>
        <w:ind w:left="142"/>
        <w:jc w:val="both"/>
        <w:divId w:val="1056200127"/>
        <w:rPr>
          <w:rFonts w:ascii="Arial" w:eastAsia="Times New Roman" w:hAnsi="Arial" w:cs="Arial"/>
          <w:sz w:val="24"/>
          <w:szCs w:val="24"/>
          <w:lang w:val="es-ES"/>
        </w:rPr>
      </w:pPr>
    </w:p>
    <w:p w:rsidR="002F69E9" w:rsidRPr="002F69E9" w:rsidRDefault="002F69E9" w:rsidP="002F69E9">
      <w:pPr>
        <w:spacing w:after="0"/>
        <w:ind w:left="142"/>
        <w:jc w:val="both"/>
        <w:divId w:val="1056200127"/>
        <w:rPr>
          <w:rFonts w:ascii="Arial" w:eastAsia="Times New Roman" w:hAnsi="Arial" w:cs="Arial"/>
          <w:sz w:val="24"/>
          <w:szCs w:val="24"/>
          <w:lang w:val="es-ES"/>
        </w:rPr>
      </w:pPr>
      <w:r w:rsidRPr="002F69E9">
        <w:rPr>
          <w:rFonts w:ascii="Arial" w:eastAsia="Times New Roman" w:hAnsi="Arial" w:cs="Arial"/>
          <w:sz w:val="24"/>
          <w:szCs w:val="24"/>
          <w:lang w:val="es-ES"/>
        </w:rPr>
        <w:t>En coordinación con la jefatura de la unidad de sistemas y tecnologías de Información  se realizo la elaboración del plan de trabajo para esta primera etapa.</w:t>
      </w:r>
    </w:p>
    <w:p w:rsidR="00694AAC" w:rsidRPr="002F69E9" w:rsidRDefault="00694AAC" w:rsidP="00694AAC">
      <w:pPr>
        <w:pStyle w:val="Prrafodelista"/>
        <w:spacing w:after="0"/>
        <w:divId w:val="1056200127"/>
        <w:rPr>
          <w:rFonts w:ascii="Arial" w:eastAsia="Times New Roman" w:hAnsi="Arial" w:cs="Arial"/>
          <w:sz w:val="24"/>
          <w:szCs w:val="24"/>
          <w:lang w:val="es-ES"/>
        </w:rPr>
      </w:pPr>
    </w:p>
    <w:p w:rsidR="002B61FC" w:rsidRPr="000006A8" w:rsidRDefault="000006A8" w:rsidP="000006A8">
      <w:pPr>
        <w:spacing w:after="0"/>
        <w:divId w:val="1056200127"/>
        <w:rPr>
          <w:rFonts w:ascii="Arial" w:eastAsia="Times New Roman" w:hAnsi="Arial" w:cs="Arial"/>
          <w:b/>
          <w:sz w:val="24"/>
          <w:szCs w:val="24"/>
          <w:lang w:val="es-ES"/>
        </w:rPr>
      </w:pPr>
      <w:r>
        <w:rPr>
          <w:rFonts w:ascii="Arial" w:eastAsia="Times New Roman" w:hAnsi="Arial" w:cs="Arial"/>
          <w:sz w:val="24"/>
          <w:szCs w:val="24"/>
          <w:lang w:val="es-ES"/>
        </w:rPr>
        <w:t xml:space="preserve">  </w:t>
      </w:r>
      <w:r w:rsidR="002B61FC" w:rsidRPr="000006A8">
        <w:rPr>
          <w:rFonts w:ascii="Arial" w:eastAsia="Times New Roman" w:hAnsi="Arial" w:cs="Arial"/>
          <w:b/>
          <w:sz w:val="24"/>
          <w:szCs w:val="24"/>
          <w:lang w:val="es-ES"/>
        </w:rPr>
        <w:t>MODULOS DEL SISTEMA NEMESIS</w:t>
      </w:r>
    </w:p>
    <w:p w:rsidR="002B61FC" w:rsidRPr="00A917C1" w:rsidRDefault="002B61FC" w:rsidP="002F69E9">
      <w:pPr>
        <w:pStyle w:val="Prrafodelista"/>
        <w:spacing w:after="0"/>
        <w:ind w:left="142"/>
        <w:divId w:val="1056200127"/>
        <w:rPr>
          <w:rFonts w:ascii="Arial" w:eastAsia="Times New Roman" w:hAnsi="Arial" w:cs="Arial"/>
          <w:sz w:val="24"/>
          <w:szCs w:val="24"/>
          <w:lang w:val="es-ES"/>
        </w:rPr>
      </w:pPr>
    </w:p>
    <w:p w:rsidR="000219DB" w:rsidRPr="009A478C" w:rsidRDefault="000219DB" w:rsidP="002F69E9">
      <w:pPr>
        <w:pStyle w:val="Prrafodelista"/>
        <w:spacing w:after="0"/>
        <w:ind w:left="142"/>
        <w:divId w:val="1056200127"/>
        <w:rPr>
          <w:rFonts w:ascii="Arial" w:eastAsia="Times New Roman" w:hAnsi="Arial" w:cs="Arial"/>
          <w:b/>
          <w:sz w:val="24"/>
          <w:szCs w:val="24"/>
          <w:lang w:val="es-ES"/>
        </w:rPr>
      </w:pPr>
      <w:r w:rsidRPr="009A478C">
        <w:rPr>
          <w:rFonts w:ascii="Arial" w:eastAsia="Times New Roman" w:hAnsi="Arial" w:cs="Arial"/>
          <w:b/>
          <w:sz w:val="24"/>
          <w:szCs w:val="24"/>
          <w:lang w:val="es-ES"/>
        </w:rPr>
        <w:t>GESTION DE SEGURIDAD</w:t>
      </w:r>
    </w:p>
    <w:p w:rsidR="000219DB" w:rsidRPr="009A478C" w:rsidRDefault="000219DB" w:rsidP="002F69E9">
      <w:pPr>
        <w:pStyle w:val="Prrafodelista"/>
        <w:spacing w:after="0"/>
        <w:ind w:left="142"/>
        <w:divId w:val="1056200127"/>
        <w:rPr>
          <w:rFonts w:ascii="Arial" w:eastAsia="Times New Roman" w:hAnsi="Arial" w:cs="Arial"/>
          <w:b/>
          <w:sz w:val="24"/>
          <w:szCs w:val="24"/>
          <w:lang w:val="es-ES"/>
        </w:rPr>
      </w:pPr>
    </w:p>
    <w:p w:rsidR="000219DB" w:rsidRPr="009A478C" w:rsidRDefault="000219DB" w:rsidP="002F69E9">
      <w:pPr>
        <w:pStyle w:val="Prrafodelista"/>
        <w:spacing w:after="0"/>
        <w:ind w:left="142"/>
        <w:divId w:val="1056200127"/>
        <w:rPr>
          <w:rFonts w:ascii="Arial" w:eastAsia="Times New Roman" w:hAnsi="Arial" w:cs="Arial"/>
          <w:b/>
          <w:sz w:val="24"/>
          <w:szCs w:val="24"/>
          <w:lang w:val="es-ES"/>
        </w:rPr>
      </w:pPr>
      <w:r w:rsidRPr="009A478C">
        <w:rPr>
          <w:rFonts w:ascii="Arial" w:eastAsia="Times New Roman" w:hAnsi="Arial" w:cs="Arial"/>
          <w:b/>
          <w:sz w:val="24"/>
          <w:szCs w:val="24"/>
          <w:lang w:val="es-ES"/>
        </w:rPr>
        <w:t>SEGUIMIENTO DE CASOS</w:t>
      </w:r>
    </w:p>
    <w:p w:rsidR="000219DB" w:rsidRPr="009A478C" w:rsidRDefault="000219DB" w:rsidP="002F69E9">
      <w:pPr>
        <w:pStyle w:val="Prrafodelista"/>
        <w:spacing w:after="0"/>
        <w:ind w:left="142"/>
        <w:divId w:val="1056200127"/>
        <w:rPr>
          <w:rFonts w:ascii="Arial" w:eastAsia="Times New Roman" w:hAnsi="Arial" w:cs="Arial"/>
          <w:b/>
          <w:sz w:val="24"/>
          <w:szCs w:val="24"/>
          <w:lang w:val="es-ES"/>
        </w:rPr>
      </w:pPr>
    </w:p>
    <w:p w:rsidR="000219DB" w:rsidRPr="009A478C" w:rsidRDefault="00C75A9A" w:rsidP="002F69E9">
      <w:pPr>
        <w:pStyle w:val="Prrafodelista"/>
        <w:spacing w:after="0"/>
        <w:ind w:left="142"/>
        <w:divId w:val="1056200127"/>
        <w:rPr>
          <w:rFonts w:ascii="Arial" w:eastAsia="Times New Roman" w:hAnsi="Arial" w:cs="Arial"/>
          <w:b/>
          <w:sz w:val="24"/>
          <w:szCs w:val="24"/>
          <w:lang w:val="es-ES"/>
        </w:rPr>
      </w:pPr>
      <w:r>
        <w:rPr>
          <w:rFonts w:ascii="Arial" w:eastAsia="Times New Roman" w:hAnsi="Arial" w:cs="Arial"/>
          <w:b/>
          <w:sz w:val="24"/>
          <w:szCs w:val="24"/>
          <w:lang w:val="es-ES"/>
        </w:rPr>
        <w:t xml:space="preserve">GESTION DE </w:t>
      </w:r>
      <w:r w:rsidR="000219DB" w:rsidRPr="009A478C">
        <w:rPr>
          <w:rFonts w:ascii="Arial" w:eastAsia="Times New Roman" w:hAnsi="Arial" w:cs="Arial"/>
          <w:b/>
          <w:sz w:val="24"/>
          <w:szCs w:val="24"/>
          <w:lang w:val="es-ES"/>
        </w:rPr>
        <w:t>FLUJO DE TRABAJO</w:t>
      </w:r>
    </w:p>
    <w:p w:rsidR="000219DB" w:rsidRPr="009A478C" w:rsidRDefault="000219DB" w:rsidP="002F69E9">
      <w:pPr>
        <w:pStyle w:val="Prrafodelista"/>
        <w:spacing w:after="0"/>
        <w:ind w:left="142"/>
        <w:divId w:val="1056200127"/>
        <w:rPr>
          <w:rFonts w:ascii="Arial" w:eastAsia="Times New Roman" w:hAnsi="Arial" w:cs="Arial"/>
          <w:b/>
          <w:sz w:val="24"/>
          <w:szCs w:val="24"/>
          <w:lang w:val="es-ES"/>
        </w:rPr>
      </w:pPr>
    </w:p>
    <w:p w:rsidR="000219DB" w:rsidRPr="009A478C" w:rsidRDefault="000219DB" w:rsidP="002F69E9">
      <w:pPr>
        <w:pStyle w:val="Prrafodelista"/>
        <w:spacing w:after="0"/>
        <w:ind w:left="142"/>
        <w:divId w:val="1056200127"/>
        <w:rPr>
          <w:rFonts w:ascii="Arial" w:eastAsia="Times New Roman" w:hAnsi="Arial" w:cs="Arial"/>
          <w:b/>
          <w:sz w:val="24"/>
          <w:szCs w:val="24"/>
          <w:lang w:val="es-ES"/>
        </w:rPr>
      </w:pPr>
      <w:r w:rsidRPr="009A478C">
        <w:rPr>
          <w:rFonts w:ascii="Arial" w:eastAsia="Times New Roman" w:hAnsi="Arial" w:cs="Arial"/>
          <w:b/>
          <w:sz w:val="24"/>
          <w:szCs w:val="24"/>
          <w:lang w:val="es-ES"/>
        </w:rPr>
        <w:t xml:space="preserve">SOLICITUD DE INFORMACION </w:t>
      </w:r>
    </w:p>
    <w:p w:rsidR="002B61FC" w:rsidRDefault="002B61FC" w:rsidP="00694AAC">
      <w:pPr>
        <w:pStyle w:val="Prrafodelista"/>
        <w:spacing w:after="0"/>
        <w:divId w:val="1056200127"/>
        <w:rPr>
          <w:rFonts w:ascii="Arial" w:eastAsia="Times New Roman" w:hAnsi="Arial" w:cs="Arial"/>
          <w:sz w:val="24"/>
          <w:szCs w:val="24"/>
          <w:lang w:val="es-ES"/>
        </w:rPr>
      </w:pPr>
    </w:p>
    <w:p w:rsidR="002B61FC" w:rsidRPr="002B61FC" w:rsidRDefault="00832B25" w:rsidP="002B61FC">
      <w:pPr>
        <w:pStyle w:val="Prrafodelista"/>
        <w:spacing w:after="0"/>
        <w:divId w:val="1056200127"/>
        <w:rPr>
          <w:rFonts w:ascii="Arial" w:eastAsia="Times New Roman" w:hAnsi="Arial" w:cs="Arial"/>
          <w:sz w:val="24"/>
          <w:szCs w:val="24"/>
          <w:lang w:val="es-ES"/>
        </w:rPr>
      </w:pPr>
      <w:r>
        <w:rPr>
          <w:rFonts w:ascii="Arial" w:eastAsia="Times New Roman" w:hAnsi="Arial" w:cs="Arial"/>
          <w:sz w:val="24"/>
          <w:szCs w:val="24"/>
          <w:lang w:val="es-ES"/>
        </w:rPr>
        <w:t xml:space="preserve">  </w:t>
      </w:r>
    </w:p>
    <w:p w:rsidR="002B61FC" w:rsidRDefault="00B3140F" w:rsidP="00B3140F">
      <w:pPr>
        <w:pStyle w:val="Prrafodelista"/>
        <w:spacing w:after="0"/>
        <w:ind w:left="142"/>
        <w:divId w:val="1056200127"/>
        <w:rPr>
          <w:rFonts w:ascii="Arial" w:eastAsia="Times New Roman" w:hAnsi="Arial" w:cs="Arial"/>
          <w:sz w:val="24"/>
          <w:szCs w:val="24"/>
          <w:lang w:val="es-ES"/>
        </w:rPr>
      </w:pPr>
      <w:r>
        <w:rPr>
          <w:rFonts w:ascii="Arial" w:eastAsia="Times New Roman" w:hAnsi="Arial" w:cs="Arial"/>
          <w:sz w:val="24"/>
          <w:szCs w:val="24"/>
          <w:lang w:val="es-ES"/>
        </w:rPr>
        <w:t xml:space="preserve">Para mayor detalle del documento con respecto al análisis y diseño del Laboratorio Informático de inteligencia financiera se presento un </w:t>
      </w:r>
      <w:proofErr w:type="spellStart"/>
      <w:r>
        <w:rPr>
          <w:rFonts w:ascii="Arial" w:eastAsia="Times New Roman" w:hAnsi="Arial" w:cs="Arial"/>
          <w:sz w:val="24"/>
          <w:szCs w:val="24"/>
          <w:lang w:val="es-ES"/>
        </w:rPr>
        <w:t>Infome</w:t>
      </w:r>
      <w:proofErr w:type="spellEnd"/>
      <w:r>
        <w:rPr>
          <w:rFonts w:ascii="Arial" w:eastAsia="Times New Roman" w:hAnsi="Arial" w:cs="Arial"/>
          <w:sz w:val="24"/>
          <w:szCs w:val="24"/>
          <w:lang w:val="es-ES"/>
        </w:rPr>
        <w:t xml:space="preserve"> Nº…………</w:t>
      </w:r>
    </w:p>
    <w:p w:rsidR="002B61FC" w:rsidRPr="002B61FC" w:rsidRDefault="002B61FC" w:rsidP="00694AAC">
      <w:pPr>
        <w:pStyle w:val="Prrafodelista"/>
        <w:spacing w:after="0"/>
        <w:divId w:val="1056200127"/>
        <w:rPr>
          <w:rFonts w:ascii="Arial" w:eastAsia="Times New Roman" w:hAnsi="Arial" w:cs="Arial"/>
          <w:sz w:val="24"/>
          <w:szCs w:val="24"/>
          <w:lang w:val="es-ES"/>
        </w:rPr>
      </w:pPr>
    </w:p>
    <w:p w:rsidR="002B61FC" w:rsidRPr="002B61FC" w:rsidRDefault="002B61FC" w:rsidP="00694AAC">
      <w:pPr>
        <w:pStyle w:val="Prrafodelista"/>
        <w:spacing w:after="0"/>
        <w:divId w:val="1056200127"/>
        <w:rPr>
          <w:rFonts w:ascii="Arial" w:eastAsia="Times New Roman" w:hAnsi="Arial" w:cs="Arial"/>
          <w:sz w:val="24"/>
          <w:szCs w:val="24"/>
          <w:lang w:val="es-ES"/>
        </w:rPr>
      </w:pPr>
    </w:p>
    <w:p w:rsidR="00694AAC" w:rsidRPr="009A478C" w:rsidRDefault="00694AAC" w:rsidP="00694AAC">
      <w:pPr>
        <w:pStyle w:val="Prrafodelista"/>
        <w:numPr>
          <w:ilvl w:val="0"/>
          <w:numId w:val="1"/>
        </w:numPr>
        <w:spacing w:after="0"/>
        <w:divId w:val="1056200127"/>
        <w:rPr>
          <w:rFonts w:ascii="Arial" w:eastAsia="Times New Roman" w:hAnsi="Arial" w:cs="Arial"/>
          <w:b/>
          <w:sz w:val="24"/>
          <w:szCs w:val="24"/>
        </w:rPr>
      </w:pPr>
      <w:r w:rsidRPr="009A478C">
        <w:rPr>
          <w:rFonts w:ascii="Arial" w:eastAsia="Times New Roman" w:hAnsi="Arial" w:cs="Arial"/>
          <w:b/>
          <w:sz w:val="24"/>
          <w:szCs w:val="24"/>
        </w:rPr>
        <w:t>CONCLUSIONES Y RECOMENDACIONES</w:t>
      </w:r>
    </w:p>
    <w:p w:rsidR="00B3140F" w:rsidRDefault="00B3140F" w:rsidP="00B3140F">
      <w:pPr>
        <w:spacing w:after="0"/>
        <w:divId w:val="1056200127"/>
        <w:rPr>
          <w:rFonts w:ascii="Arial" w:eastAsia="Times New Roman" w:hAnsi="Arial" w:cs="Arial"/>
          <w:sz w:val="24"/>
          <w:szCs w:val="24"/>
        </w:rPr>
      </w:pPr>
    </w:p>
    <w:p w:rsidR="00B3140F" w:rsidRPr="00B3140F" w:rsidRDefault="005404BA" w:rsidP="005404BA">
      <w:pPr>
        <w:spacing w:after="0"/>
        <w:jc w:val="both"/>
        <w:divId w:val="1056200127"/>
        <w:rPr>
          <w:rFonts w:ascii="Arial" w:eastAsia="Times New Roman" w:hAnsi="Arial" w:cs="Arial"/>
          <w:sz w:val="24"/>
          <w:szCs w:val="24"/>
          <w:lang w:val="es-ES"/>
        </w:rPr>
      </w:pPr>
      <w:r w:rsidRPr="005404BA">
        <w:rPr>
          <w:rFonts w:ascii="Arial" w:hAnsi="Arial" w:cs="Arial"/>
          <w:color w:val="000000" w:themeColor="text1"/>
          <w:sz w:val="24"/>
          <w:szCs w:val="24"/>
          <w:lang w:val="es-ES"/>
        </w:rPr>
        <w:t xml:space="preserve">El </w:t>
      </w:r>
      <w:r>
        <w:rPr>
          <w:rFonts w:ascii="Arial" w:hAnsi="Arial" w:cs="Arial"/>
          <w:sz w:val="24"/>
          <w:szCs w:val="24"/>
          <w:lang w:val="es-BO"/>
        </w:rPr>
        <w:t>Laboratorio de Inteligencia Financiera -</w:t>
      </w:r>
      <w:r w:rsidRPr="005404BA">
        <w:rPr>
          <w:rFonts w:ascii="Arial" w:hAnsi="Arial" w:cs="Arial"/>
          <w:color w:val="000000" w:themeColor="text1"/>
          <w:sz w:val="24"/>
          <w:szCs w:val="24"/>
          <w:lang w:val="es-ES"/>
        </w:rPr>
        <w:t xml:space="preserve"> Sistema NEMESIS, ha </w:t>
      </w:r>
      <w:r w:rsidRPr="005404BA">
        <w:rPr>
          <w:rFonts w:ascii="Arial" w:hAnsi="Arial" w:cs="Arial"/>
          <w:b/>
          <w:color w:val="000000" w:themeColor="text1"/>
          <w:sz w:val="24"/>
          <w:szCs w:val="24"/>
          <w:lang w:val="es-ES"/>
        </w:rPr>
        <w:t>realizado el proceso de análisis del sistema para continuar con el desarrollo del sistema</w:t>
      </w:r>
      <w:r>
        <w:rPr>
          <w:rFonts w:ascii="Arial" w:hAnsi="Arial" w:cs="Arial"/>
          <w:b/>
          <w:color w:val="000000" w:themeColor="text1"/>
          <w:sz w:val="24"/>
          <w:szCs w:val="24"/>
          <w:lang w:val="es-ES"/>
        </w:rPr>
        <w:t xml:space="preserve">. </w:t>
      </w:r>
      <w:r w:rsidR="00B3140F">
        <w:rPr>
          <w:rFonts w:ascii="Arial" w:eastAsia="Times New Roman" w:hAnsi="Arial" w:cs="Arial"/>
          <w:sz w:val="24"/>
          <w:szCs w:val="24"/>
          <w:lang w:val="es-ES"/>
        </w:rPr>
        <w:t>En  esta  primera etapa de desarrollo, se tiene un avance estimado del 25% de todo el proyecto</w:t>
      </w:r>
      <w:r>
        <w:rPr>
          <w:rFonts w:ascii="Arial" w:eastAsia="Times New Roman" w:hAnsi="Arial" w:cs="Arial"/>
          <w:sz w:val="24"/>
          <w:szCs w:val="24"/>
          <w:lang w:val="es-ES"/>
        </w:rPr>
        <w:t>.</w:t>
      </w:r>
    </w:p>
    <w:sectPr w:rsidR="00B3140F" w:rsidRPr="00B3140F" w:rsidSect="00E91B30">
      <w:pgSz w:w="11907" w:h="16839" w:code="9"/>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A83080"/>
    <w:multiLevelType w:val="hybridMultilevel"/>
    <w:tmpl w:val="D7A8ED0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efaultTabStop w:val="708"/>
  <w:hyphenationZone w:val="425"/>
  <w:characterSpacingControl w:val="doNotCompress"/>
  <w:compat/>
  <w:rsids>
    <w:rsidRoot w:val="00E91B30"/>
    <w:rsid w:val="000006A8"/>
    <w:rsid w:val="000219DB"/>
    <w:rsid w:val="0006032A"/>
    <w:rsid w:val="000B508F"/>
    <w:rsid w:val="001B3A12"/>
    <w:rsid w:val="002551B2"/>
    <w:rsid w:val="002B61FC"/>
    <w:rsid w:val="002F69E9"/>
    <w:rsid w:val="005404BA"/>
    <w:rsid w:val="006865AD"/>
    <w:rsid w:val="00694AAC"/>
    <w:rsid w:val="00832B25"/>
    <w:rsid w:val="00862DC3"/>
    <w:rsid w:val="008E06A0"/>
    <w:rsid w:val="00906716"/>
    <w:rsid w:val="0092257D"/>
    <w:rsid w:val="009A478C"/>
    <w:rsid w:val="00A917C1"/>
    <w:rsid w:val="00B3140F"/>
    <w:rsid w:val="00C6606E"/>
    <w:rsid w:val="00C75A9A"/>
    <w:rsid w:val="00E91B30"/>
    <w:rsid w:val="00E94A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oc 2" w:uiPriority="39"/>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Normal">
    <w:name w:val="Normal"/>
    <w:qFormat/>
    <w:rsid w:val="004A3277"/>
  </w:style>
  <w:style w:type="paragraph" w:styleId="Ttulo1">
    <w:name w:val="heading 1"/>
    <w:basedOn w:val="Normal"/>
    <w:next w:val="Normal"/>
    <w:link w:val="Ttulo1C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1CD9"/>
    <w:pPr>
      <w:tabs>
        <w:tab w:val="center" w:pos="4680"/>
        <w:tab w:val="right" w:pos="9360"/>
      </w:tabs>
    </w:pPr>
  </w:style>
  <w:style w:type="character" w:customStyle="1" w:styleId="EncabezadoCar">
    <w:name w:val="Encabezado Car"/>
    <w:basedOn w:val="Fuentedeprrafopredeter"/>
    <w:link w:val="Encabezado"/>
    <w:uiPriority w:val="99"/>
    <w:rsid w:val="00841CD9"/>
  </w:style>
  <w:style w:type="character" w:customStyle="1" w:styleId="Ttulo1Car">
    <w:name w:val="Título 1 Car"/>
    <w:basedOn w:val="Fuentedeprrafopredeter"/>
    <w:link w:val="Ttulo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41CD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41CD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41CD9"/>
    <w:rPr>
      <w:rFonts w:asciiTheme="majorHAnsi" w:eastAsiaTheme="majorEastAsia" w:hAnsiTheme="majorHAnsi" w:cstheme="majorBidi"/>
      <w:b/>
      <w:bCs/>
      <w:i/>
      <w:iCs/>
      <w:color w:val="4F81BD" w:themeColor="accent1"/>
    </w:rPr>
  </w:style>
  <w:style w:type="paragraph" w:styleId="Sangranormal">
    <w:name w:val="Normal Indent"/>
    <w:basedOn w:val="Normal"/>
    <w:uiPriority w:val="99"/>
    <w:unhideWhenUsed/>
    <w:rsid w:val="00841CD9"/>
    <w:pPr>
      <w:ind w:left="720"/>
    </w:pPr>
  </w:style>
  <w:style w:type="paragraph" w:styleId="Subttulo">
    <w:name w:val="Subtitle"/>
    <w:basedOn w:val="Normal"/>
    <w:next w:val="Normal"/>
    <w:link w:val="SubttuloC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1CD9"/>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nfasis">
    <w:name w:val="Emphasis"/>
    <w:basedOn w:val="Fuentedeprrafopredeter"/>
    <w:uiPriority w:val="20"/>
    <w:qFormat/>
    <w:rsid w:val="00D1197D"/>
    <w:rPr>
      <w:i/>
      <w:iCs/>
    </w:rPr>
  </w:style>
  <w:style w:type="character" w:styleId="Hipervnculo">
    <w:name w:val="Hyperlink"/>
    <w:basedOn w:val="Fuentedeprrafopredeter"/>
    <w:uiPriority w:val="99"/>
    <w:unhideWhenUsed/>
    <w:rsid w:val="00E91B30"/>
    <w:rPr>
      <w:color w:val="0000FF" w:themeColor="hyperlink"/>
      <w:u w:val="single"/>
    </w:rPr>
  </w:style>
  <w:style w:type="table" w:styleId="Tablaconcuadrcula">
    <w:name w:val="Table Grid"/>
    <w:basedOn w:val="Tablanormal"/>
    <w:uiPriority w:val="59"/>
    <w:rsid w:val="00E91B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9225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257D"/>
    <w:rPr>
      <w:rFonts w:ascii="Tahoma" w:hAnsi="Tahoma" w:cs="Tahoma"/>
      <w:sz w:val="16"/>
      <w:szCs w:val="16"/>
    </w:rPr>
  </w:style>
  <w:style w:type="paragraph" w:styleId="Prrafodelista">
    <w:name w:val="List Paragraph"/>
    <w:basedOn w:val="Normal"/>
    <w:uiPriority w:val="99"/>
    <w:unhideWhenUsed/>
    <w:rsid w:val="00694AAC"/>
    <w:pPr>
      <w:ind w:left="720"/>
      <w:contextualSpacing/>
    </w:pPr>
  </w:style>
  <w:style w:type="character" w:customStyle="1" w:styleId="object">
    <w:name w:val="object"/>
    <w:basedOn w:val="Fuentedeprrafopredeter"/>
    <w:rsid w:val="00694AAC"/>
  </w:style>
  <w:style w:type="paragraph" w:styleId="TDC2">
    <w:name w:val="toc 2"/>
    <w:basedOn w:val="Normal"/>
    <w:next w:val="Normal"/>
    <w:autoRedefine/>
    <w:uiPriority w:val="39"/>
    <w:unhideWhenUsed/>
    <w:rsid w:val="00694AAC"/>
    <w:pPr>
      <w:spacing w:after="100"/>
      <w:ind w:left="220"/>
    </w:pPr>
    <w:rPr>
      <w:lang w:val="es-ES"/>
    </w:rPr>
  </w:style>
</w:styles>
</file>

<file path=word/webSettings.xml><?xml version="1.0" encoding="utf-8"?>
<w:webSettings xmlns:r="http://schemas.openxmlformats.org/officeDocument/2006/relationships" xmlns:w="http://schemas.openxmlformats.org/wordprocessingml/2006/main">
  <w:divs>
    <w:div w:id="105620012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icod.uif.gob.bo/GeneradorQR?f=http://sicod.uif.gob.bo/v?t=922fc244-7244-445b-a49c-69078be3e08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650</Words>
  <Characters>3579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ESPERANZA MIRIAM AQUINO MAMANI</dc:creator>
  <cp:lastModifiedBy>Esperanza.Aquino</cp:lastModifiedBy>
  <cp:revision>13</cp:revision>
  <dcterms:created xsi:type="dcterms:W3CDTF">2016-07-01T20:30:00Z</dcterms:created>
  <dcterms:modified xsi:type="dcterms:W3CDTF">2016-07-01T21:16:00Z</dcterms:modified>
</cp:coreProperties>
</file>