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2DEB3C" w14:textId="77777777" w:rsidR="00E97569" w:rsidRDefault="00000000">
      <w:pPr>
        <w:spacing w:after="20"/>
        <w:jc w:val="center"/>
      </w:pPr>
      <w:r>
        <w:rPr>
          <w:rFonts w:ascii="Aptos Display" w:eastAsia="Aptos Display" w:hAnsi="Aptos Display"/>
          <w:b/>
          <w:color w:val="1F374E"/>
          <w:sz w:val="44"/>
        </w:rPr>
        <w:t>JIHWAN KIM</w:t>
      </w:r>
    </w:p>
    <w:p w14:paraId="26A62A33" w14:textId="77777777" w:rsidR="00E97569" w:rsidRDefault="00000000">
      <w:pPr>
        <w:spacing w:after="40" w:line="240" w:lineRule="auto"/>
        <w:jc w:val="center"/>
      </w:pPr>
      <w:r>
        <w:rPr>
          <w:b/>
          <w:color w:val="566069"/>
          <w:sz w:val="17"/>
        </w:rPr>
        <w:t>STRATEGY &amp; ANALYTICS  |  DATA-DRIVEN OPERATIONS  |  SUSTAINABILITY</w:t>
      </w:r>
    </w:p>
    <w:p w14:paraId="4FADB25B" w14:textId="77777777" w:rsidR="00E97569" w:rsidRDefault="00000000">
      <w:pPr>
        <w:pBdr>
          <w:bottom w:val="single" w:sz="10" w:space="2" w:color="9EADBA"/>
        </w:pBdr>
        <w:spacing w:after="80" w:line="240" w:lineRule="auto"/>
        <w:jc w:val="center"/>
      </w:pPr>
      <w:r>
        <w:rPr>
          <w:color w:val="566069"/>
          <w:sz w:val="17"/>
        </w:rPr>
        <w:t>Tokyo, Japan  |  tho3ov@gmail.com  |  Korean (native), English &amp; Japanese (professional working proficiency)</w:t>
      </w:r>
    </w:p>
    <w:p w14:paraId="55A02001" w14:textId="77777777" w:rsidR="00E97569" w:rsidRDefault="00000000">
      <w:pPr>
        <w:pStyle w:val="CVSection"/>
        <w:pBdr>
          <w:bottom w:val="single" w:sz="8" w:space="1" w:color="9EADBA"/>
        </w:pBdr>
      </w:pPr>
      <w:r>
        <w:t>PROFESSIONAL SUMMARY</w:t>
      </w:r>
    </w:p>
    <w:p w14:paraId="7AF8A31F" w14:textId="77777777" w:rsidR="00E97569" w:rsidRDefault="00000000">
      <w:pPr>
        <w:spacing w:after="60" w:line="264" w:lineRule="auto"/>
      </w:pPr>
      <w:r>
        <w:t>Ph.D. oceanographer and analytics professional translating scientific, geospatial, and operational data into commercial and regulatory decisions. Experienced in predictive modeling, digital-product development, compliance analytics, and international stakeholder management across France, Japan, and Asia-Pacific markets. Seeking strategy and transformation roles focused on data-driven growth and operational improvement.</w:t>
      </w:r>
    </w:p>
    <w:p w14:paraId="2F96D785" w14:textId="77777777" w:rsidR="00E97569" w:rsidRDefault="00000000">
      <w:pPr>
        <w:spacing w:after="40" w:line="254" w:lineRule="auto"/>
      </w:pPr>
      <w:r>
        <w:rPr>
          <w:b/>
          <w:color w:val="1F374E"/>
          <w:sz w:val="18"/>
        </w:rPr>
        <w:t>Core capabilities:</w:t>
      </w:r>
      <w:r>
        <w:rPr>
          <w:sz w:val="18"/>
        </w:rPr>
        <w:t xml:space="preserve"> Strategy &amp; structured problem solving | Predictive modeling &amp; scenario analysis | Data and digital products | Operations &amp; compliance analytics | International stakeholder management</w:t>
      </w:r>
    </w:p>
    <w:p w14:paraId="48D6DB83" w14:textId="77777777" w:rsidR="00E97569" w:rsidRDefault="00000000">
      <w:pPr>
        <w:pStyle w:val="CVSection"/>
        <w:pBdr>
          <w:bottom w:val="single" w:sz="8" w:space="1" w:color="9EADBA"/>
        </w:pBdr>
      </w:pPr>
      <w:r>
        <w:t>PROFESSIONAL 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E97569" w14:paraId="2215EAAA" w14:textId="77777777"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01464" w14:textId="77777777" w:rsidR="00E97569" w:rsidRDefault="00000000">
            <w:pPr>
              <w:pStyle w:val="CVRole"/>
            </w:pPr>
            <w:r>
              <w:t>Ocean Engineer, Sustainable Fisheries Management Team</w:t>
            </w:r>
          </w:p>
          <w:p w14:paraId="7F0B3E6E" w14:textId="77777777" w:rsidR="00E97569" w:rsidRDefault="00000000">
            <w:pPr>
              <w:pStyle w:val="CVCompany"/>
            </w:pPr>
            <w:r>
              <w:t>Collecte Localisation Satellites (CLS) | France &amp; Japan</w:t>
            </w:r>
          </w:p>
        </w:tc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6F6C6" w14:textId="77777777" w:rsidR="00E97569" w:rsidRDefault="00000000">
            <w:pPr>
              <w:pStyle w:val="CVRole"/>
              <w:spacing w:before="80"/>
              <w:jc w:val="right"/>
            </w:pPr>
            <w:r>
              <w:rPr>
                <w:color w:val="566069"/>
                <w:sz w:val="18"/>
              </w:rPr>
              <w:t>2025–Present</w:t>
            </w:r>
          </w:p>
        </w:tc>
      </w:tr>
    </w:tbl>
    <w:p w14:paraId="3DD8426A" w14:textId="77777777" w:rsidR="00E97569" w:rsidRDefault="00000000">
      <w:pPr>
        <w:pStyle w:val="CVBullet"/>
      </w:pPr>
      <w:r>
        <w:t xml:space="preserve">•  Deliver satellite-based fisheries intelligence and fishing-area recommendations to </w:t>
      </w:r>
      <w:r>
        <w:rPr>
          <w:b/>
          <w:color w:val="1F374E"/>
        </w:rPr>
        <w:t>10+ commercial clients</w:t>
      </w:r>
      <w:r>
        <w:t xml:space="preserve"> and </w:t>
      </w:r>
      <w:r>
        <w:rPr>
          <w:b/>
          <w:color w:val="1F374E"/>
        </w:rPr>
        <w:t>approximately 150 tuna vessels</w:t>
      </w:r>
      <w:r>
        <w:t xml:space="preserve"> across Korea, Japan, Taiwan, the Philippines, and the United States, covering operations in the Pacific, Indian, and Atlantic Oceans.</w:t>
      </w:r>
    </w:p>
    <w:p w14:paraId="2C78C15D" w14:textId="77777777" w:rsidR="00E97569" w:rsidRDefault="00000000">
      <w:pPr>
        <w:pStyle w:val="CVBullet"/>
      </w:pPr>
      <w:r>
        <w:t xml:space="preserve">•  Designed and </w:t>
      </w:r>
      <w:r>
        <w:rPr>
          <w:b/>
          <w:color w:val="1F374E"/>
        </w:rPr>
        <w:t>automated daily Favorability Maps</w:t>
      </w:r>
      <w:r>
        <w:t xml:space="preserve"> integrating sea-surface temperature, chlorophyll, currents, fronts, weather, and species-environment relationships to continuously rank potential fishing areas for voyage and search planning.</w:t>
      </w:r>
    </w:p>
    <w:p w14:paraId="2F9ED2FF" w14:textId="77777777" w:rsidR="00E97569" w:rsidRDefault="00000000">
      <w:pPr>
        <w:pStyle w:val="CVBullet"/>
      </w:pPr>
      <w:r>
        <w:t xml:space="preserve">•  Developed and validated climate-informed statistical and machine-learning models whose outputs closely track purse-seine catch variability; produce </w:t>
      </w:r>
      <w:r>
        <w:rPr>
          <w:b/>
          <w:color w:val="1F374E"/>
        </w:rPr>
        <w:t>2-3-month-ahead potential fishing-ground maps</w:t>
      </w:r>
      <w:r>
        <w:t xml:space="preserve"> and statistically predict ENSO/IOD-driven catch shifts </w:t>
      </w:r>
      <w:r>
        <w:rPr>
          <w:b/>
          <w:color w:val="1F374E"/>
        </w:rPr>
        <w:t>up to six months in advance</w:t>
      </w:r>
      <w:r>
        <w:t>.</w:t>
      </w:r>
    </w:p>
    <w:p w14:paraId="7B113BAD" w14:textId="77777777" w:rsidR="00E97569" w:rsidRDefault="00000000">
      <w:pPr>
        <w:pStyle w:val="CVBullet"/>
      </w:pPr>
      <w:r>
        <w:t>•  Contribute to the design and implementation of CATSAT, a satellite-based fisheries intelligence platform, by translating operational needs and predictive models into data requirements, algorithms, and decision-support features.</w:t>
      </w:r>
    </w:p>
    <w:p w14:paraId="5F2B6125" w14:textId="77777777" w:rsidR="00E97569" w:rsidRDefault="00000000">
      <w:pPr>
        <w:pStyle w:val="CVBullet"/>
      </w:pPr>
      <w:r>
        <w:t>•  Partner with client-facing, scientific, and technical teams in France and Japan to convert vessel-operating needs into analytical workflows, product requirements, and actionable outputs.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E97569" w14:paraId="4AE9359B" w14:textId="77777777"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AA7AD" w14:textId="77777777" w:rsidR="00E97569" w:rsidRDefault="00000000">
            <w:pPr>
              <w:pStyle w:val="CVRole"/>
            </w:pPr>
            <w:r>
              <w:t>Data &amp; Fisheries Science Advisor (Consultant)</w:t>
            </w:r>
          </w:p>
          <w:p w14:paraId="4B3F6C84" w14:textId="77777777" w:rsidR="00E97569" w:rsidRDefault="00000000">
            <w:pPr>
              <w:pStyle w:val="CVCompany"/>
            </w:pPr>
            <w:r>
              <w:t>North Pacific Fisheries Commission (NPFC) | Tokyo, Japan</w:t>
            </w:r>
          </w:p>
        </w:tc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2E788" w14:textId="1AA2DE6B" w:rsidR="00E97569" w:rsidRDefault="00000000">
            <w:pPr>
              <w:pStyle w:val="CVRole"/>
              <w:spacing w:before="80"/>
              <w:jc w:val="right"/>
            </w:pPr>
            <w:r>
              <w:rPr>
                <w:color w:val="566069"/>
                <w:sz w:val="18"/>
              </w:rPr>
              <w:t>2024–</w:t>
            </w:r>
            <w:r w:rsidR="00DD6F1C">
              <w:rPr>
                <w:color w:val="566069"/>
                <w:sz w:val="18"/>
              </w:rPr>
              <w:t>2026</w:t>
            </w:r>
          </w:p>
        </w:tc>
      </w:tr>
    </w:tbl>
    <w:p w14:paraId="6FBA560B" w14:textId="77777777" w:rsidR="00E97569" w:rsidRDefault="00000000">
      <w:pPr>
        <w:pStyle w:val="CVBullet"/>
      </w:pPr>
      <w:r>
        <w:t xml:space="preserve">•  Advise an intergovernmental fisheries commission on resource management, compliance monitoring, and data governance, presenting evidence-based findings and recommendations to representatives from </w:t>
      </w:r>
      <w:r>
        <w:rPr>
          <w:b/>
          <w:color w:val="1F374E"/>
        </w:rPr>
        <w:t>7+ member delegations</w:t>
      </w:r>
      <w:r>
        <w:t>.</w:t>
      </w:r>
    </w:p>
    <w:p w14:paraId="5A83E2EC" w14:textId="77777777" w:rsidR="00E97569" w:rsidRDefault="00000000">
      <w:pPr>
        <w:pStyle w:val="CVBullet"/>
      </w:pPr>
      <w:r>
        <w:t xml:space="preserve">•  Processed and quality-controlled </w:t>
      </w:r>
      <w:r>
        <w:rPr>
          <w:b/>
          <w:color w:val="1F374E"/>
        </w:rPr>
        <w:t>approximately 9 million VMS records</w:t>
      </w:r>
      <w:r>
        <w:t xml:space="preserve"> across three years (approximately 3 million annually) and designed matching algorithms linking VMS, AIS, transshipment declarations, boarding-inspection records, and other operational datasets, identifying </w:t>
      </w:r>
      <w:r>
        <w:rPr>
          <w:b/>
          <w:color w:val="1F374E"/>
        </w:rPr>
        <w:t>100+ confirmed data inconsistencies and anomalous cases per year</w:t>
      </w:r>
      <w:r>
        <w:t>.</w:t>
      </w:r>
    </w:p>
    <w:p w14:paraId="10A56C67" w14:textId="77777777" w:rsidR="00E97569" w:rsidRDefault="00000000">
      <w:pPr>
        <w:pStyle w:val="CVBullet"/>
      </w:pPr>
      <w:r>
        <w:t>•  Developed GIS-based tools to visualize catch-and-effort patterns and support cross-country analysis of North Pacific fisheries, including Pacific saury, chub mackerel, and neon flying squid.</w:t>
      </w:r>
    </w:p>
    <w:p w14:paraId="353C57C7" w14:textId="77777777" w:rsidR="00E97569" w:rsidRDefault="00000000">
      <w:pPr>
        <w:pStyle w:val="CVBullet"/>
      </w:pPr>
      <w:r>
        <w:t>•  Produced and presented Fisheries, Transshipment, and VMS overviews at NPFC technical meetings and compiled commission data for the FAO Fisheries and Resources Monitoring System.</w:t>
      </w:r>
    </w:p>
    <w:p w14:paraId="67003526" w14:textId="77777777" w:rsidR="00E97569" w:rsidRDefault="00000000">
      <w:pPr>
        <w:pStyle w:val="CVBullet"/>
      </w:pPr>
      <w:r>
        <w:t>•  Applied stochastic simulation, statistical forecasting, and deep-learning super-resolution methods to investigate climate-driven changes in fish distribution and strengthen evidence-based resource-management discussions.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E97569" w14:paraId="42A326E6" w14:textId="77777777"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3D411" w14:textId="77777777" w:rsidR="00E97569" w:rsidRDefault="00000000">
            <w:pPr>
              <w:pStyle w:val="CVRole"/>
            </w:pPr>
            <w:r>
              <w:t>Postdoctoral Fellow</w:t>
            </w:r>
          </w:p>
          <w:p w14:paraId="43EB3ACF" w14:textId="77777777" w:rsidR="00E97569" w:rsidRDefault="00000000">
            <w:pPr>
              <w:pStyle w:val="CVCompany"/>
            </w:pPr>
            <w:r>
              <w:t>North Pacific Fisheries Commission &amp; Tokyo University of Marine Science and Technology | Tokyo, Japan</w:t>
            </w:r>
          </w:p>
        </w:tc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BFE9A" w14:textId="77777777" w:rsidR="00E97569" w:rsidRDefault="00000000">
            <w:pPr>
              <w:pStyle w:val="CVRole"/>
              <w:spacing w:before="80"/>
              <w:jc w:val="right"/>
            </w:pPr>
            <w:r>
              <w:rPr>
                <w:color w:val="566069"/>
                <w:sz w:val="18"/>
              </w:rPr>
              <w:t>2023–2024</w:t>
            </w:r>
          </w:p>
        </w:tc>
      </w:tr>
    </w:tbl>
    <w:p w14:paraId="08180DF0" w14:textId="77777777" w:rsidR="00E97569" w:rsidRDefault="00000000">
      <w:pPr>
        <w:pStyle w:val="CVBullet"/>
      </w:pPr>
      <w:r>
        <w:t>•  Led quantitative studies connecting basin-scale climate variability and Kuroshio dynamics with changes in Pacific saury and chub mackerel distribution, abundance, and catch performance.</w:t>
      </w:r>
    </w:p>
    <w:p w14:paraId="1DDB7580" w14:textId="77777777" w:rsidR="00E97569" w:rsidRDefault="00000000">
      <w:pPr>
        <w:pStyle w:val="CVBullet"/>
      </w:pPr>
      <w:r>
        <w:t>•  Developed monitoring concepts and algorithms for IUU-fishing detection by integrating vessel-tracking and air-surveillance information, and proposed measures to improve catch-reporting accuracy.</w:t>
      </w:r>
    </w:p>
    <w:p w14:paraId="073763A7" w14:textId="77777777" w:rsidR="00E97569" w:rsidRDefault="00000000">
      <w:pPr>
        <w:pStyle w:val="CVBullet"/>
      </w:pPr>
      <w:r>
        <w:t>•  Designed and implemented geospatial data products that enabled commission members to compare fisheries activity consistently across jurisdictions and reporting formats.</w:t>
      </w:r>
    </w:p>
    <w:p w14:paraId="72F6C153" w14:textId="77777777" w:rsidR="00E97569" w:rsidRDefault="00000000">
      <w:pPr>
        <w:pStyle w:val="CVSection"/>
        <w:pBdr>
          <w:bottom w:val="single" w:sz="8" w:space="1" w:color="9EADBA"/>
        </w:pBdr>
      </w:pPr>
      <w:r>
        <w:lastRenderedPageBreak/>
        <w:t>EARLIER EXPERIENCE &amp; SELECTED PROJECTS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E97569" w14:paraId="03D9687C" w14:textId="77777777"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38E2D" w14:textId="77777777" w:rsidR="00E97569" w:rsidRDefault="00000000">
            <w:pPr>
              <w:pStyle w:val="CVRole"/>
            </w:pPr>
            <w:r>
              <w:t>Earth Science Teacher</w:t>
            </w:r>
          </w:p>
          <w:p w14:paraId="29524C4F" w14:textId="77777777" w:rsidR="00E97569" w:rsidRDefault="00000000">
            <w:pPr>
              <w:pStyle w:val="CVCompany"/>
            </w:pPr>
            <w:r>
              <w:t>Sehwa High School | Seoul, Republic of Korea</w:t>
            </w:r>
          </w:p>
        </w:tc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64532" w14:textId="77777777" w:rsidR="00E97569" w:rsidRDefault="00000000">
            <w:pPr>
              <w:pStyle w:val="CVRole"/>
              <w:spacing w:before="80"/>
              <w:jc w:val="right"/>
            </w:pPr>
            <w:r>
              <w:rPr>
                <w:color w:val="566069"/>
                <w:sz w:val="18"/>
              </w:rPr>
              <w:t>2018–2019</w:t>
            </w:r>
          </w:p>
        </w:tc>
      </w:tr>
      <w:tr w:rsidR="00E97569" w14:paraId="484C8BEE" w14:textId="77777777"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9FDF1" w14:textId="77777777" w:rsidR="00E97569" w:rsidRDefault="00000000">
            <w:pPr>
              <w:pStyle w:val="CVRole"/>
            </w:pPr>
            <w:r>
              <w:t>Researcher – Korea/Tsushima Strait Observation System</w:t>
            </w:r>
          </w:p>
          <w:p w14:paraId="36DFD66D" w14:textId="77777777" w:rsidR="00E97569" w:rsidRDefault="00000000">
            <w:pPr>
              <w:pStyle w:val="CVCompany"/>
            </w:pPr>
            <w:r>
              <w:t>Seoul National University | Republic of Korea &amp; Japan</w:t>
            </w:r>
          </w:p>
        </w:tc>
        <w:tc>
          <w:tcPr>
            <w:tcW w:w="52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1DF33" w14:textId="77777777" w:rsidR="00E97569" w:rsidRDefault="00000000">
            <w:pPr>
              <w:pStyle w:val="CVRole"/>
              <w:spacing w:before="80"/>
              <w:jc w:val="right"/>
            </w:pPr>
            <w:r>
              <w:rPr>
                <w:color w:val="566069"/>
                <w:sz w:val="18"/>
              </w:rPr>
              <w:t>2020–2023</w:t>
            </w:r>
          </w:p>
        </w:tc>
      </w:tr>
    </w:tbl>
    <w:p w14:paraId="3BA11296" w14:textId="77777777" w:rsidR="00E97569" w:rsidRDefault="00000000">
      <w:pPr>
        <w:pStyle w:val="CVBullet"/>
      </w:pPr>
      <w:r>
        <w:t>•  Designed a replacement observation solution, new data-analysis method, and cloud data server to restore submarine-cable voltage monitoring after equipment failure, enabling continued estimation of volume transport through the Korea/Tsushima Strait.</w:t>
      </w:r>
    </w:p>
    <w:p w14:paraId="2D52D843" w14:textId="77777777" w:rsidR="00E97569" w:rsidRDefault="00000000">
      <w:pPr>
        <w:pStyle w:val="CVSection"/>
        <w:pBdr>
          <w:bottom w:val="single" w:sz="8" w:space="1" w:color="9EADBA"/>
        </w:pBdr>
      </w:pPr>
      <w:r>
        <w:t>EDUCATION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797"/>
        <w:gridCol w:w="2715"/>
      </w:tblGrid>
      <w:tr w:rsidR="00E97569" w14:paraId="4CABE034" w14:textId="77777777" w:rsidTr="00C7751C">
        <w:tc>
          <w:tcPr>
            <w:tcW w:w="77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F5F06" w14:textId="77777777" w:rsidR="00E97569" w:rsidRDefault="00000000">
            <w:pPr>
              <w:pStyle w:val="CVRole"/>
            </w:pPr>
            <w:r>
              <w:t>Ph.D. in Physical Oceanography</w:t>
            </w:r>
          </w:p>
          <w:p w14:paraId="402D5D78" w14:textId="77777777" w:rsidR="00E97569" w:rsidRDefault="00000000">
            <w:pPr>
              <w:pStyle w:val="CVCompany"/>
            </w:pPr>
            <w:r>
              <w:t>Seoul National University, School of Earth and Environmental Sciences | Seoul, Republic of Korea</w:t>
            </w:r>
          </w:p>
        </w:tc>
        <w:tc>
          <w:tcPr>
            <w:tcW w:w="27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79AD7" w14:textId="77777777" w:rsidR="00E97569" w:rsidRDefault="00000000">
            <w:pPr>
              <w:pStyle w:val="CVRole"/>
              <w:spacing w:before="80"/>
              <w:jc w:val="right"/>
            </w:pPr>
            <w:r>
              <w:rPr>
                <w:color w:val="566069"/>
                <w:sz w:val="18"/>
              </w:rPr>
              <w:t>2019–2023</w:t>
            </w:r>
          </w:p>
        </w:tc>
      </w:tr>
    </w:tbl>
    <w:p w14:paraId="78C50A45" w14:textId="77777777" w:rsidR="00E97569" w:rsidRDefault="00000000">
      <w:pPr>
        <w:pStyle w:val="CVBullet"/>
      </w:pPr>
      <w:r>
        <w:t>•  Focus: climate–fisheries forecasting, upper-ocean circulation, machine learning, and geospatial analysis.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700"/>
      </w:tblGrid>
      <w:tr w:rsidR="00E97569" w14:paraId="6572A9AB" w14:textId="77777777" w:rsidTr="00C7751C">
        <w:tc>
          <w:tcPr>
            <w:tcW w:w="58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80209" w14:textId="77777777" w:rsidR="00E97569" w:rsidRDefault="00000000">
            <w:pPr>
              <w:pStyle w:val="CVRole"/>
            </w:pPr>
            <w:r>
              <w:t>B.S. in Earth Science Education</w:t>
            </w:r>
          </w:p>
          <w:p w14:paraId="2BE2EE9C" w14:textId="77777777" w:rsidR="00E97569" w:rsidRDefault="00000000">
            <w:pPr>
              <w:pStyle w:val="CVCompany"/>
            </w:pPr>
            <w:r>
              <w:t>Seoul National University, College of Education | Seoul, Republic of Korea</w:t>
            </w:r>
          </w:p>
        </w:tc>
        <w:tc>
          <w:tcPr>
            <w:tcW w:w="4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89A42" w14:textId="77777777" w:rsidR="00E97569" w:rsidRDefault="00000000">
            <w:pPr>
              <w:pStyle w:val="CVRole"/>
              <w:spacing w:before="80"/>
              <w:jc w:val="right"/>
            </w:pPr>
            <w:r>
              <w:rPr>
                <w:color w:val="566069"/>
                <w:sz w:val="18"/>
              </w:rPr>
              <w:t>2013–2018</w:t>
            </w:r>
          </w:p>
        </w:tc>
      </w:tr>
    </w:tbl>
    <w:p w14:paraId="7AE40133" w14:textId="77777777" w:rsidR="00E97569" w:rsidRDefault="00000000">
      <w:pPr>
        <w:pStyle w:val="CVSection"/>
        <w:pBdr>
          <w:bottom w:val="single" w:sz="8" w:space="1" w:color="9EADBA"/>
        </w:pBdr>
      </w:pPr>
      <w:r>
        <w:t>REPRESENTATIVE MODELING &amp; ADVISORY ENGAGEMENTS</w:t>
      </w:r>
    </w:p>
    <w:p w14:paraId="180EF9F1" w14:textId="77777777" w:rsidR="00E97569" w:rsidRDefault="00000000">
      <w:pPr>
        <w:pStyle w:val="CVBullet"/>
      </w:pPr>
      <w:r>
        <w:t xml:space="preserve">•  Developed stochastic spatio-temporal forecasting and a </w:t>
      </w:r>
      <w:r>
        <w:rPr>
          <w:b/>
          <w:color w:val="1F374E"/>
        </w:rPr>
        <w:t>multi-head attention U-Net</w:t>
      </w:r>
      <w:r>
        <w:t xml:space="preserve"> to improve seasonal fishing-ground outlooks and generate physically consistent super-resolution distributions from coarse data.</w:t>
      </w:r>
    </w:p>
    <w:p w14:paraId="11974222" w14:textId="77777777" w:rsidR="00E97569" w:rsidRDefault="00000000">
      <w:pPr>
        <w:pStyle w:val="CVBullet"/>
      </w:pPr>
      <w:r>
        <w:t>•  Linked ENSO/IOD, Kuroshio, and Pacific Decadal Oscillation variability to tuna and mackerel catch patterns several months in advance, translating climate signals into operational and management insights.</w:t>
      </w:r>
    </w:p>
    <w:p w14:paraId="72D0D2F0" w14:textId="77777777" w:rsidR="00E97569" w:rsidRDefault="00000000">
      <w:pPr>
        <w:pStyle w:val="CVSection"/>
        <w:pBdr>
          <w:bottom w:val="single" w:sz="8" w:space="1" w:color="9EADBA"/>
        </w:pBdr>
      </w:pPr>
      <w:r>
        <w:t>TECHNICAL &amp; BUSINESS SKILLS</w:t>
      </w:r>
    </w:p>
    <w:p w14:paraId="5039310E" w14:textId="77777777" w:rsidR="00E97569" w:rsidRDefault="00000000">
      <w:pPr>
        <w:spacing w:after="30" w:line="252" w:lineRule="auto"/>
      </w:pPr>
      <w:r>
        <w:rPr>
          <w:b/>
          <w:color w:val="1F374E"/>
          <w:sz w:val="18"/>
        </w:rPr>
        <w:t>Analytics &amp; technology:</w:t>
      </w:r>
      <w:r>
        <w:rPr>
          <w:sz w:val="18"/>
        </w:rPr>
        <w:t xml:space="preserve"> Statistical forecasting, regression, scenario analysis, spatio-temporal modeling, machine learning, deep learning, geospatial analysis; Python, MATLAB, SQL/MySQL, GIS, dashboards, and data visualization</w:t>
      </w:r>
    </w:p>
    <w:p w14:paraId="3D1BC745" w14:textId="77777777" w:rsidR="00E97569" w:rsidRDefault="00000000">
      <w:pPr>
        <w:spacing w:after="30" w:line="252" w:lineRule="auto"/>
      </w:pPr>
      <w:r>
        <w:rPr>
          <w:b/>
          <w:color w:val="1F374E"/>
          <w:sz w:val="18"/>
        </w:rPr>
        <w:t>Additional tools:</w:t>
      </w:r>
      <w:r>
        <w:rPr>
          <w:sz w:val="18"/>
        </w:rPr>
        <w:t xml:space="preserve"> Working knowledge of Julia and Fortran; web-application prototyping, database design, and requirements definition</w:t>
      </w:r>
    </w:p>
    <w:p w14:paraId="6DB86C18" w14:textId="77777777" w:rsidR="00E97569" w:rsidRDefault="00000000">
      <w:pPr>
        <w:spacing w:after="30" w:line="252" w:lineRule="auto"/>
      </w:pPr>
      <w:r>
        <w:rPr>
          <w:b/>
          <w:color w:val="1F374E"/>
          <w:sz w:val="18"/>
        </w:rPr>
        <w:t>Consulting-relevant strengths:</w:t>
      </w:r>
      <w:r>
        <w:rPr>
          <w:sz w:val="18"/>
        </w:rPr>
        <w:t xml:space="preserve"> Problem structuring, evidence synthesis, executive-ready reporting, requirements definition, cross-functional collaboration, international stakeholder communication</w:t>
      </w:r>
    </w:p>
    <w:p w14:paraId="5717C03D" w14:textId="77777777" w:rsidR="00E97569" w:rsidRDefault="00000000">
      <w:pPr>
        <w:pStyle w:val="CVSection"/>
        <w:pBdr>
          <w:bottom w:val="single" w:sz="8" w:space="1" w:color="9EADBA"/>
        </w:pBdr>
      </w:pPr>
      <w:r>
        <w:t>SELECTED PUBLICATIONS &amp; RECOGNITION</w:t>
      </w:r>
    </w:p>
    <w:p w14:paraId="4536D72D" w14:textId="77777777" w:rsidR="00E97569" w:rsidRDefault="00000000">
      <w:pPr>
        <w:pStyle w:val="CVBullet"/>
      </w:pPr>
      <w:r>
        <w:t xml:space="preserve">•  Published peer-reviewed research in </w:t>
      </w:r>
      <w:r>
        <w:rPr>
          <w:b/>
          <w:color w:val="1F374E"/>
        </w:rPr>
        <w:t>Scientific Reports and Frontiers in Marine Science</w:t>
      </w:r>
      <w:r>
        <w:t xml:space="preserve"> and presented fisheries forecasting, vessel-monitoring, and climate–ecosystem findings to NPFC committees, PICES, AGU, and the Korea Oceanographic Society.</w:t>
      </w:r>
    </w:p>
    <w:p w14:paraId="63E9AC37" w14:textId="77777777" w:rsidR="00E97569" w:rsidRDefault="00000000">
      <w:pPr>
        <w:pStyle w:val="CVBullet"/>
      </w:pPr>
      <w:r>
        <w:t xml:space="preserve">•  </w:t>
      </w:r>
      <w:r>
        <w:rPr>
          <w:b/>
          <w:color w:val="1F374E"/>
        </w:rPr>
        <w:t>2nd Prize</w:t>
      </w:r>
      <w:r>
        <w:t>, JOISS Marine Science Big Data Competition (2021 and 2022; UN Ocean Decade Activity); Succeeding Generations of Fundamental Sciences Fellowship, Seoul National University (full scholarship, 2019–2020).</w:t>
      </w:r>
    </w:p>
    <w:sectPr w:rsidR="00E97569" w:rsidSect="00034616">
      <w:footerReference w:type="default" r:id="rId8"/>
      <w:pgSz w:w="12240" w:h="15840"/>
      <w:pgMar w:top="648" w:right="864" w:bottom="648" w:left="86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7822A5" w14:textId="77777777" w:rsidR="00E27839" w:rsidRDefault="00E27839">
      <w:pPr>
        <w:spacing w:line="240" w:lineRule="auto"/>
      </w:pPr>
      <w:r>
        <w:separator/>
      </w:r>
    </w:p>
  </w:endnote>
  <w:endnote w:type="continuationSeparator" w:id="0">
    <w:p w14:paraId="6CF80ACF" w14:textId="77777777" w:rsidR="00E27839" w:rsidRDefault="00E278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36DD9" w14:textId="77777777" w:rsidR="00E97569" w:rsidRDefault="00000000">
    <w:pPr>
      <w:pStyle w:val="a6"/>
      <w:jc w:val="center"/>
    </w:pPr>
    <w:r>
      <w:rPr>
        <w:color w:val="566069"/>
        <w:sz w:val="16"/>
      </w:rPr>
      <w:t xml:space="preserve">Jihwan </w:t>
    </w:r>
    <w:proofErr w:type="gramStart"/>
    <w:r>
      <w:rPr>
        <w:color w:val="566069"/>
        <w:sz w:val="16"/>
      </w:rPr>
      <w:t>Kim  •</w:t>
    </w:r>
    <w:proofErr w:type="gramEnd"/>
    <w:r>
      <w:rPr>
        <w:color w:val="566069"/>
        <w:sz w:val="16"/>
      </w:rPr>
      <w:t xml:space="preserve">  </w:t>
    </w:r>
    <w:r>
      <w:rPr>
        <w:color w:val="566069"/>
        <w:sz w:val="16"/>
      </w:rPr>
      <w:fldChar w:fldCharType="begin"/>
    </w:r>
    <w:r>
      <w:rPr>
        <w:color w:val="566069"/>
        <w:sz w:val="16"/>
      </w:rPr>
      <w:instrText xml:space="preserve"> PAGE </w:instrText>
    </w:r>
    <w:r w:rsidR="00DD6F1C">
      <w:rPr>
        <w:color w:val="566069"/>
        <w:sz w:val="16"/>
      </w:rPr>
      <w:fldChar w:fldCharType="separate"/>
    </w:r>
    <w:r w:rsidR="00DD6F1C">
      <w:rPr>
        <w:noProof/>
        <w:color w:val="566069"/>
        <w:sz w:val="16"/>
      </w:rPr>
      <w:t>1</w:t>
    </w:r>
    <w:r>
      <w:rPr>
        <w:color w:val="56606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D23A05" w14:textId="77777777" w:rsidR="00E27839" w:rsidRDefault="00E27839">
      <w:pPr>
        <w:spacing w:line="240" w:lineRule="auto"/>
      </w:pPr>
      <w:r>
        <w:separator/>
      </w:r>
    </w:p>
  </w:footnote>
  <w:footnote w:type="continuationSeparator" w:id="0">
    <w:p w14:paraId="739C8788" w14:textId="77777777" w:rsidR="00E27839" w:rsidRDefault="00E278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866009">
    <w:abstractNumId w:val="8"/>
  </w:num>
  <w:num w:numId="2" w16cid:durableId="1689987994">
    <w:abstractNumId w:val="6"/>
  </w:num>
  <w:num w:numId="3" w16cid:durableId="115608953">
    <w:abstractNumId w:val="5"/>
  </w:num>
  <w:num w:numId="4" w16cid:durableId="1298995336">
    <w:abstractNumId w:val="4"/>
  </w:num>
  <w:num w:numId="5" w16cid:durableId="56786704">
    <w:abstractNumId w:val="7"/>
  </w:num>
  <w:num w:numId="6" w16cid:durableId="96828072">
    <w:abstractNumId w:val="3"/>
  </w:num>
  <w:num w:numId="7" w16cid:durableId="729690007">
    <w:abstractNumId w:val="2"/>
  </w:num>
  <w:num w:numId="8" w16cid:durableId="423113139">
    <w:abstractNumId w:val="1"/>
  </w:num>
  <w:num w:numId="9" w16cid:durableId="10073689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825"/>
    <w:rsid w:val="00AA1D8D"/>
    <w:rsid w:val="00B47730"/>
    <w:rsid w:val="00C7751C"/>
    <w:rsid w:val="00CB0664"/>
    <w:rsid w:val="00DD6F1C"/>
    <w:rsid w:val="00E27839"/>
    <w:rsid w:val="00E97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FA410"/>
  <w14:defaultImageDpi w14:val="300"/>
  <w15:docId w15:val="{808F3595-F086-CA46-9965-63D7E792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9" w:lineRule="auto"/>
    </w:pPr>
    <w:rPr>
      <w:rFonts w:ascii="Aptos" w:eastAsia="Aptos" w:hAnsi="Aptos" w:cs="Aptos"/>
      <w:color w:val="202020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40" w:after="50"/>
    </w:pPr>
    <w:rPr>
      <w:rFonts w:ascii="Aptos Display" w:eastAsia="Aptos Display" w:hAnsi="Aptos Display" w:cs="Aptos Display"/>
      <w:b/>
      <w:color w:val="1F374E"/>
      <w:sz w:val="21"/>
    </w:rPr>
  </w:style>
  <w:style w:type="paragraph" w:customStyle="1" w:styleId="CVRole">
    <w:name w:val="CV Role"/>
    <w:pPr>
      <w:keepNext/>
      <w:spacing w:before="70" w:after="0"/>
    </w:pPr>
    <w:rPr>
      <w:rFonts w:ascii="Aptos" w:eastAsia="Aptos" w:hAnsi="Aptos" w:cs="Aptos"/>
      <w:b/>
      <w:color w:val="202020"/>
      <w:sz w:val="20"/>
    </w:rPr>
  </w:style>
  <w:style w:type="paragraph" w:customStyle="1" w:styleId="CVCompany">
    <w:name w:val="CV Company"/>
    <w:pPr>
      <w:keepNext/>
      <w:spacing w:after="40"/>
    </w:pPr>
    <w:rPr>
      <w:rFonts w:ascii="Aptos" w:eastAsia="Aptos" w:hAnsi="Aptos" w:cs="Aptos"/>
      <w:color w:val="566069"/>
      <w:sz w:val="18"/>
    </w:rPr>
  </w:style>
  <w:style w:type="paragraph" w:customStyle="1" w:styleId="CVSmall">
    <w:name w:val="CV Small"/>
    <w:pPr>
      <w:keepNext/>
      <w:spacing w:after="0"/>
    </w:pPr>
    <w:rPr>
      <w:rFonts w:ascii="Aptos" w:eastAsia="Aptos" w:hAnsi="Aptos" w:cs="Aptos"/>
      <w:color w:val="566069"/>
      <w:sz w:val="17"/>
    </w:rPr>
  </w:style>
  <w:style w:type="paragraph" w:customStyle="1" w:styleId="CVBullet">
    <w:name w:val="CV Bullet"/>
    <w:pPr>
      <w:keepLines/>
      <w:spacing w:after="36" w:line="259" w:lineRule="auto"/>
      <w:ind w:left="245" w:hanging="187"/>
    </w:pPr>
    <w:rPr>
      <w:rFonts w:ascii="Aptos" w:eastAsia="Aptos" w:hAnsi="Aptos" w:cs="Aptos"/>
      <w:color w:val="20202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Jihwan Kim - Consulting CV (Polished, 2 Pages)</dc:title>
  <dc:subject>Strategy and Management Consulting Application</dc:subject>
  <dc:creator>Jihwan Kim</dc:creator>
  <cp:keywords>strategy consulting, analytics, oceanography, fisheries, predictive modeling, sustainability</cp:keywords>
  <dc:description>generated by python-docx</dc:description>
  <cp:lastModifiedBy>Kim Jihwan (CUBIC-I)</cp:lastModifiedBy>
  <cp:revision>3</cp:revision>
  <dcterms:created xsi:type="dcterms:W3CDTF">2013-12-23T23:15:00Z</dcterms:created>
  <dcterms:modified xsi:type="dcterms:W3CDTF">2026-07-27T06:28:00Z</dcterms:modified>
  <cp:category/>
</cp:coreProperties>
</file>