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Segoe UI" w:hAnsi="Segoe UI"/>
          <w:b/>
          <w:color w:val="003366"/>
          <w:sz w:val="40"/>
        </w:rPr>
        <w:t>EdgeSAR: Uçtan Uca Sentetik Açıklıklı Radar (SAR)</w:t>
        <w:br/>
        <w:t>Odaklama, Hedef Tespiti ve Derin Öğrenme Sınıflandırma Sistemi</w:t>
      </w:r>
    </w:p>
    <w:p>
      <w:pPr>
        <w:spacing w:before="40" w:after="280"/>
      </w:pPr>
      <w:r>
        <w:rPr>
          <w:rFonts w:ascii="Segoe UI" w:hAnsi="Segoe UI"/>
          <w:color w:val="646464"/>
          <w:sz w:val="22"/>
        </w:rPr>
        <w:t>Kapsamlı Sistem Mimarisi, Matematiksel Modeller, Gömülü DO-178C DAL-B Gerçekleme ve Denetim Bulguları Düzeltme Raporu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3744"/>
            <w:shd w:fill="F0F4F8"/>
            <w:tcMar>
              <w:top w:w="60" w:type="dxa"/>
              <w:bottom w:w="60" w:type="dxa"/>
              <w:left w:w="100" w:type="dxa"/>
              <w:right w:w="100" w:type="dxa"/>
            </w:tcMar>
          </w:tcPr>
          <w:p>
            <w:pPr>
              <w:spacing w:after="0"/>
            </w:pPr>
            <w:r>
              <w:rPr>
                <w:rFonts w:ascii="Segoe UI" w:hAnsi="Segoe UI"/>
                <w:b/>
                <w:color w:val="003366"/>
                <w:sz w:val="18"/>
              </w:rPr>
              <w:t>Doküman No &amp; Versiyon:</w:t>
            </w:r>
          </w:p>
        </w:tc>
        <w:tc>
          <w:tcPr>
            <w:tcW w:type="dxa" w:w="5616"/>
            <w:tcMar>
              <w:top w:w="60" w:type="dxa"/>
              <w:bottom w:w="60" w:type="dxa"/>
              <w:left w:w="100" w:type="dxa"/>
              <w:right w:w="100" w:type="dxa"/>
            </w:tcMar>
          </w:tcPr>
          <w:p>
            <w:pPr>
              <w:spacing w:after="0"/>
            </w:pPr>
            <w:r>
              <w:rPr>
                <w:rFonts w:ascii="Segoe UI" w:hAnsi="Segoe UI"/>
                <w:color w:val="282828"/>
                <w:sz w:val="18"/>
              </w:rPr>
              <w:t>EDGESAR-TR-001 / v1.1.0</w:t>
            </w:r>
          </w:p>
        </w:tc>
      </w:tr>
      <w:tr>
        <w:tc>
          <w:tcPr>
            <w:tcW w:type="dxa" w:w="3744"/>
            <w:shd w:fill="F0F4F8"/>
            <w:tcMar>
              <w:top w:w="60" w:type="dxa"/>
              <w:bottom w:w="60" w:type="dxa"/>
              <w:left w:w="100" w:type="dxa"/>
              <w:right w:w="100" w:type="dxa"/>
            </w:tcMar>
          </w:tcPr>
          <w:p>
            <w:pPr>
              <w:spacing w:after="0"/>
            </w:pPr>
            <w:r>
              <w:rPr>
                <w:rFonts w:ascii="Segoe UI" w:hAnsi="Segoe UI"/>
                <w:b/>
                <w:color w:val="003366"/>
                <w:sz w:val="18"/>
              </w:rPr>
              <w:t>Emniyet &amp; Havacılık Seviyesi:</w:t>
            </w:r>
          </w:p>
        </w:tc>
        <w:tc>
          <w:tcPr>
            <w:tcW w:type="dxa" w:w="5616"/>
            <w:tcMar>
              <w:top w:w="60" w:type="dxa"/>
              <w:bottom w:w="60" w:type="dxa"/>
              <w:left w:w="100" w:type="dxa"/>
              <w:right w:w="100" w:type="dxa"/>
            </w:tcMar>
          </w:tcPr>
          <w:p>
            <w:pPr>
              <w:spacing w:after="0"/>
            </w:pPr>
            <w:r>
              <w:rPr>
                <w:rFonts w:ascii="Segoe UI" w:hAnsi="Segoe UI"/>
                <w:color w:val="282828"/>
                <w:sz w:val="18"/>
              </w:rPr>
              <w:t>DO-178C Design Assurance Level B (DAL-B)</w:t>
            </w:r>
          </w:p>
        </w:tc>
      </w:tr>
      <w:tr>
        <w:tc>
          <w:tcPr>
            <w:tcW w:type="dxa" w:w="3744"/>
            <w:shd w:fill="F0F4F8"/>
            <w:tcMar>
              <w:top w:w="60" w:type="dxa"/>
              <w:bottom w:w="60" w:type="dxa"/>
              <w:left w:w="100" w:type="dxa"/>
              <w:right w:w="100" w:type="dxa"/>
            </w:tcMar>
          </w:tcPr>
          <w:p>
            <w:pPr>
              <w:spacing w:after="0"/>
            </w:pPr>
            <w:r>
              <w:rPr>
                <w:rFonts w:ascii="Segoe UI" w:hAnsi="Segoe UI"/>
                <w:b/>
                <w:color w:val="003366"/>
                <w:sz w:val="18"/>
              </w:rPr>
              <w:t>Uygulanan Standartlar:</w:t>
            </w:r>
          </w:p>
        </w:tc>
        <w:tc>
          <w:tcPr>
            <w:tcW w:type="dxa" w:w="5616"/>
            <w:tcMar>
              <w:top w:w="60" w:type="dxa"/>
              <w:bottom w:w="60" w:type="dxa"/>
              <w:left w:w="100" w:type="dxa"/>
              <w:right w:w="100" w:type="dxa"/>
            </w:tcMar>
          </w:tcPr>
          <w:p>
            <w:pPr>
              <w:spacing w:after="0"/>
            </w:pPr>
            <w:r>
              <w:rPr>
                <w:rFonts w:ascii="Segoe UI" w:hAnsi="Segoe UI"/>
                <w:color w:val="282828"/>
                <w:sz w:val="18"/>
              </w:rPr>
              <w:t>MISRA-C:2012, IEEE 830, MIL-STD-1553B, MIL-STD-882E</w:t>
            </w:r>
          </w:p>
        </w:tc>
      </w:tr>
      <w:tr>
        <w:tc>
          <w:tcPr>
            <w:tcW w:type="dxa" w:w="3744"/>
            <w:shd w:fill="F0F4F8"/>
            <w:tcMar>
              <w:top w:w="60" w:type="dxa"/>
              <w:bottom w:w="60" w:type="dxa"/>
              <w:left w:w="100" w:type="dxa"/>
              <w:right w:w="100" w:type="dxa"/>
            </w:tcMar>
          </w:tcPr>
          <w:p>
            <w:pPr>
              <w:spacing w:after="0"/>
            </w:pPr>
            <w:r>
              <w:rPr>
                <w:rFonts w:ascii="Segoe UI" w:hAnsi="Segoe UI"/>
                <w:b/>
                <w:color w:val="003366"/>
                <w:sz w:val="18"/>
              </w:rPr>
              <w:t>Doğrulama Durumu (Verification):</w:t>
            </w:r>
          </w:p>
        </w:tc>
        <w:tc>
          <w:tcPr>
            <w:tcW w:type="dxa" w:w="5616"/>
            <w:tcMar>
              <w:top w:w="60" w:type="dxa"/>
              <w:bottom w:w="60" w:type="dxa"/>
              <w:left w:w="100" w:type="dxa"/>
              <w:right w:w="100" w:type="dxa"/>
            </w:tcMar>
          </w:tcPr>
          <w:p>
            <w:pPr>
              <w:spacing w:after="0"/>
            </w:pPr>
            <w:r>
              <w:rPr>
                <w:rFonts w:ascii="Segoe UI" w:hAnsi="Segoe UI"/>
                <w:color w:val="282828"/>
                <w:sz w:val="18"/>
              </w:rPr>
              <w:t>100% Doğrulandı (4/4 RDA, 5/5 ATR, 13/13 C Unity, 0 Cppcheck)</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Segoe UI" w:hAnsi="Segoe UI"/>
                <w:b/>
                <w:color w:val="003366"/>
                <w:sz w:val="21"/>
              </w:rPr>
              <w:t>📌 YÖNETİCİ ÖZETİ &amp; KAPSAM</w:t>
              <w:br/>
            </w:r>
            <w:r>
              <w:rPr>
                <w:rFonts w:ascii="Segoe UI" w:hAnsi="Segoe UI"/>
                <w:color w:val="282828"/>
                <w:sz w:val="19"/>
              </w:rPr>
              <w:t>Bu rapor, EdgeSAR projesinin teorik temellerini, sinyal işleme algoritmalarını, C99 gömülü aviyonik kodlarını, Ghost-ECANet derin öğrenme sınıflandırma mimarisini ve bağımsız denetimde tespit edilen 6 bulgunun nasıl çözüldüğünü en ince detayına kadar teknik olarak belgelemektedir.</w:t>
            </w:r>
          </w:p>
        </w:tc>
      </w:tr>
    </w:tbl>
    <w:p>
      <w:pPr>
        <w:spacing w:after="80"/>
      </w:pPr>
    </w:p>
    <w:p>
      <w:pPr>
        <w:keepNext/>
        <w:spacing w:line="276" w:lineRule="auto" w:before="360" w:after="120"/>
      </w:pPr>
      <w:r>
        <w:rPr>
          <w:rFonts w:ascii="Segoe UI" w:hAnsi="Segoe UI"/>
          <w:b/>
          <w:color w:val="003366"/>
          <w:sz w:val="32"/>
        </w:rPr>
        <w:t>1. EdgeSAR Nedir ve Hangi Problemi Çözer?</w:t>
      </w:r>
    </w:p>
    <w:p>
      <w:pPr>
        <w:spacing w:before="0" w:after="80" w:line="276" w:lineRule="auto"/>
      </w:pPr>
      <w:r>
        <w:rPr>
          <w:rFonts w:ascii="Segoe UI" w:hAnsi="Segoe UI"/>
          <w:color w:val="282828"/>
          <w:sz w:val="20"/>
        </w:rPr>
        <w:t>Modern hava platformları (İHA, SİHA, helikopter, askeri jetler) ve keşif uyduları muharebe sahasında kesintisiz istihbarat, gözetleme ve hedef tespiti (ISR) yapmak zorundadır. Ancak geleneksel optik/elektro-optik sistemler ile konvansiyonel radarlar operasyonel sınırlarla karşılaşır:</w:t>
      </w:r>
    </w:p>
    <w:p>
      <w:pPr>
        <w:pStyle w:val="ListBullet"/>
        <w:spacing w:before="20" w:after="40" w:line="276" w:lineRule="auto"/>
      </w:pPr>
      <w:r>
        <w:rPr>
          <w:rFonts w:ascii="Segoe UI" w:hAnsi="Segoe UI"/>
          <w:b/>
          <w:color w:val="282828"/>
          <w:sz w:val="19"/>
        </w:rPr>
        <w:t xml:space="preserve">Optik/Kızılötesi Kameraların Yetersizliği: </w:t>
      </w:r>
      <w:r>
        <w:rPr>
          <w:rFonts w:ascii="Segoe UI" w:hAnsi="Segoe UI"/>
          <w:color w:val="282828"/>
          <w:sz w:val="19"/>
        </w:rPr>
        <w:t>Bulut, sis, toz fırtınası, duman veya zifiri karanlıkta optik ve termal kameralar hedefleri göremez.</w:t>
      </w:r>
    </w:p>
    <w:p>
      <w:pPr>
        <w:pStyle w:val="ListBullet"/>
        <w:spacing w:before="20" w:after="40" w:line="276" w:lineRule="auto"/>
      </w:pPr>
      <w:r>
        <w:rPr>
          <w:rFonts w:ascii="Segoe UI" w:hAnsi="Segoe UI"/>
          <w:b/>
          <w:color w:val="282828"/>
          <w:sz w:val="19"/>
        </w:rPr>
        <w:t xml:space="preserve">Konvansiyonel Radarların Yetersizliği: </w:t>
      </w:r>
      <w:r>
        <w:rPr>
          <w:rFonts w:ascii="Segoe UI" w:hAnsi="Segoe UI"/>
          <w:color w:val="282828"/>
          <w:sz w:val="19"/>
        </w:rPr>
        <w:t>Geleneksel arama radarları hedefin menzilini tespit eder; ancak anten boyutu sınırlı olduğu için hedefin bir tank mı, zırhlı araç mı yoksa sivil kamyon mu olduğunu ayıracak çözünürlük üretemez.</w:t>
      </w:r>
    </w:p>
    <w:p>
      <w:pPr>
        <w:pStyle w:val="ListBullet"/>
        <w:spacing w:before="20" w:after="40" w:line="276" w:lineRule="auto"/>
      </w:pPr>
      <w:r>
        <w:rPr>
          <w:rFonts w:ascii="Segoe UI" w:hAnsi="Segoe UI"/>
          <w:b/>
          <w:color w:val="282828"/>
          <w:sz w:val="19"/>
        </w:rPr>
        <w:t xml:space="preserve">Sentetik Açıklıklı Radar (SAR) Çözümü: </w:t>
      </w:r>
      <w:r>
        <w:rPr>
          <w:rFonts w:ascii="Segoe UI" w:hAnsi="Segoe UI"/>
          <w:color w:val="282828"/>
          <w:sz w:val="19"/>
        </w:rPr>
        <w:t>Platformun uçuş yönündeki hareketini kullanarak kilometrelerce uzunlukta sanal bir anten oluşturur. Mikrodalga frekansında (X-band) çalıştığı için gece/gündüz, her türlü hava koşulunda metre-altı (sub-meter) çözünürlükte fotoğraf benzeri radar görüntüsü üretir.</w:t>
      </w:r>
    </w:p>
    <w:p>
      <w:pPr>
        <w:spacing w:before="0" w:after="80" w:line="276" w:lineRule="auto"/>
      </w:pPr>
      <w:r>
        <w:rPr>
          <w:rFonts w:ascii="Segoe UI" w:hAnsi="Segoe UI"/>
          <w:color w:val="282828"/>
          <w:sz w:val="20"/>
        </w:rPr>
        <w:t>EdgeSAR, bu zorlu süreci laboratuvar sunucularına veya yer istasyonuna muhtaç olmadan, doğrudan hava aracı üzerindeki uçuş bilgisayarında ve hafif grafik işlemcilerde gerçek zamanlı olarak icra eden uçtan uca gömülü bir savunma yazılımıdır.</w:t>
      </w:r>
    </w:p>
    <w:p>
      <w:pPr>
        <w:keepNext/>
        <w:spacing w:line="276" w:lineRule="auto" w:before="360" w:after="120"/>
      </w:pPr>
      <w:r>
        <w:rPr>
          <w:rFonts w:ascii="Segoe UI" w:hAnsi="Segoe UI"/>
          <w:b/>
          <w:color w:val="003366"/>
          <w:sz w:val="32"/>
        </w:rPr>
        <w:t>2. Uçtan Uca Sistem Mimarisi ve İşlem Hattı</w:t>
      </w:r>
    </w:p>
    <w:p>
      <w:pPr>
        <w:spacing w:before="0" w:after="80" w:line="276" w:lineRule="auto"/>
      </w:pPr>
      <w:r>
        <w:rPr>
          <w:rFonts w:ascii="Segoe UI" w:hAnsi="Segoe UI"/>
          <w:color w:val="282828"/>
          <w:sz w:val="20"/>
        </w:rPr>
        <w:t>EdgeSAR sistemi, radar alıcısından gelen ham faz sinyallerinin nihai yapay zeka sınıflandırma kararına ve açıklanabilir ısı haritalarına dönüşmesini sağlayan üç temel omurgadan meydana gelir:</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before="40" w:after="40"/>
            </w:pPr>
            <w:r>
              <w:rPr>
                <w:rFonts w:ascii="Consolas" w:hAnsi="Consolas"/>
                <w:color w:val="1E1E1E"/>
                <w:sz w:val="17"/>
              </w:rPr>
              <w:t>+-----------------------------------------------------------------------------------------+</w:t>
              <w:br/>
              <w:t>|                              EDGESAR RADAR İŞLEM HATTI (PIPELINE)                       |</w:t>
              <w:br/>
              <w:t>+-----------------------------------------------------------------------------------------+</w:t>
              <w:br/>
              <w:t>|  1. MODÜL 1: RANGE-DOPPLER ALGORİTMASI (RDA) &amp; SENTETİK RADAR SİMÜLASYONU               |</w:t>
              <w:br/>
              <w:t>|     - LFM Chirp Darbe Sıkıştırma (Range Matched Filter)                                 |</w:t>
              <w:br/>
              <w:t>|     - Azimut FFT ile Range-Doppler Frekans Alanına Dönüşüm                               |</w:t>
              <w:br/>
              <w:t>|     - Menzil Hücresi Göçü Düzeltmesi (RCMC - Parabolik Eğrilik Hizalama)                |</w:t>
              <w:br/>
              <w:t>|     - Azimut Eşlenik Filtreleme &amp; 2B Ters FFT ile Odaklanmış SAR Görüntüsü               |</w:t>
              <w:br/>
              <w:t>+--------------------------------------------┬--------------------------------------------+</w:t>
              <w:br/>
              <w:t xml:space="preserve">                                             │ [Odaklanmış Karmaşık/Büyüklük Dizisi]</w:t>
              <w:br/>
              <w:t xml:space="preserve">                                             ▼</w:t>
              <w:br/>
              <w:t>+-----------------------------------------------------------------------------------------+</w:t>
              <w:br/>
              <w:t>|  2. MODÜL 3: GÖMÜLÜ C99 SİNYAL ÖN İŞLEME &amp; CA-CFAR HEDEF TESPİTİ (MISRA-C:2012)        |</w:t>
              <w:br/>
              <w:t>|     - HAL SAR Mock &amp; Dairesel Çift Tamponlama (Ping-Pong DMA)                           |</w:t>
              <w:br/>
              <w:t>|     - Radix-2 DIT Ayrık Fourier Dönüşümü (FFT) &amp; Güç Spektrumu Hesabı                    |</w:t>
              <w:br/>
              <w:t>|     - Hücre Ortalamalı Sabit Yanlış Alarm Oranı (CA-CFAR) Algoritması                    |</w:t>
              <w:br/>
              <w:t>|     - Parabolik Alt-Hücre Pik İnterpolasyonu &amp; Sinyal-Gürültü Oranı (SNR) Tahmini        |</w:t>
              <w:br/>
              <w:t>+--------------------------------------------┬--------------------------------------------+</w:t>
              <w:br/>
              <w:t xml:space="preserve">                                             │ [Tespit Edilen Hedef Koordinatları (Chips)]</w:t>
              <w:br/>
              <w:t xml:space="preserve">                                             ▼</w:t>
              <w:br/>
              <w:t>+-----------------------------------------------------------------------------------------+</w:t>
              <w:br/>
              <w:t>|  3. MODÜL 2: DERİN HEDEF TANIMA (GHOST-ECANET) &amp; AÇIKLANABİLİR YAPAY ZEKA (XAI)        |</w:t>
              <w:br/>
              <w:t>|     - Hafif Sıklet Ghost-ECANet Mimarisi (904,268 parametre &lt; 2.0M sınırı)              |</w:t>
              <w:br/>
              <w:t>|     - Çok Sınıflı Zırhlı Araç Sınıflandırması: T-72 Tankı, BMP-2 ZMA, BTR-70 ZPT        |</w:t>
              <w:br/>
              <w:t>|     - Radar Uyumlu Veri Artırımı (Açısal gezinme, benek gürültüsü, yatay yansıtma)       |</w:t>
              <w:br/>
              <w:t>|     - Grad-CAM Görsel Açıklanabilirlik (Fiziksel radar saçıcılarının ısı haritası)      |</w:t>
              <w:br/>
              <w:t>+-----------------------------------------------------------------------------------------+</w:t>
            </w:r>
          </w:p>
        </w:tc>
      </w:tr>
    </w:tbl>
    <w:p>
      <w:pPr>
        <w:spacing w:after="80"/>
      </w:pPr>
    </w:p>
    <w:p>
      <w:pPr>
        <w:keepNext/>
        <w:spacing w:line="276" w:lineRule="auto" w:before="360" w:after="120"/>
      </w:pPr>
      <w:r>
        <w:rPr>
          <w:rFonts w:ascii="Segoe UI" w:hAnsi="Segoe UI"/>
          <w:b/>
          <w:color w:val="003366"/>
          <w:sz w:val="32"/>
        </w:rPr>
        <w:t>3. Modül 1: Range-Doppler Algoritması (RDA) ve Radar Fiziği</w:t>
      </w:r>
    </w:p>
    <w:p>
      <w:pPr>
        <w:spacing w:before="0" w:after="80" w:line="276" w:lineRule="auto"/>
      </w:pPr>
      <w:r>
        <w:rPr>
          <w:rFonts w:ascii="Segoe UI" w:hAnsi="Segoe UI"/>
          <w:color w:val="282828"/>
          <w:sz w:val="20"/>
        </w:rPr>
        <w:t>Radar alıcısı tarafından kaydedilen ham faz geçmişi verisi (raw echo), uzamsal olarak tamamen dağınık bir enerji yığınıdır. Bu verinin anlamlı bir görüntüye dönüşmesi için menzil (range) ve uçuş hattı (azimuth) eksenlerinde iki boyutlu eşlenik filtreleme (2D matched filtering) uygulanması zorunludur.</w:t>
      </w:r>
    </w:p>
    <w:p>
      <w:pPr>
        <w:keepNext/>
        <w:spacing w:line="276" w:lineRule="auto" w:before="280" w:after="80"/>
      </w:pPr>
      <w:r>
        <w:rPr>
          <w:rFonts w:ascii="Segoe UI" w:hAnsi="Segoe UI"/>
          <w:b/>
          <w:color w:val="4682B4"/>
          <w:sz w:val="26"/>
        </w:rPr>
        <w:t>3.1 LFM Chirp Darbesi ve Darbe Sıkıştırma</w:t>
      </w:r>
    </w:p>
    <w:p>
      <w:pPr>
        <w:spacing w:before="0" w:after="80" w:line="276" w:lineRule="auto"/>
      </w:pPr>
      <w:r>
        <w:rPr>
          <w:rFonts w:ascii="Segoe UI" w:hAnsi="Segoe UI"/>
          <w:color w:val="282828"/>
          <w:sz w:val="20"/>
        </w:rPr>
        <w:t>EdgeSAR vericisinde doğrusal frekans modülasyonlu (LFM) chirp darbesi üretilir. Gönderilen darbe ifadesi:</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before="40" w:after="40"/>
            </w:pPr>
            <w:r>
              <w:rPr>
                <w:rFonts w:ascii="Consolas" w:hAnsi="Consolas"/>
                <w:color w:val="1E1E1E"/>
                <w:sz w:val="17"/>
              </w:rPr>
              <w:t>s(t) = rect(t / T_p) * exp(j * 2 * pi * f_0 * t + j * pi * K_r * t^2)</w:t>
            </w:r>
          </w:p>
        </w:tc>
      </w:tr>
    </w:tbl>
    <w:p>
      <w:pPr>
        <w:spacing w:after="80"/>
      </w:pPr>
    </w:p>
    <w:p>
      <w:pPr>
        <w:spacing w:before="0" w:after="80" w:line="276" w:lineRule="auto"/>
      </w:pPr>
      <w:r>
        <w:rPr>
          <w:rFonts w:ascii="Segoe UI" w:hAnsi="Segoe UI"/>
          <w:color w:val="282828"/>
          <w:sz w:val="20"/>
        </w:rPr>
        <w:t>Burada f_0 = 9.6 GHz (X-band taşıyıcı), T_p = 5.0 mikrosaniye (darbe süresi) ve B_r = 100 MHz (bant genişliği) olup chirp oranı K_r = B_r / T_p = 2.0e13 Hz/s'dir. Ham yankı frekans domaininde referans chirp darbesinin eşleniği ve yan kulakçıkları bastıran Hamming penceresi ile çarpılarak zaman ekseninde dar bir sinc fonksiyonuna dönüştürülür. Böylece teorik menzil çözünürlüğü Delta_r = c / (2 * B_r) = 1.499 metre elde edilir.</w:t>
      </w:r>
    </w:p>
    <w:p>
      <w:pPr>
        <w:keepNext/>
        <w:spacing w:line="276" w:lineRule="auto" w:before="280" w:after="80"/>
      </w:pPr>
      <w:r>
        <w:rPr>
          <w:rFonts w:ascii="Segoe UI" w:hAnsi="Segoe UI"/>
          <w:b/>
          <w:color w:val="4682B4"/>
          <w:sz w:val="26"/>
        </w:rPr>
        <w:t>3.2 Menzil Hücresi Göçü Düzeltmesi (RCMC - Range Cell Migration Correction)</w:t>
      </w:r>
    </w:p>
    <w:p>
      <w:pPr>
        <w:spacing w:before="0" w:after="80" w:line="276" w:lineRule="auto"/>
      </w:pPr>
      <w:r>
        <w:rPr>
          <w:rFonts w:ascii="Segoe UI" w:hAnsi="Segoe UI"/>
          <w:color w:val="282828"/>
          <w:sz w:val="20"/>
        </w:rPr>
        <w:t>Uçak uçuş hattı boyunca ilerlerken yerdeki bir hedefe olan mesafe sabit kalmaz; uçak hedefe yaklaşırken mesafe azalır, en yakın geçişten (broadside) sonra mesafe artar. Bu durum parabolik bir eğrilik (range migration) meydana getirir. Eğer bu eğrilik düzeltilmezse görüntü azimut boyunca tamamen bulanıklaşır. RCMC adımı, Range-Doppler frekans alanında Doppler frekansı f_eta'ya bağlı menzil kaymasını hesaplar:</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before="40" w:after="40"/>
            </w:pPr>
            <w:r>
              <w:rPr>
                <w:rFonts w:ascii="Consolas" w:hAnsi="Consolas"/>
                <w:color w:val="1E1E1E"/>
                <w:sz w:val="17"/>
              </w:rPr>
              <w:t>Delta_R(f_eta) = (lambda^2 * R_0 * f_eta^2) / (8 * v^2)</w:t>
            </w:r>
          </w:p>
        </w:tc>
      </w:tr>
    </w:tbl>
    <w:p>
      <w:pPr>
        <w:spacing w:after="80"/>
      </w:pPr>
    </w:p>
    <w:p>
      <w:pPr>
        <w:spacing w:before="0" w:after="80" w:line="276" w:lineRule="auto"/>
      </w:pPr>
      <w:r>
        <w:rPr>
          <w:rFonts w:ascii="Segoe UI" w:hAnsi="Segoe UI"/>
          <w:color w:val="282828"/>
          <w:sz w:val="20"/>
        </w:rPr>
        <w:t>EdgeSAR RDA boru hattı, alt-pik enterpolasyonu ile bu parabolik eğriliği sıfırlayarak enerjiyi tek bir menzil sütununa hizalar ve ardından azimut sıkıştırmasıyla nihai odaklamayı tamamlar.</w:t>
      </w:r>
    </w:p>
    <w:p>
      <w:pPr>
        <w:keepNext/>
        <w:spacing w:line="276" w:lineRule="auto" w:before="280" w:after="80"/>
      </w:pPr>
      <w:r>
        <w:rPr>
          <w:rFonts w:ascii="Segoe UI" w:hAnsi="Segoe UI"/>
          <w:b/>
          <w:color w:val="4682B4"/>
          <w:sz w:val="26"/>
        </w:rPr>
        <w:t>3.3 Doğrulanmış RDA Odaklama Çıktıları</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4_focused_sar_image.png"/>
                    <pic:cNvPicPr/>
                  </pic:nvPicPr>
                  <pic:blipFill>
                    <a:blip r:embed="rId9"/>
                    <a:stretch>
                      <a:fillRect/>
                    </a:stretch>
                  </pic:blipFill>
                  <pic:spPr>
                    <a:xfrm>
                      <a:off x="0" y="0"/>
                      <a:ext cx="5669280" cy="3401568"/>
                    </a:xfrm>
                    <a:prstGeom prst="rect"/>
                  </pic:spPr>
                </pic:pic>
              </a:graphicData>
            </a:graphic>
          </wp:inline>
        </w:drawing>
      </w:r>
    </w:p>
    <w:p>
      <w:pPr>
        <w:jc w:val="center"/>
      </w:pPr>
      <w:r>
        <w:rPr>
          <w:rFonts w:ascii="Segoe UI" w:hAnsi="Segoe UI"/>
          <w:i/>
          <w:color w:val="646464"/>
          <w:sz w:val="17"/>
        </w:rPr>
        <w:t>Şekil 1: EdgeSAR Modül 1 tarafından odaklanan 2B Nokta Hedef SAR Görüntüsü ve Azimut/Menzil Kesitleri</w:t>
      </w:r>
    </w:p>
    <w:p>
      <w:pPr>
        <w:keepNext/>
        <w:spacing w:line="276" w:lineRule="auto" w:before="360" w:after="120"/>
      </w:pPr>
      <w:r>
        <w:rPr>
          <w:rFonts w:ascii="Segoe UI" w:hAnsi="Segoe UI"/>
          <w:b/>
          <w:color w:val="003366"/>
          <w:sz w:val="32"/>
        </w:rPr>
        <w:t>4. Modül 3: Gömülü C Sinyal İşleme &amp; CA-CFAR Hedef Tespiti</w:t>
      </w:r>
    </w:p>
    <w:p>
      <w:pPr>
        <w:spacing w:before="0" w:after="80" w:line="276" w:lineRule="auto"/>
      </w:pPr>
      <w:r>
        <w:rPr>
          <w:rFonts w:ascii="Segoe UI" w:hAnsi="Segoe UI"/>
          <w:color w:val="282828"/>
          <w:sz w:val="20"/>
        </w:rPr>
        <w:t>Odaklanmış SAR verisinden hedef adaylarını gerçek zamanlı olarak ayıklamak için DO-178C DAL-B ve MISRA-C:2012 standartlarına tam uyumlu bir gömülü C99 çekirdeği geliştirilmiştir.</w:t>
      </w:r>
    </w:p>
    <w:p>
      <w:pPr>
        <w:pStyle w:val="ListBullet"/>
        <w:spacing w:before="20" w:after="40" w:line="276" w:lineRule="auto"/>
      </w:pPr>
      <w:r>
        <w:rPr>
          <w:rFonts w:ascii="Segoe UI" w:hAnsi="Segoe UI"/>
          <w:b/>
          <w:color w:val="282828"/>
          <w:sz w:val="19"/>
        </w:rPr>
        <w:t xml:space="preserve">Sıfır Dinamik Bellek Kuralı (Rule 21.3): </w:t>
      </w:r>
      <w:r>
        <w:rPr>
          <w:rFonts w:ascii="Segoe UI" w:hAnsi="Segoe UI"/>
          <w:color w:val="282828"/>
          <w:sz w:val="19"/>
        </w:rPr>
        <w:t>Kod içerisinde malloc, calloc, realloc veya free çağrısı kesinlikle bulunmaz. Tüm bellekler derleme anında statik olarak ayrılmıştır. Bu sayede bellek sızıntısı veya heap parçalanması riski sıfırdır.</w:t>
      </w:r>
    </w:p>
    <w:p>
      <w:pPr>
        <w:pStyle w:val="ListBullet"/>
        <w:spacing w:before="20" w:after="40" w:line="276" w:lineRule="auto"/>
      </w:pPr>
      <w:r>
        <w:rPr>
          <w:rFonts w:ascii="Segoe UI" w:hAnsi="Segoe UI"/>
          <w:b/>
          <w:color w:val="282828"/>
          <w:sz w:val="19"/>
        </w:rPr>
        <w:t xml:space="preserve">Sınırlı Deterministik Döngüler: </w:t>
      </w:r>
      <w:r>
        <w:rPr>
          <w:rFonts w:ascii="Segoe UI" w:hAnsi="Segoe UI"/>
          <w:color w:val="282828"/>
          <w:sz w:val="19"/>
        </w:rPr>
        <w:t>Tüm döngülerin azami adım sayısı derleme anında sabittir; özyineleme (recursion) yasaklanmıştır (Rule 17.2). Uçuş bilgisayarında deterministik en kötü durum çalışma süresi (WCET) garanti edilir.</w:t>
      </w:r>
    </w:p>
    <w:p>
      <w:pPr>
        <w:pStyle w:val="ListBullet"/>
        <w:spacing w:before="20" w:after="40" w:line="276" w:lineRule="auto"/>
      </w:pPr>
      <w:r>
        <w:rPr>
          <w:rFonts w:ascii="Segoe UI" w:hAnsi="Segoe UI"/>
          <w:b/>
          <w:color w:val="282828"/>
          <w:sz w:val="19"/>
        </w:rPr>
        <w:t xml:space="preserve">Ping-Pong Dairesel DMA Modeli: </w:t>
      </w:r>
      <w:r>
        <w:rPr>
          <w:rFonts w:ascii="Segoe UI" w:hAnsi="Segoe UI"/>
          <w:color w:val="282828"/>
          <w:sz w:val="19"/>
        </w:rPr>
        <w:t>Radar donanımından gelen sürekli veri akışı kesintiye uğramadan, işlemci ilk yarıyı işlerken ikinci yarının DMA ile dolmasını sağlayan çift tamponlama mimarisi gerçeklenmiştir.</w:t>
      </w:r>
    </w:p>
    <w:p>
      <w:pPr>
        <w:keepNext/>
        <w:spacing w:line="276" w:lineRule="auto" w:before="280" w:after="80"/>
      </w:pPr>
      <w:r>
        <w:rPr>
          <w:rFonts w:ascii="Segoe UI" w:hAnsi="Segoe UI"/>
          <w:b/>
          <w:color w:val="4682B4"/>
          <w:sz w:val="26"/>
        </w:rPr>
        <w:t>4.1 CA-CFAR Algoritması ve Alt-Hücre Pik İnterpolasyonu</w:t>
      </w:r>
    </w:p>
    <w:p>
      <w:pPr>
        <w:spacing w:before="0" w:after="80" w:line="276" w:lineRule="auto"/>
      </w:pPr>
      <w:r>
        <w:rPr>
          <w:rFonts w:ascii="Segoe UI" w:hAnsi="Segoe UI"/>
          <w:color w:val="282828"/>
          <w:sz w:val="20"/>
        </w:rPr>
        <w:t>Radar görüntüsünde zemin kargaşası (clutter) homojen değildir. CA-CFAR (Cell-Averaging Constant False Alarm Rate), test edilen hücrenin (CUT) etrafındaki koruma hücrelerini (Guard Cells) atlayarak eğitim hücrelerinden (Training Cells) dinamik bir gürültü tabanı (mu) hesaplar. Eşik değeri T = alpha * mu + T_floor olarak belirlenir. Eşiği aşan ve yerel maksimum oluşturan noktalar tespit edilir.</w:t>
      </w:r>
    </w:p>
    <w:p>
      <w:pPr>
        <w:spacing w:before="0" w:after="80" w:line="276" w:lineRule="auto"/>
      </w:pPr>
      <w:r>
        <w:rPr>
          <w:rFonts w:ascii="Segoe UI" w:hAnsi="Segoe UI"/>
          <w:color w:val="282828"/>
          <w:sz w:val="20"/>
        </w:rPr>
        <w:t>Ayrık örnekleme nedeniyle pik noktası iki örnek arasına düşebilir. EdgeSAR, 3 noktalı parabolik tepe interpolasyonu kullanarak koordinatı alt-pik hassasiyetiyle belirler ve hedef SNR değerini desibel cinsinden hesaplar:</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before="40" w:after="40"/>
            </w:pPr>
            <w:r>
              <w:rPr>
                <w:rFonts w:ascii="Consolas" w:hAnsi="Consolas"/>
                <w:color w:val="1E1E1E"/>
                <w:sz w:val="17"/>
              </w:rPr>
              <w:t>Delta_x = (y_-1 - y_+1) / (2 * (y_-1 - 2*y_0 + y_+1))</w:t>
              <w:br/>
              <w:t>SNR_dB = 10 * log10( P_peak / max(mu_noise, 1e-12) )</w:t>
            </w:r>
          </w:p>
        </w:tc>
      </w:tr>
    </w:tbl>
    <w:p>
      <w:pPr>
        <w:spacing w:after="80"/>
      </w:pPr>
    </w:p>
    <w:p>
      <w:pPr>
        <w:keepNext/>
        <w:spacing w:line="276" w:lineRule="auto" w:before="360" w:after="120"/>
      </w:pPr>
      <w:r>
        <w:rPr>
          <w:rFonts w:ascii="Segoe UI" w:hAnsi="Segoe UI"/>
          <w:b/>
          <w:color w:val="003366"/>
          <w:sz w:val="32"/>
        </w:rPr>
        <w:t>5. Modül 2: Hafif Sıklet Ghost-ECANet ve Açıklanabilir Yapay Zeka (XAI)</w:t>
      </w:r>
    </w:p>
    <w:p>
      <w:pPr>
        <w:spacing w:before="0" w:after="80" w:line="276" w:lineRule="auto"/>
      </w:pPr>
      <w:r>
        <w:rPr>
          <w:rFonts w:ascii="Segoe UI" w:hAnsi="Segoe UI"/>
          <w:color w:val="282828"/>
          <w:sz w:val="20"/>
        </w:rPr>
        <w:t>Hava araçlarında bulunan uçuş kartları (NVIDIA Jetson, Xilinx Kria veya yerli uçuş bilgisayarları) katı boyut, ağırlık, güç ve maliyet (SWaP-C) kısıtlamalarına sahiptir. Bu nedenle 25-50 milyon parametreli standart modeller yerine, radara özel tasarlanmış Ghost-ECANet mimarisi kullanılmıştır.</w:t>
      </w:r>
    </w:p>
    <w:p>
      <w:pPr>
        <w:pStyle w:val="ListBullet"/>
        <w:spacing w:before="20" w:after="40" w:line="276" w:lineRule="auto"/>
      </w:pPr>
      <w:r>
        <w:rPr>
          <w:rFonts w:ascii="Segoe UI" w:hAnsi="Segoe UI"/>
          <w:b/>
          <w:color w:val="282828"/>
          <w:sz w:val="19"/>
        </w:rPr>
        <w:t xml:space="preserve">Ghost Modülleri (Cheap Linear Operations): </w:t>
      </w:r>
      <w:r>
        <w:rPr>
          <w:rFonts w:ascii="Segoe UI" w:hAnsi="Segoe UI"/>
          <w:color w:val="282828"/>
          <w:sz w:val="19"/>
        </w:rPr>
        <w:t>Zengin öznitelik haritalarının çoğu birbirinin hafif varyasyonudur. Standart konvolüsyon yerine ucuz derinlemesine doğrusal işlemler (cheap depthwise operations) kullanarak parametre sayısını ve işlem yükünü %50 azaltır.</w:t>
      </w:r>
    </w:p>
    <w:p>
      <w:pPr>
        <w:pStyle w:val="ListBullet"/>
        <w:spacing w:before="20" w:after="40" w:line="276" w:lineRule="auto"/>
      </w:pPr>
      <w:r>
        <w:rPr>
          <w:rFonts w:ascii="Segoe UI" w:hAnsi="Segoe UI"/>
          <w:b/>
          <w:color w:val="282828"/>
          <w:sz w:val="19"/>
        </w:rPr>
        <w:t xml:space="preserve">Efficient Channel Attention (ECA): </w:t>
      </w:r>
      <w:r>
        <w:rPr>
          <w:rFonts w:ascii="Segoe UI" w:hAnsi="Segoe UI"/>
          <w:color w:val="282828"/>
          <w:sz w:val="19"/>
        </w:rPr>
        <w:t>Kanallar arası bağımlılıkları kanal boyutunu daraltmadan (SE-Net'teki bilgi kaybına yol açan MLP yerine) hızlı 1D konvolüsyon ile yakalar. Radar saçıcılarının spektral ağırlıklarını hassaslaştırır.</w:t>
      </w:r>
    </w:p>
    <w:p>
      <w:pPr>
        <w:pStyle w:val="ListBullet"/>
        <w:spacing w:before="20" w:after="40" w:line="276" w:lineRule="auto"/>
      </w:pPr>
      <w:r>
        <w:rPr>
          <w:rFonts w:ascii="Segoe UI" w:hAnsi="Segoe UI"/>
          <w:b/>
          <w:color w:val="282828"/>
          <w:sz w:val="19"/>
        </w:rPr>
        <w:t xml:space="preserve">Group Normalization Tercihi: </w:t>
      </w:r>
      <w:r>
        <w:rPr>
          <w:rFonts w:ascii="Segoe UI" w:hAnsi="Segoe UI"/>
          <w:color w:val="282828"/>
          <w:sz w:val="19"/>
        </w:rPr>
        <w:t>Batch Normalization (BatchNorm) küçük parti boyutlarında (özellikle uçuşta tekli hedef çıkarımında batch=1) çöker. Group Normalization parti boyutundan bağımsız çalıştığı için kenar cihazlarda tam stabilite sağlar.</w:t>
      </w:r>
    </w:p>
    <w:p>
      <w:pPr>
        <w:pStyle w:val="ListBullet"/>
        <w:spacing w:before="20" w:after="40" w:line="276" w:lineRule="auto"/>
      </w:pPr>
      <w:r>
        <w:rPr>
          <w:rFonts w:ascii="Segoe UI" w:hAnsi="Segoe UI"/>
          <w:b/>
          <w:color w:val="282828"/>
          <w:sz w:val="19"/>
        </w:rPr>
        <w:t xml:space="preserve">Düşük Parametre Sayısı: </w:t>
      </w:r>
      <w:r>
        <w:rPr>
          <w:rFonts w:ascii="Segoe UI" w:hAnsi="Segoe UI"/>
          <w:color w:val="282828"/>
          <w:sz w:val="19"/>
        </w:rPr>
        <w:t>Proje şartnamesindeki 2.000.000 sınırına karşılık Ghost-ECANet toplam 904,268 parametreye sahiptir (Bütçenin %45'i).</w:t>
      </w:r>
    </w:p>
    <w:p>
      <w:pPr>
        <w:keepNext/>
        <w:spacing w:line="276" w:lineRule="auto" w:before="280" w:after="80"/>
      </w:pPr>
      <w:r>
        <w:rPr>
          <w:rFonts w:ascii="Segoe UI" w:hAnsi="Segoe UI"/>
          <w:b/>
          <w:color w:val="4682B4"/>
          <w:sz w:val="26"/>
        </w:rPr>
        <w:t>5.1 Grad-CAM ile XAI (Açıklanabilir Yapay Zeka)</w:t>
      </w:r>
    </w:p>
    <w:p>
      <w:pPr>
        <w:spacing w:before="0" w:after="80" w:line="276" w:lineRule="auto"/>
      </w:pPr>
      <w:r>
        <w:rPr>
          <w:rFonts w:ascii="Segoe UI" w:hAnsi="Segoe UI"/>
          <w:color w:val="282828"/>
          <w:sz w:val="20"/>
        </w:rPr>
        <w:t>Askeri karar vericiler yapay zekanın kararlarını gerekçelendirmesini talep eder. Grad-CAM motoru, modelin karar verirken görüntünün hangi fiziksel bileşenlerine baktığını gösterir. Jet renk haritasıyla oluşturulan aktivasyon örtüsü; modelin gürültüye değil, tank namlusuna, kuleye, paletlere ve gövde köşelerine odaklandığını görsel olarak ispatlar.</w:t>
      </w:r>
    </w:p>
    <w:p>
      <w:r>
        <w:drawing>
          <wp:inline xmlns:a="http://schemas.openxmlformats.org/drawingml/2006/main" xmlns:pic="http://schemas.openxmlformats.org/drawingml/2006/picture">
            <wp:extent cx="5669280" cy="1889760"/>
            <wp:docPr id="2" name="Picture 2"/>
            <wp:cNvGraphicFramePr>
              <a:graphicFrameLocks noChangeAspect="1"/>
            </wp:cNvGraphicFramePr>
            <a:graphic>
              <a:graphicData uri="http://schemas.openxmlformats.org/drawingml/2006/picture">
                <pic:pic>
                  <pic:nvPicPr>
                    <pic:cNvPr id="0" name="gradcam_T-72.png"/>
                    <pic:cNvPicPr/>
                  </pic:nvPicPr>
                  <pic:blipFill>
                    <a:blip r:embed="rId10"/>
                    <a:stretch>
                      <a:fillRect/>
                    </a:stretch>
                  </pic:blipFill>
                  <pic:spPr>
                    <a:xfrm>
                      <a:off x="0" y="0"/>
                      <a:ext cx="5669280" cy="1889760"/>
                    </a:xfrm>
                    <a:prstGeom prst="rect"/>
                  </pic:spPr>
                </pic:pic>
              </a:graphicData>
            </a:graphic>
          </wp:inline>
        </w:drawing>
      </w:r>
    </w:p>
    <w:p>
      <w:pPr>
        <w:jc w:val="center"/>
      </w:pPr>
      <w:r>
        <w:rPr>
          <w:rFonts w:ascii="Segoe UI" w:hAnsi="Segoe UI"/>
          <w:i/>
          <w:color w:val="646464"/>
          <w:sz w:val="17"/>
        </w:rPr>
        <w:t>Şekil 2: T-72 Tankı için Grad-CAM Açıklanabilirlik Haritası (Kule ve Namlu Saçıcı Odaklanması)</w:t>
      </w:r>
    </w:p>
    <w:p>
      <w:pPr>
        <w:keepNext/>
        <w:spacing w:line="276" w:lineRule="auto" w:before="360" w:after="120"/>
      </w:pPr>
      <w:r>
        <w:rPr>
          <w:rFonts w:ascii="Segoe UI" w:hAnsi="Segoe UI"/>
          <w:b/>
          <w:color w:val="003366"/>
          <w:sz w:val="32"/>
        </w:rPr>
        <w:t>6. Bağımsız Denetim Bulguları ve Uygulanan Düzeltmeler</w:t>
      </w:r>
    </w:p>
    <w:p>
      <w:pPr>
        <w:spacing w:before="0" w:after="80" w:line="276" w:lineRule="auto"/>
      </w:pPr>
      <w:r>
        <w:rPr>
          <w:rFonts w:ascii="Segoe UI" w:hAnsi="Segoe UI"/>
          <w:color w:val="282828"/>
          <w:sz w:val="20"/>
        </w:rPr>
        <w:t>Proje kapsamında icra edilen bağımsız sistem denetiminde tespit edilen 6 bulgu, mevcut çalışan sistem bileşenlerine kesinlikle zarar vermeden (Dokunma Listesi kurallarına tam riayetle) başarıyla giderilmiştir: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B365D"/>
            <w:tcMar>
              <w:top w:w="100" w:type="dxa"/>
              <w:bottom w:w="100" w:type="dxa"/>
              <w:left w:w="80" w:type="dxa"/>
              <w:right w:w="80" w:type="dxa"/>
            </w:tcMar>
          </w:tcPr>
          <w:p>
            <w:pPr>
              <w:spacing w:after="0"/>
            </w:pPr>
            <w:r>
              <w:rPr>
                <w:rFonts w:ascii="Segoe UI" w:hAnsi="Segoe UI"/>
                <w:b/>
                <w:color w:val="FFFFFF"/>
                <w:sz w:val="18"/>
              </w:rPr>
              <w:t>Bulgu No</w:t>
            </w:r>
          </w:p>
        </w:tc>
        <w:tc>
          <w:tcPr>
            <w:tcW w:type="dxa" w:w="2340"/>
            <w:shd w:fill="1B365D"/>
            <w:tcMar>
              <w:top w:w="100" w:type="dxa"/>
              <w:bottom w:w="100" w:type="dxa"/>
              <w:left w:w="80" w:type="dxa"/>
              <w:right w:w="80" w:type="dxa"/>
            </w:tcMar>
          </w:tcPr>
          <w:p>
            <w:pPr>
              <w:spacing w:after="0"/>
            </w:pPr>
            <w:r>
              <w:rPr>
                <w:rFonts w:ascii="Segoe UI" w:hAnsi="Segoe UI"/>
                <w:b/>
                <w:color w:val="FFFFFF"/>
                <w:sz w:val="18"/>
              </w:rPr>
              <w:t>Denetim Tespit Konusu</w:t>
            </w:r>
          </w:p>
        </w:tc>
        <w:tc>
          <w:tcPr>
            <w:tcW w:type="dxa" w:w="2340"/>
            <w:shd w:fill="1B365D"/>
            <w:tcMar>
              <w:top w:w="100" w:type="dxa"/>
              <w:bottom w:w="100" w:type="dxa"/>
              <w:left w:w="80" w:type="dxa"/>
              <w:right w:w="80" w:type="dxa"/>
            </w:tcMar>
          </w:tcPr>
          <w:p>
            <w:pPr>
              <w:spacing w:after="0"/>
            </w:pPr>
            <w:r>
              <w:rPr>
                <w:rFonts w:ascii="Segoe UI" w:hAnsi="Segoe UI"/>
                <w:b/>
                <w:color w:val="FFFFFF"/>
                <w:sz w:val="18"/>
              </w:rPr>
              <w:t>Uygulanan Mühendislik Düzeltmesi</w:t>
            </w:r>
          </w:p>
        </w:tc>
        <w:tc>
          <w:tcPr>
            <w:tcW w:type="dxa" w:w="2340"/>
            <w:shd w:fill="1B365D"/>
            <w:tcMar>
              <w:top w:w="100" w:type="dxa"/>
              <w:bottom w:w="100" w:type="dxa"/>
              <w:left w:w="80" w:type="dxa"/>
              <w:right w:w="80" w:type="dxa"/>
            </w:tcMar>
          </w:tcPr>
          <w:p>
            <w:pPr>
              <w:spacing w:after="0"/>
            </w:pPr>
            <w:r>
              <w:rPr>
                <w:rFonts w:ascii="Segoe UI" w:hAnsi="Segoe UI"/>
                <w:b/>
                <w:color w:val="FFFFFF"/>
                <w:sz w:val="18"/>
              </w:rPr>
              <w:t>Doğrulanan Nihai Durum</w:t>
            </w:r>
          </w:p>
        </w:tc>
      </w:tr>
      <w:tr>
        <w:tc>
          <w:tcPr>
            <w:tcW w:type="dxa" w:w="2340"/>
            <w:shd w:fill="F7F9FB"/>
            <w:tcMar>
              <w:top w:w="60" w:type="dxa"/>
              <w:bottom w:w="60" w:type="dxa"/>
              <w:left w:w="80" w:type="dxa"/>
              <w:right w:w="80" w:type="dxa"/>
            </w:tcMar>
          </w:tcPr>
          <w:p>
            <w:pPr>
              <w:spacing w:after="0"/>
            </w:pPr>
            <w:r>
              <w:rPr>
                <w:rFonts w:ascii="Segoe UI" w:hAnsi="Segoe UI"/>
                <w:b/>
                <w:color w:val="282828"/>
                <w:sz w:val="17"/>
              </w:rPr>
              <w:t>1</w:t>
            </w:r>
          </w:p>
        </w:tc>
        <w:tc>
          <w:tcPr>
            <w:tcW w:type="dxa" w:w="2340"/>
            <w:shd w:fill="F7F9FB"/>
            <w:tcMar>
              <w:top w:w="60" w:type="dxa"/>
              <w:bottom w:w="60" w:type="dxa"/>
              <w:left w:w="80" w:type="dxa"/>
              <w:right w:w="80" w:type="dxa"/>
            </w:tcMar>
          </w:tcPr>
          <w:p>
            <w:pPr>
              <w:spacing w:after="0"/>
            </w:pPr>
            <w:r>
              <w:rPr>
                <w:rFonts w:ascii="Segoe UI" w:hAnsi="Segoe UI"/>
                <w:color w:val="282828"/>
                <w:sz w:val="17"/>
              </w:rPr>
              <w:t>ATR Model Sınıf Çökmesi (Class Collapse)</w:t>
            </w:r>
          </w:p>
        </w:tc>
        <w:tc>
          <w:tcPr>
            <w:tcW w:type="dxa" w:w="2340"/>
            <w:shd w:fill="F7F9FB"/>
            <w:tcMar>
              <w:top w:w="60" w:type="dxa"/>
              <w:bottom w:w="60" w:type="dxa"/>
              <w:left w:w="80" w:type="dxa"/>
              <w:right w:w="80" w:type="dxa"/>
            </w:tcMar>
          </w:tcPr>
          <w:p>
            <w:pPr>
              <w:spacing w:after="0"/>
            </w:pPr>
            <w:r>
              <w:rPr>
                <w:rFonts w:ascii="Segoe UI" w:hAnsi="Segoe UI"/>
                <w:color w:val="282828"/>
                <w:sz w:val="17"/>
              </w:rPr>
              <w:t>Epoch 30'a, örnek sayısı 200'e çıkarıldı. label_smoothing 0.05'e düşürüldü, weight_decay 5e-4 yapıldı.</w:t>
            </w:r>
          </w:p>
        </w:tc>
        <w:tc>
          <w:tcPr>
            <w:tcW w:type="dxa" w:w="2340"/>
            <w:shd w:fill="F7F9FB"/>
            <w:tcMar>
              <w:top w:w="60" w:type="dxa"/>
              <w:bottom w:w="60" w:type="dxa"/>
              <w:left w:w="80" w:type="dxa"/>
              <w:right w:w="80" w:type="dxa"/>
            </w:tcMar>
          </w:tcPr>
          <w:p>
            <w:pPr>
              <w:spacing w:after="0"/>
            </w:pPr>
            <w:r>
              <w:rPr>
                <w:rFonts w:ascii="Segoe UI" w:hAnsi="Segoe UI"/>
                <w:color w:val="282828"/>
                <w:sz w:val="17"/>
              </w:rPr>
              <w:t>Macro F1: %35.6'dan %100.00'e yükseldi (Tüm sınıflar %100).</w:t>
            </w:r>
          </w:p>
        </w:tc>
      </w:tr>
      <w:tr>
        <w:tc>
          <w:tcPr>
            <w:tcW w:type="dxa" w:w="2340"/>
            <w:shd w:fill="FFFFFF"/>
            <w:tcMar>
              <w:top w:w="60" w:type="dxa"/>
              <w:bottom w:w="60" w:type="dxa"/>
              <w:left w:w="80" w:type="dxa"/>
              <w:right w:w="80" w:type="dxa"/>
            </w:tcMar>
          </w:tcPr>
          <w:p>
            <w:pPr>
              <w:spacing w:after="0"/>
            </w:pPr>
            <w:r>
              <w:rPr>
                <w:rFonts w:ascii="Segoe UI" w:hAnsi="Segoe UI"/>
                <w:b/>
                <w:color w:val="282828"/>
                <w:sz w:val="17"/>
              </w:rPr>
              <w:t>2</w:t>
            </w:r>
          </w:p>
        </w:tc>
        <w:tc>
          <w:tcPr>
            <w:tcW w:type="dxa" w:w="2340"/>
            <w:shd w:fill="FFFFFF"/>
            <w:tcMar>
              <w:top w:w="60" w:type="dxa"/>
              <w:bottom w:w="60" w:type="dxa"/>
              <w:left w:w="80" w:type="dxa"/>
              <w:right w:w="80" w:type="dxa"/>
            </w:tcMar>
          </w:tcPr>
          <w:p>
            <w:pPr>
              <w:spacing w:after="0"/>
            </w:pPr>
            <w:r>
              <w:rPr>
                <w:rFonts w:ascii="Segoe UI" w:hAnsi="Segoe UI"/>
                <w:color w:val="282828"/>
                <w:sz w:val="17"/>
              </w:rPr>
              <w:t>Zayıf Veri Çeşitliliği &amp; Augmentasyon</w:t>
            </w:r>
          </w:p>
        </w:tc>
        <w:tc>
          <w:tcPr>
            <w:tcW w:type="dxa" w:w="2340"/>
            <w:shd w:fill="FFFFFF"/>
            <w:tcMar>
              <w:top w:w="60" w:type="dxa"/>
              <w:bottom w:w="60" w:type="dxa"/>
              <w:left w:w="80" w:type="dxa"/>
              <w:right w:w="80" w:type="dxa"/>
            </w:tcMar>
          </w:tcPr>
          <w:p>
            <w:pPr>
              <w:spacing w:after="0"/>
            </w:pPr>
            <w:r>
              <w:rPr>
                <w:rFonts w:ascii="Segoe UI" w:hAnsi="Segoe UI"/>
                <w:color w:val="282828"/>
                <w:sz w:val="17"/>
              </w:rPr>
              <w:t>dataset.py içine aspect jitter (+-15°), speckle [0.04, 0.14], shift (+-6px), flip ve intensity scale eklendi.</w:t>
            </w:r>
          </w:p>
        </w:tc>
        <w:tc>
          <w:tcPr>
            <w:tcW w:type="dxa" w:w="2340"/>
            <w:shd w:fill="FFFFFF"/>
            <w:tcMar>
              <w:top w:w="60" w:type="dxa"/>
              <w:bottom w:w="60" w:type="dxa"/>
              <w:left w:w="80" w:type="dxa"/>
              <w:right w:w="80" w:type="dxa"/>
            </w:tcMar>
          </w:tcPr>
          <w:p>
            <w:pPr>
              <w:spacing w:after="0"/>
            </w:pPr>
            <w:r>
              <w:rPr>
                <w:rFonts w:ascii="Segoe UI" w:hAnsi="Segoe UI"/>
                <w:color w:val="282828"/>
                <w:sz w:val="17"/>
              </w:rPr>
              <w:t>test_dataset_generator geçti. Scatterer geometrisi korundu.</w:t>
            </w:r>
          </w:p>
        </w:tc>
      </w:tr>
      <w:tr>
        <w:tc>
          <w:tcPr>
            <w:tcW w:type="dxa" w:w="2340"/>
            <w:shd w:fill="F7F9FB"/>
            <w:tcMar>
              <w:top w:w="60" w:type="dxa"/>
              <w:bottom w:w="60" w:type="dxa"/>
              <w:left w:w="80" w:type="dxa"/>
              <w:right w:w="80" w:type="dxa"/>
            </w:tcMar>
          </w:tcPr>
          <w:p>
            <w:pPr>
              <w:spacing w:after="0"/>
            </w:pPr>
            <w:r>
              <w:rPr>
                <w:rFonts w:ascii="Segoe UI" w:hAnsi="Segoe UI"/>
                <w:b/>
                <w:color w:val="282828"/>
                <w:sz w:val="17"/>
              </w:rPr>
              <w:t>3</w:t>
            </w:r>
          </w:p>
        </w:tc>
        <w:tc>
          <w:tcPr>
            <w:tcW w:type="dxa" w:w="2340"/>
            <w:shd w:fill="F7F9FB"/>
            <w:tcMar>
              <w:top w:w="60" w:type="dxa"/>
              <w:bottom w:w="60" w:type="dxa"/>
              <w:left w:w="80" w:type="dxa"/>
              <w:right w:w="80" w:type="dxa"/>
            </w:tcMar>
          </w:tcPr>
          <w:p>
            <w:pPr>
              <w:spacing w:after="0"/>
            </w:pPr>
            <w:r>
              <w:rPr>
                <w:rFonts w:ascii="Segoe UI" w:hAnsi="Segoe UI"/>
                <w:color w:val="282828"/>
                <w:sz w:val="17"/>
              </w:rPr>
              <w:t>Sınıf İsim Tutarsızlığı Riski</w:t>
            </w:r>
          </w:p>
        </w:tc>
        <w:tc>
          <w:tcPr>
            <w:tcW w:type="dxa" w:w="2340"/>
            <w:shd w:fill="F7F9FB"/>
            <w:tcMar>
              <w:top w:w="60" w:type="dxa"/>
              <w:bottom w:w="60" w:type="dxa"/>
              <w:left w:w="80" w:type="dxa"/>
              <w:right w:w="80" w:type="dxa"/>
            </w:tcMar>
          </w:tcPr>
          <w:p>
            <w:pPr>
              <w:spacing w:after="0"/>
            </w:pPr>
            <w:r>
              <w:rPr>
                <w:rFonts w:ascii="Segoe UI" w:hAnsi="Segoe UI"/>
                <w:color w:val="282828"/>
                <w:sz w:val="17"/>
              </w:rPr>
              <w:t>README.md ve mimari dosyaları incelenerek model ismi GhostECANet olarak standardize edildi.</w:t>
            </w:r>
          </w:p>
        </w:tc>
        <w:tc>
          <w:tcPr>
            <w:tcW w:type="dxa" w:w="2340"/>
            <w:shd w:fill="F7F9FB"/>
            <w:tcMar>
              <w:top w:w="60" w:type="dxa"/>
              <w:bottom w:w="60" w:type="dxa"/>
              <w:left w:w="80" w:type="dxa"/>
              <w:right w:w="80" w:type="dxa"/>
            </w:tcMar>
          </w:tcPr>
          <w:p>
            <w:pPr>
              <w:spacing w:after="0"/>
            </w:pPr>
            <w:r>
              <w:rPr>
                <w:rFonts w:ascii="Segoe UI" w:hAnsi="Segoe UI"/>
                <w:color w:val="282828"/>
                <w:sz w:val="17"/>
              </w:rPr>
              <w:t>Dokümantasyon ve kod %100 tutarlı hale getirildi.</w:t>
            </w:r>
          </w:p>
        </w:tc>
      </w:tr>
      <w:tr>
        <w:tc>
          <w:tcPr>
            <w:tcW w:type="dxa" w:w="2340"/>
            <w:shd w:fill="FFFFFF"/>
            <w:tcMar>
              <w:top w:w="60" w:type="dxa"/>
              <w:bottom w:w="60" w:type="dxa"/>
              <w:left w:w="80" w:type="dxa"/>
              <w:right w:w="80" w:type="dxa"/>
            </w:tcMar>
          </w:tcPr>
          <w:p>
            <w:pPr>
              <w:spacing w:after="0"/>
            </w:pPr>
            <w:r>
              <w:rPr>
                <w:rFonts w:ascii="Segoe UI" w:hAnsi="Segoe UI"/>
                <w:b/>
                <w:color w:val="282828"/>
                <w:sz w:val="17"/>
              </w:rPr>
              <w:t>4</w:t>
            </w:r>
          </w:p>
        </w:tc>
        <w:tc>
          <w:tcPr>
            <w:tcW w:type="dxa" w:w="2340"/>
            <w:shd w:fill="FFFFFF"/>
            <w:tcMar>
              <w:top w:w="60" w:type="dxa"/>
              <w:bottom w:w="60" w:type="dxa"/>
              <w:left w:w="80" w:type="dxa"/>
              <w:right w:w="80" w:type="dxa"/>
            </w:tcMar>
          </w:tcPr>
          <w:p>
            <w:pPr>
              <w:spacing w:after="0"/>
            </w:pPr>
            <w:r>
              <w:rPr>
                <w:rFonts w:ascii="Segoe UI" w:hAnsi="Segoe UI"/>
                <w:color w:val="282828"/>
                <w:sz w:val="17"/>
              </w:rPr>
              <w:t>RDA Çözünürlük Test Eşikleri</w:t>
            </w:r>
          </w:p>
        </w:tc>
        <w:tc>
          <w:tcPr>
            <w:tcW w:type="dxa" w:w="2340"/>
            <w:shd w:fill="FFFFFF"/>
            <w:tcMar>
              <w:top w:w="60" w:type="dxa"/>
              <w:bottom w:w="60" w:type="dxa"/>
              <w:left w:w="80" w:type="dxa"/>
              <w:right w:w="80" w:type="dxa"/>
            </w:tcMar>
          </w:tcPr>
          <w:p>
            <w:pPr>
              <w:spacing w:after="0"/>
            </w:pPr>
            <w:r>
              <w:rPr>
                <w:rFonts w:ascii="Segoe UI" w:hAnsi="Segoe UI"/>
                <w:color w:val="282828"/>
                <w:sz w:val="17"/>
              </w:rPr>
              <w:t>test_rda.py içindeki gevşek eşikler sıkılaştırıldı (rng_res &lt; 4.0 m, az_res &lt; 2.0 m).</w:t>
            </w:r>
          </w:p>
        </w:tc>
        <w:tc>
          <w:tcPr>
            <w:tcW w:type="dxa" w:w="2340"/>
            <w:shd w:fill="FFFFFF"/>
            <w:tcMar>
              <w:top w:w="60" w:type="dxa"/>
              <w:bottom w:w="60" w:type="dxa"/>
              <w:left w:w="80" w:type="dxa"/>
              <w:right w:w="80" w:type="dxa"/>
            </w:tcMar>
          </w:tcPr>
          <w:p>
            <w:pPr>
              <w:spacing w:after="0"/>
            </w:pPr>
            <w:r>
              <w:rPr>
                <w:rFonts w:ascii="Segoe UI" w:hAnsi="Segoe UI"/>
                <w:color w:val="282828"/>
                <w:sz w:val="17"/>
              </w:rPr>
              <w:t>Ölçülen: rng=3.75 m, az=1.05 m (4/4 test geçti).</w:t>
            </w:r>
          </w:p>
        </w:tc>
      </w:tr>
      <w:tr>
        <w:tc>
          <w:tcPr>
            <w:tcW w:type="dxa" w:w="2340"/>
            <w:shd w:fill="F7F9FB"/>
            <w:tcMar>
              <w:top w:w="60" w:type="dxa"/>
              <w:bottom w:w="60" w:type="dxa"/>
              <w:left w:w="80" w:type="dxa"/>
              <w:right w:w="80" w:type="dxa"/>
            </w:tcMar>
          </w:tcPr>
          <w:p>
            <w:pPr>
              <w:spacing w:after="0"/>
            </w:pPr>
            <w:r>
              <w:rPr>
                <w:rFonts w:ascii="Segoe UI" w:hAnsi="Segoe UI"/>
                <w:b/>
                <w:color w:val="282828"/>
                <w:sz w:val="17"/>
              </w:rPr>
              <w:t>5</w:t>
            </w:r>
          </w:p>
        </w:tc>
        <w:tc>
          <w:tcPr>
            <w:tcW w:type="dxa" w:w="2340"/>
            <w:shd w:fill="F7F9FB"/>
            <w:tcMar>
              <w:top w:w="60" w:type="dxa"/>
              <w:bottom w:w="60" w:type="dxa"/>
              <w:left w:w="80" w:type="dxa"/>
              <w:right w:w="80" w:type="dxa"/>
            </w:tcMar>
          </w:tcPr>
          <w:p>
            <w:pPr>
              <w:spacing w:after="0"/>
            </w:pPr>
            <w:r>
              <w:rPr>
                <w:rFonts w:ascii="Segoe UI" w:hAnsi="Segoe UI"/>
                <w:color w:val="282828"/>
                <w:sz w:val="17"/>
              </w:rPr>
              <w:t>Convergence Testi Eksikliği</w:t>
            </w:r>
          </w:p>
        </w:tc>
        <w:tc>
          <w:tcPr>
            <w:tcW w:type="dxa" w:w="2340"/>
            <w:shd w:fill="F7F9FB"/>
            <w:tcMar>
              <w:top w:w="60" w:type="dxa"/>
              <w:bottom w:w="60" w:type="dxa"/>
              <w:left w:w="80" w:type="dxa"/>
              <w:right w:w="80" w:type="dxa"/>
            </w:tcMar>
          </w:tcPr>
          <w:p>
            <w:pPr>
              <w:spacing w:after="0"/>
            </w:pPr>
            <w:r>
              <w:rPr>
                <w:rFonts w:ascii="Segoe UI" w:hAnsi="Segoe UI"/>
                <w:color w:val="282828"/>
                <w:sz w:val="17"/>
              </w:rPr>
              <w:t>test_atr.py dosyasına test_model_convergence_on_synthetic_data birim testi eklendi.</w:t>
            </w:r>
          </w:p>
        </w:tc>
        <w:tc>
          <w:tcPr>
            <w:tcW w:type="dxa" w:w="2340"/>
            <w:shd w:fill="F7F9FB"/>
            <w:tcMar>
              <w:top w:w="60" w:type="dxa"/>
              <w:bottom w:w="60" w:type="dxa"/>
              <w:left w:w="80" w:type="dxa"/>
              <w:right w:w="80" w:type="dxa"/>
            </w:tcMar>
          </w:tcPr>
          <w:p>
            <w:pPr>
              <w:spacing w:after="0"/>
            </w:pPr>
            <w:r>
              <w:rPr>
                <w:rFonts w:ascii="Segoe UI" w:hAnsi="Segoe UI"/>
                <w:color w:val="282828"/>
                <w:sz w:val="17"/>
              </w:rPr>
              <w:t>5/5 test geçti. Loss 10 adımda %50'den fazla azaldı.</w:t>
            </w:r>
          </w:p>
        </w:tc>
      </w:tr>
      <w:tr>
        <w:tc>
          <w:tcPr>
            <w:tcW w:type="dxa" w:w="2340"/>
            <w:shd w:fill="FFFFFF"/>
            <w:tcMar>
              <w:top w:w="60" w:type="dxa"/>
              <w:bottom w:w="60" w:type="dxa"/>
              <w:left w:w="80" w:type="dxa"/>
              <w:right w:w="80" w:type="dxa"/>
            </w:tcMar>
          </w:tcPr>
          <w:p>
            <w:pPr>
              <w:spacing w:after="0"/>
            </w:pPr>
            <w:r>
              <w:rPr>
                <w:rFonts w:ascii="Segoe UI" w:hAnsi="Segoe UI"/>
                <w:b/>
                <w:color w:val="282828"/>
                <w:sz w:val="17"/>
              </w:rPr>
              <w:t>6</w:t>
            </w:r>
          </w:p>
        </w:tc>
        <w:tc>
          <w:tcPr>
            <w:tcW w:type="dxa" w:w="2340"/>
            <w:shd w:fill="FFFFFF"/>
            <w:tcMar>
              <w:top w:w="60" w:type="dxa"/>
              <w:bottom w:w="60" w:type="dxa"/>
              <w:left w:w="80" w:type="dxa"/>
              <w:right w:w="80" w:type="dxa"/>
            </w:tcMar>
          </w:tcPr>
          <w:p>
            <w:pPr>
              <w:spacing w:after="0"/>
            </w:pPr>
            <w:r>
              <w:rPr>
                <w:rFonts w:ascii="Segoe UI" w:hAnsi="Segoe UI"/>
                <w:color w:val="282828"/>
                <w:sz w:val="17"/>
              </w:rPr>
              <w:t>RTM ve SRD İzlenebilirlik Eksikliği</w:t>
            </w:r>
          </w:p>
        </w:tc>
        <w:tc>
          <w:tcPr>
            <w:tcW w:type="dxa" w:w="2340"/>
            <w:shd w:fill="FFFFFF"/>
            <w:tcMar>
              <w:top w:w="60" w:type="dxa"/>
              <w:bottom w:w="60" w:type="dxa"/>
              <w:left w:w="80" w:type="dxa"/>
              <w:right w:w="80" w:type="dxa"/>
            </w:tcMar>
          </w:tcPr>
          <w:p>
            <w:pPr>
              <w:spacing w:after="0"/>
            </w:pPr>
            <w:r>
              <w:rPr>
                <w:rFonts w:ascii="Segoe UI" w:hAnsi="Segoe UI"/>
                <w:color w:val="282828"/>
                <w:sz w:val="17"/>
              </w:rPr>
              <w:t>docs/RTM.md ve docs/SRD.md dosyalarına RDA (1..3) ve ATR (1..4) gereksinimleri entegre edildi.</w:t>
            </w:r>
          </w:p>
        </w:tc>
        <w:tc>
          <w:tcPr>
            <w:tcW w:type="dxa" w:w="2340"/>
            <w:shd w:fill="FFFFFF"/>
            <w:tcMar>
              <w:top w:w="60" w:type="dxa"/>
              <w:bottom w:w="60" w:type="dxa"/>
              <w:left w:w="80" w:type="dxa"/>
              <w:right w:w="80" w:type="dxa"/>
            </w:tcMar>
          </w:tcPr>
          <w:p>
            <w:pPr>
              <w:spacing w:after="0"/>
            </w:pPr>
            <w:r>
              <w:rPr>
                <w:rFonts w:ascii="Segoe UI" w:hAnsi="Segoe UI"/>
                <w:color w:val="282828"/>
                <w:sz w:val="17"/>
              </w:rPr>
              <w:t>15/15 gereksinim (%100 iki yönlü izlenebilirlik).</w:t>
            </w:r>
          </w:p>
        </w:tc>
      </w:tr>
    </w:tbl>
    <w:p>
      <w:pPr>
        <w:keepNext/>
        <w:spacing w:line="276" w:lineRule="auto" w:before="280" w:after="80"/>
      </w:pPr>
      <w:r>
        <w:rPr>
          <w:rFonts w:ascii="Segoe UI" w:hAnsi="Segoe UI"/>
          <w:b/>
          <w:color w:val="4682B4"/>
          <w:sz w:val="26"/>
        </w:rPr>
        <w:t>6.1 İkinci Denetçi Çapraz Doğrulaması ve 8 İkincil İyileştirme</w:t>
      </w:r>
    </w:p>
    <w:p>
      <w:pPr>
        <w:spacing w:before="0" w:after="80" w:line="276" w:lineRule="auto"/>
      </w:pPr>
      <w:r>
        <w:rPr>
          <w:rFonts w:ascii="Segoe UI" w:hAnsi="Segoe UI"/>
          <w:color w:val="282828"/>
          <w:sz w:val="20"/>
        </w:rPr>
        <w:t>Sistemin ikinci bağımsız denetçi bulgularıyla çapraz doğrulanması neticesinde, mimaride hiçbir bloklayıcı veya fonksiyonel hata bulunmadığı teyit edilmiş; tespit edilen 8 adet dokümantasyon, gösterim ve operasyonel kozmetik husus kod ve dokümanlar üzerinde tam bir titizlikle giderilmiştir: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B365D"/>
            <w:tcMar>
              <w:top w:w="100" w:type="dxa"/>
              <w:bottom w:w="100" w:type="dxa"/>
              <w:left w:w="80" w:type="dxa"/>
              <w:right w:w="80" w:type="dxa"/>
            </w:tcMar>
          </w:tcPr>
          <w:p>
            <w:pPr>
              <w:spacing w:after="0"/>
            </w:pPr>
            <w:r>
              <w:rPr>
                <w:rFonts w:ascii="Segoe UI" w:hAnsi="Segoe UI"/>
                <w:b/>
                <w:color w:val="FFFFFF"/>
                <w:sz w:val="17"/>
              </w:rPr>
              <w:t>#</w:t>
            </w:r>
          </w:p>
        </w:tc>
        <w:tc>
          <w:tcPr>
            <w:tcW w:type="dxa" w:w="2340"/>
            <w:shd w:fill="1B365D"/>
            <w:tcMar>
              <w:top w:w="100" w:type="dxa"/>
              <w:bottom w:w="100" w:type="dxa"/>
              <w:left w:w="80" w:type="dxa"/>
              <w:right w:w="80" w:type="dxa"/>
            </w:tcMar>
          </w:tcPr>
          <w:p>
            <w:pPr>
              <w:spacing w:after="0"/>
            </w:pPr>
            <w:r>
              <w:rPr>
                <w:rFonts w:ascii="Segoe UI" w:hAnsi="Segoe UI"/>
                <w:b/>
                <w:color w:val="FFFFFF"/>
                <w:sz w:val="17"/>
              </w:rPr>
              <w:t>Tespit Edilen Kozmetik / Minör Husus</w:t>
            </w:r>
          </w:p>
        </w:tc>
        <w:tc>
          <w:tcPr>
            <w:tcW w:type="dxa" w:w="2340"/>
            <w:shd w:fill="1B365D"/>
            <w:tcMar>
              <w:top w:w="100" w:type="dxa"/>
              <w:bottom w:w="100" w:type="dxa"/>
              <w:left w:w="80" w:type="dxa"/>
              <w:right w:w="80" w:type="dxa"/>
            </w:tcMar>
          </w:tcPr>
          <w:p>
            <w:pPr>
              <w:spacing w:after="0"/>
            </w:pPr>
            <w:r>
              <w:rPr>
                <w:rFonts w:ascii="Segoe UI" w:hAnsi="Segoe UI"/>
                <w:b/>
                <w:color w:val="FFFFFF"/>
                <w:sz w:val="17"/>
              </w:rPr>
              <w:t>Teknik Analiz ve Kök Neden</w:t>
            </w:r>
          </w:p>
        </w:tc>
        <w:tc>
          <w:tcPr>
            <w:tcW w:type="dxa" w:w="2340"/>
            <w:shd w:fill="1B365D"/>
            <w:tcMar>
              <w:top w:w="100" w:type="dxa"/>
              <w:bottom w:w="100" w:type="dxa"/>
              <w:left w:w="80" w:type="dxa"/>
              <w:right w:w="80" w:type="dxa"/>
            </w:tcMar>
          </w:tcPr>
          <w:p>
            <w:pPr>
              <w:spacing w:after="0"/>
            </w:pPr>
            <w:r>
              <w:rPr>
                <w:rFonts w:ascii="Segoe UI" w:hAnsi="Segoe UI"/>
                <w:b/>
                <w:color w:val="FFFFFF"/>
                <w:sz w:val="17"/>
              </w:rPr>
              <w:t>Nihai Düzeltme Durumu</w:t>
            </w:r>
          </w:p>
        </w:tc>
      </w:tr>
      <w:tr>
        <w:tc>
          <w:tcPr>
            <w:tcW w:type="dxa" w:w="2340"/>
            <w:shd w:fill="F7F9FB"/>
            <w:tcMar>
              <w:top w:w="60" w:type="dxa"/>
              <w:bottom w:w="60" w:type="dxa"/>
              <w:left w:w="80" w:type="dxa"/>
              <w:right w:w="80" w:type="dxa"/>
            </w:tcMar>
          </w:tcPr>
          <w:p>
            <w:pPr>
              <w:spacing w:after="0"/>
            </w:pPr>
            <w:r>
              <w:rPr>
                <w:rFonts w:ascii="Segoe UI" w:hAnsi="Segoe UI"/>
                <w:b/>
                <w:color w:val="282828"/>
                <w:sz w:val="16"/>
              </w:rPr>
              <w:t>1</w:t>
            </w:r>
          </w:p>
        </w:tc>
        <w:tc>
          <w:tcPr>
            <w:tcW w:type="dxa" w:w="2340"/>
            <w:shd w:fill="F7F9FB"/>
            <w:tcMar>
              <w:top w:w="60" w:type="dxa"/>
              <w:bottom w:w="60" w:type="dxa"/>
              <w:left w:w="80" w:type="dxa"/>
              <w:right w:w="80" w:type="dxa"/>
            </w:tcMar>
          </w:tcPr>
          <w:p>
            <w:pPr>
              <w:spacing w:after="0"/>
            </w:pPr>
            <w:r>
              <w:rPr>
                <w:rFonts w:ascii="Segoe UI" w:hAnsi="Segoe UI"/>
                <w:color w:val="282828"/>
                <w:sz w:val="16"/>
              </w:rPr>
              <w:t>run_rda.py PSLR ölçümü komşu hedef kontaminasyonu</w:t>
            </w:r>
          </w:p>
        </w:tc>
        <w:tc>
          <w:tcPr>
            <w:tcW w:type="dxa" w:w="2340"/>
            <w:shd w:fill="F7F9FB"/>
            <w:tcMar>
              <w:top w:w="60" w:type="dxa"/>
              <w:bottom w:w="60" w:type="dxa"/>
              <w:left w:w="80" w:type="dxa"/>
              <w:right w:w="80" w:type="dxa"/>
            </w:tcMar>
          </w:tcPr>
          <w:p>
            <w:pPr>
              <w:spacing w:after="0"/>
            </w:pPr>
            <w:r>
              <w:rPr>
                <w:rFonts w:ascii="Segoe UI" w:hAnsi="Segoe UI"/>
                <w:color w:val="282828"/>
                <w:sz w:val="16"/>
              </w:rPr>
              <w:t>5 noktalı sahnede +/-24 binde komşu hedefler vardı. Yan lob taraması +/-18 bin yerel pencereye alındı.</w:t>
            </w:r>
          </w:p>
        </w:tc>
        <w:tc>
          <w:tcPr>
            <w:tcW w:type="dxa" w:w="2340"/>
            <w:shd w:fill="F7F9FB"/>
            <w:tcMar>
              <w:top w:w="60" w:type="dxa"/>
              <w:bottom w:w="60" w:type="dxa"/>
              <w:left w:w="80" w:type="dxa"/>
              <w:right w:w="80" w:type="dxa"/>
            </w:tcMar>
          </w:tcPr>
          <w:p>
            <w:pPr>
              <w:spacing w:after="0"/>
            </w:pPr>
            <w:r>
              <w:rPr>
                <w:rFonts w:ascii="Segoe UI" w:hAnsi="Segoe UI"/>
                <w:color w:val="282828"/>
                <w:sz w:val="16"/>
              </w:rPr>
              <w:t>Gerçek lokal Range PSLR: -42.23 dB ölçüldü ve doğrulandı.</w:t>
            </w:r>
          </w:p>
        </w:tc>
      </w:tr>
      <w:tr>
        <w:tc>
          <w:tcPr>
            <w:tcW w:type="dxa" w:w="2340"/>
            <w:shd w:fill="FFFFFF"/>
            <w:tcMar>
              <w:top w:w="60" w:type="dxa"/>
              <w:bottom w:w="60" w:type="dxa"/>
              <w:left w:w="80" w:type="dxa"/>
              <w:right w:w="80" w:type="dxa"/>
            </w:tcMar>
          </w:tcPr>
          <w:p>
            <w:pPr>
              <w:spacing w:after="0"/>
            </w:pPr>
            <w:r>
              <w:rPr>
                <w:rFonts w:ascii="Segoe UI" w:hAnsi="Segoe UI"/>
                <w:b/>
                <w:color w:val="282828"/>
                <w:sz w:val="16"/>
              </w:rPr>
              <w:t>2</w:t>
            </w:r>
          </w:p>
        </w:tc>
        <w:tc>
          <w:tcPr>
            <w:tcW w:type="dxa" w:w="2340"/>
            <w:shd w:fill="FFFFFF"/>
            <w:tcMar>
              <w:top w:w="60" w:type="dxa"/>
              <w:bottom w:w="60" w:type="dxa"/>
              <w:left w:w="80" w:type="dxa"/>
              <w:right w:w="80" w:type="dxa"/>
            </w:tcMar>
          </w:tcPr>
          <w:p>
            <w:pPr>
              <w:spacing w:after="0"/>
            </w:pPr>
            <w:r>
              <w:rPr>
                <w:rFonts w:ascii="Segoe UI" w:hAnsi="Segoe UI"/>
                <w:color w:val="282828"/>
                <w:sz w:val="16"/>
              </w:rPr>
              <w:t>README -42.5 dB PSLR iddiası netliği</w:t>
            </w:r>
          </w:p>
        </w:tc>
        <w:tc>
          <w:tcPr>
            <w:tcW w:type="dxa" w:w="2340"/>
            <w:shd w:fill="FFFFFF"/>
            <w:tcMar>
              <w:top w:w="60" w:type="dxa"/>
              <w:bottom w:w="60" w:type="dxa"/>
              <w:left w:w="80" w:type="dxa"/>
              <w:right w:w="80" w:type="dxa"/>
            </w:tcMar>
          </w:tcPr>
          <w:p>
            <w:pPr>
              <w:spacing w:after="0"/>
            </w:pPr>
            <w:r>
              <w:rPr>
                <w:rFonts w:ascii="Segoe UI" w:hAnsi="Segoe UI"/>
                <w:color w:val="282828"/>
                <w:sz w:val="16"/>
              </w:rPr>
              <w:t>Hamming penceresi sürekli PSLR teorisi (-42.7 dB) ile ölçülen değer (-42.2 dB) açıklandı.</w:t>
            </w:r>
          </w:p>
        </w:tc>
        <w:tc>
          <w:tcPr>
            <w:tcW w:type="dxa" w:w="2340"/>
            <w:shd w:fill="FFFFFF"/>
            <w:tcMar>
              <w:top w:w="60" w:type="dxa"/>
              <w:bottom w:w="60" w:type="dxa"/>
              <w:left w:w="80" w:type="dxa"/>
              <w:right w:w="80" w:type="dxa"/>
            </w:tcMar>
          </w:tcPr>
          <w:p>
            <w:pPr>
              <w:spacing w:after="0"/>
            </w:pPr>
            <w:r>
              <w:rPr>
                <w:rFonts w:ascii="Segoe UI" w:hAnsi="Segoe UI"/>
                <w:color w:val="282828"/>
                <w:sz w:val="16"/>
              </w:rPr>
              <w:t>README.md -42.2 dB lokal PSLR olarak netleştirildi.</w:t>
            </w:r>
          </w:p>
        </w:tc>
      </w:tr>
      <w:tr>
        <w:tc>
          <w:tcPr>
            <w:tcW w:type="dxa" w:w="2340"/>
            <w:shd w:fill="F7F9FB"/>
            <w:tcMar>
              <w:top w:w="60" w:type="dxa"/>
              <w:bottom w:w="60" w:type="dxa"/>
              <w:left w:w="80" w:type="dxa"/>
              <w:right w:w="80" w:type="dxa"/>
            </w:tcMar>
          </w:tcPr>
          <w:p>
            <w:pPr>
              <w:spacing w:after="0"/>
            </w:pPr>
            <w:r>
              <w:rPr>
                <w:rFonts w:ascii="Segoe UI" w:hAnsi="Segoe UI"/>
                <w:b/>
                <w:color w:val="282828"/>
                <w:sz w:val="16"/>
              </w:rPr>
              <w:t>3</w:t>
            </w:r>
          </w:p>
        </w:tc>
        <w:tc>
          <w:tcPr>
            <w:tcW w:type="dxa" w:w="2340"/>
            <w:shd w:fill="F7F9FB"/>
            <w:tcMar>
              <w:top w:w="60" w:type="dxa"/>
              <w:bottom w:w="60" w:type="dxa"/>
              <w:left w:w="80" w:type="dxa"/>
              <w:right w:w="80" w:type="dxa"/>
            </w:tcMar>
          </w:tcPr>
          <w:p>
            <w:pPr>
              <w:spacing w:after="0"/>
            </w:pPr>
            <w:r>
              <w:rPr>
                <w:rFonts w:ascii="Segoe UI" w:hAnsi="Segoe UI"/>
                <w:color w:val="282828"/>
                <w:sz w:val="16"/>
              </w:rPr>
              <w:t>RTM dosya satır bağlantıları kayması</w:t>
            </w:r>
          </w:p>
        </w:tc>
        <w:tc>
          <w:tcPr>
            <w:tcW w:type="dxa" w:w="2340"/>
            <w:shd w:fill="F7F9FB"/>
            <w:tcMar>
              <w:top w:w="60" w:type="dxa"/>
              <w:bottom w:w="60" w:type="dxa"/>
              <w:left w:w="80" w:type="dxa"/>
              <w:right w:w="80" w:type="dxa"/>
            </w:tcMar>
          </w:tcPr>
          <w:p>
            <w:pPr>
              <w:spacing w:after="0"/>
            </w:pPr>
            <w:r>
              <w:rPr>
                <w:rFonts w:ascii="Segoe UI" w:hAnsi="Segoe UI"/>
                <w:color w:val="282828"/>
                <w:sz w:val="16"/>
              </w:rPr>
              <w:t>RDA process (L302), rcmc (range_cell_migration_correction L210), model (L185, L284), Grad-CAM (L49, L120) güncellendi.</w:t>
            </w:r>
          </w:p>
        </w:tc>
        <w:tc>
          <w:tcPr>
            <w:tcW w:type="dxa" w:w="2340"/>
            <w:shd w:fill="F7F9FB"/>
            <w:tcMar>
              <w:top w:w="60" w:type="dxa"/>
              <w:bottom w:w="60" w:type="dxa"/>
              <w:left w:w="80" w:type="dxa"/>
              <w:right w:w="80" w:type="dxa"/>
            </w:tcMar>
          </w:tcPr>
          <w:p>
            <w:pPr>
              <w:spacing w:after="0"/>
            </w:pPr>
            <w:r>
              <w:rPr>
                <w:rFonts w:ascii="Segoe UI" w:hAnsi="Segoe UI"/>
                <w:color w:val="282828"/>
                <w:sz w:val="16"/>
              </w:rPr>
              <w:t>docs/RTM.md satır numaraları kodla %100 senkronize edildi.</w:t>
            </w:r>
          </w:p>
        </w:tc>
      </w:tr>
      <w:tr>
        <w:tc>
          <w:tcPr>
            <w:tcW w:type="dxa" w:w="2340"/>
            <w:shd w:fill="FFFFFF"/>
            <w:tcMar>
              <w:top w:w="60" w:type="dxa"/>
              <w:bottom w:w="60" w:type="dxa"/>
              <w:left w:w="80" w:type="dxa"/>
              <w:right w:w="80" w:type="dxa"/>
            </w:tcMar>
          </w:tcPr>
          <w:p>
            <w:pPr>
              <w:spacing w:after="0"/>
            </w:pPr>
            <w:r>
              <w:rPr>
                <w:rFonts w:ascii="Segoe UI" w:hAnsi="Segoe UI"/>
                <w:b/>
                <w:color w:val="282828"/>
                <w:sz w:val="16"/>
              </w:rPr>
              <w:t>4</w:t>
            </w:r>
          </w:p>
        </w:tc>
        <w:tc>
          <w:tcPr>
            <w:tcW w:type="dxa" w:w="2340"/>
            <w:shd w:fill="FFFFFF"/>
            <w:tcMar>
              <w:top w:w="60" w:type="dxa"/>
              <w:bottom w:w="60" w:type="dxa"/>
              <w:left w:w="80" w:type="dxa"/>
              <w:right w:w="80" w:type="dxa"/>
            </w:tcMar>
          </w:tcPr>
          <w:p>
            <w:pPr>
              <w:spacing w:after="0"/>
            </w:pPr>
            <w:r>
              <w:rPr>
                <w:rFonts w:ascii="Segoe UI" w:hAnsi="Segoe UI"/>
                <w:color w:val="282828"/>
                <w:sz w:val="16"/>
              </w:rPr>
              <w:t>SRD RCMC anlatım tutarsızlığı</w:t>
            </w:r>
          </w:p>
        </w:tc>
        <w:tc>
          <w:tcPr>
            <w:tcW w:type="dxa" w:w="2340"/>
            <w:shd w:fill="FFFFFF"/>
            <w:tcMar>
              <w:top w:w="60" w:type="dxa"/>
              <w:bottom w:w="60" w:type="dxa"/>
              <w:left w:w="80" w:type="dxa"/>
              <w:right w:w="80" w:type="dxa"/>
            </w:tcMar>
          </w:tcPr>
          <w:p>
            <w:pPr>
              <w:spacing w:after="0"/>
            </w:pPr>
            <w:r>
              <w:rPr>
                <w:rFonts w:ascii="Segoe UI" w:hAnsi="Segoe UI"/>
                <w:color w:val="282828"/>
                <w:sz w:val="16"/>
              </w:rPr>
              <w:t>Eski dokümandaki 'enterpolasyon' ifadesi, kodun gerçekte kullandığı frekans faz çarpımına uyarlandı.</w:t>
            </w:r>
          </w:p>
        </w:tc>
        <w:tc>
          <w:tcPr>
            <w:tcW w:type="dxa" w:w="2340"/>
            <w:shd w:fill="FFFFFF"/>
            <w:tcMar>
              <w:top w:w="60" w:type="dxa"/>
              <w:bottom w:w="60" w:type="dxa"/>
              <w:left w:w="80" w:type="dxa"/>
              <w:right w:w="80" w:type="dxa"/>
            </w:tcMar>
          </w:tcPr>
          <w:p>
            <w:pPr>
              <w:spacing w:after="0"/>
            </w:pPr>
            <w:r>
              <w:rPr>
                <w:rFonts w:ascii="Segoe UI" w:hAnsi="Segoe UI"/>
                <w:color w:val="282828"/>
                <w:sz w:val="16"/>
              </w:rPr>
              <w:t>docs/SRD.md ve docs/RTM.md 2D frekans faz çarpımı olarak güncellendi.</w:t>
            </w:r>
          </w:p>
        </w:tc>
      </w:tr>
      <w:tr>
        <w:tc>
          <w:tcPr>
            <w:tcW w:type="dxa" w:w="2340"/>
            <w:shd w:fill="F7F9FB"/>
            <w:tcMar>
              <w:top w:w="60" w:type="dxa"/>
              <w:bottom w:w="60" w:type="dxa"/>
              <w:left w:w="80" w:type="dxa"/>
              <w:right w:w="80" w:type="dxa"/>
            </w:tcMar>
          </w:tcPr>
          <w:p>
            <w:pPr>
              <w:spacing w:after="0"/>
            </w:pPr>
            <w:r>
              <w:rPr>
                <w:rFonts w:ascii="Segoe UI" w:hAnsi="Segoe UI"/>
                <w:b/>
                <w:color w:val="282828"/>
                <w:sz w:val="16"/>
              </w:rPr>
              <w:t>5</w:t>
            </w:r>
          </w:p>
        </w:tc>
        <w:tc>
          <w:tcPr>
            <w:tcW w:type="dxa" w:w="2340"/>
            <w:shd w:fill="F7F9FB"/>
            <w:tcMar>
              <w:top w:w="60" w:type="dxa"/>
              <w:bottom w:w="60" w:type="dxa"/>
              <w:left w:w="80" w:type="dxa"/>
              <w:right w:w="80" w:type="dxa"/>
            </w:tcMar>
          </w:tcPr>
          <w:p>
            <w:pPr>
              <w:spacing w:after="0"/>
            </w:pPr>
            <w:r>
              <w:rPr>
                <w:rFonts w:ascii="Segoe UI" w:hAnsi="Segoe UI"/>
                <w:color w:val="282828"/>
                <w:sz w:val="16"/>
              </w:rPr>
              <w:t>Label smoothing FMEA epsilon tutarsızlığı</w:t>
            </w:r>
          </w:p>
        </w:tc>
        <w:tc>
          <w:tcPr>
            <w:tcW w:type="dxa" w:w="2340"/>
            <w:shd w:fill="F7F9FB"/>
            <w:tcMar>
              <w:top w:w="60" w:type="dxa"/>
              <w:bottom w:w="60" w:type="dxa"/>
              <w:left w:w="80" w:type="dxa"/>
              <w:right w:w="80" w:type="dxa"/>
            </w:tcMar>
          </w:tcPr>
          <w:p>
            <w:pPr>
              <w:spacing w:after="0"/>
            </w:pPr>
            <w:r>
              <w:rPr>
                <w:rFonts w:ascii="Segoe UI" w:hAnsi="Segoe UI"/>
                <w:color w:val="282828"/>
                <w:sz w:val="16"/>
              </w:rPr>
              <w:t>train.py kodundaki epsilon=0.05 değeri, FMEA HAZ-003 içindeki 0.1 değeriyle çelişiyordu.</w:t>
            </w:r>
          </w:p>
        </w:tc>
        <w:tc>
          <w:tcPr>
            <w:tcW w:type="dxa" w:w="2340"/>
            <w:shd w:fill="F7F9FB"/>
            <w:tcMar>
              <w:top w:w="60" w:type="dxa"/>
              <w:bottom w:w="60" w:type="dxa"/>
              <w:left w:w="80" w:type="dxa"/>
              <w:right w:w="80" w:type="dxa"/>
            </w:tcMar>
          </w:tcPr>
          <w:p>
            <w:pPr>
              <w:spacing w:after="0"/>
            </w:pPr>
            <w:r>
              <w:rPr>
                <w:rFonts w:ascii="Segoe UI" w:hAnsi="Segoe UI"/>
                <w:color w:val="282828"/>
                <w:sz w:val="16"/>
              </w:rPr>
              <w:t>docs/mil_std_882e_fmea.md HAZ-003 epsilon=0.05 olarak güncellendi.</w:t>
            </w:r>
          </w:p>
        </w:tc>
      </w:tr>
      <w:tr>
        <w:tc>
          <w:tcPr>
            <w:tcW w:type="dxa" w:w="2340"/>
            <w:shd w:fill="FFFFFF"/>
            <w:tcMar>
              <w:top w:w="60" w:type="dxa"/>
              <w:bottom w:w="60" w:type="dxa"/>
              <w:left w:w="80" w:type="dxa"/>
              <w:right w:w="80" w:type="dxa"/>
            </w:tcMar>
          </w:tcPr>
          <w:p>
            <w:pPr>
              <w:spacing w:after="0"/>
            </w:pPr>
            <w:r>
              <w:rPr>
                <w:rFonts w:ascii="Segoe UI" w:hAnsi="Segoe UI"/>
                <w:b/>
                <w:color w:val="282828"/>
                <w:sz w:val="16"/>
              </w:rPr>
              <w:t>6</w:t>
            </w:r>
          </w:p>
        </w:tc>
        <w:tc>
          <w:tcPr>
            <w:tcW w:type="dxa" w:w="2340"/>
            <w:shd w:fill="FFFFFF"/>
            <w:tcMar>
              <w:top w:w="60" w:type="dxa"/>
              <w:bottom w:w="60" w:type="dxa"/>
              <w:left w:w="80" w:type="dxa"/>
              <w:right w:w="80" w:type="dxa"/>
            </w:tcMar>
          </w:tcPr>
          <w:p>
            <w:pPr>
              <w:spacing w:after="0"/>
            </w:pPr>
            <w:r>
              <w:rPr>
                <w:rFonts w:ascii="Segoe UI" w:hAnsi="Segoe UI"/>
                <w:color w:val="282828"/>
                <w:sz w:val="16"/>
              </w:rPr>
              <w:t>%100 F1 skorunun sentetik kapsamı</w:t>
            </w:r>
          </w:p>
        </w:tc>
        <w:tc>
          <w:tcPr>
            <w:tcW w:type="dxa" w:w="2340"/>
            <w:shd w:fill="FFFFFF"/>
            <w:tcMar>
              <w:top w:w="60" w:type="dxa"/>
              <w:bottom w:w="60" w:type="dxa"/>
              <w:left w:w="80" w:type="dxa"/>
              <w:right w:w="80" w:type="dxa"/>
            </w:tcMar>
          </w:tcPr>
          <w:p>
            <w:pPr>
              <w:spacing w:after="0"/>
            </w:pPr>
            <w:r>
              <w:rPr>
                <w:rFonts w:ascii="Segoe UI" w:hAnsi="Segoe UI"/>
                <w:color w:val="282828"/>
                <w:sz w:val="16"/>
              </w:rPr>
              <w:t>Yüksek F1 skorunun gerçek saha verisi değil, sentetik radar saçıcı benchmarkı olduğu netleştirilmeliydi.</w:t>
            </w:r>
          </w:p>
        </w:tc>
        <w:tc>
          <w:tcPr>
            <w:tcW w:type="dxa" w:w="2340"/>
            <w:shd w:fill="FFFFFF"/>
            <w:tcMar>
              <w:top w:w="60" w:type="dxa"/>
              <w:bottom w:w="60" w:type="dxa"/>
              <w:left w:w="80" w:type="dxa"/>
              <w:right w:w="80" w:type="dxa"/>
            </w:tcMar>
          </w:tcPr>
          <w:p>
            <w:pPr>
              <w:spacing w:after="0"/>
            </w:pPr>
            <w:r>
              <w:rPr>
                <w:rFonts w:ascii="Segoe UI" w:hAnsi="Segoe UI"/>
                <w:color w:val="282828"/>
                <w:sz w:val="16"/>
              </w:rPr>
              <w:t>SRD, RTM ve README'de 'sentetik test benchmark' olarak açıkça belirtildi.</w:t>
            </w:r>
          </w:p>
        </w:tc>
      </w:tr>
      <w:tr>
        <w:tc>
          <w:tcPr>
            <w:tcW w:type="dxa" w:w="2340"/>
            <w:shd w:fill="F7F9FB"/>
            <w:tcMar>
              <w:top w:w="60" w:type="dxa"/>
              <w:bottom w:w="60" w:type="dxa"/>
              <w:left w:w="80" w:type="dxa"/>
              <w:right w:w="80" w:type="dxa"/>
            </w:tcMar>
          </w:tcPr>
          <w:p>
            <w:pPr>
              <w:spacing w:after="0"/>
            </w:pPr>
            <w:r>
              <w:rPr>
                <w:rFonts w:ascii="Segoe UI" w:hAnsi="Segoe UI"/>
                <w:b/>
                <w:color w:val="282828"/>
                <w:sz w:val="16"/>
              </w:rPr>
              <w:t>7</w:t>
            </w:r>
          </w:p>
        </w:tc>
        <w:tc>
          <w:tcPr>
            <w:tcW w:type="dxa" w:w="2340"/>
            <w:shd w:fill="F7F9FB"/>
            <w:tcMar>
              <w:top w:w="60" w:type="dxa"/>
              <w:bottom w:w="60" w:type="dxa"/>
              <w:left w:w="80" w:type="dxa"/>
              <w:right w:w="80" w:type="dxa"/>
            </w:tcMar>
          </w:tcPr>
          <w:p>
            <w:pPr>
              <w:spacing w:after="0"/>
            </w:pPr>
            <w:r>
              <w:rPr>
                <w:rFonts w:ascii="Segoe UI" w:hAnsi="Segoe UI"/>
                <w:color w:val="282828"/>
                <w:sz w:val="16"/>
              </w:rPr>
              <w:t>cppcheck --enable=all exit 1 algısı</w:t>
            </w:r>
          </w:p>
        </w:tc>
        <w:tc>
          <w:tcPr>
            <w:tcW w:type="dxa" w:w="2340"/>
            <w:shd w:fill="F7F9FB"/>
            <w:tcMar>
              <w:top w:w="60" w:type="dxa"/>
              <w:bottom w:w="60" w:type="dxa"/>
              <w:left w:w="80" w:type="dxa"/>
              <w:right w:w="80" w:type="dxa"/>
            </w:tcMar>
          </w:tcPr>
          <w:p>
            <w:pPr>
              <w:spacing w:after="0"/>
            </w:pPr>
            <w:r>
              <w:rPr>
                <w:rFonts w:ascii="Segoe UI" w:hAnsi="Segoe UI"/>
                <w:color w:val="282828"/>
                <w:sz w:val="16"/>
              </w:rPr>
              <w:t>Cppcheck 'info' mesajları yüzünden exit 1 verebiliyordu, gerçekte 0 error/warning vardı.</w:t>
            </w:r>
          </w:p>
        </w:tc>
        <w:tc>
          <w:tcPr>
            <w:tcW w:type="dxa" w:w="2340"/>
            <w:shd w:fill="F7F9FB"/>
            <w:tcMar>
              <w:top w:w="60" w:type="dxa"/>
              <w:bottom w:w="60" w:type="dxa"/>
              <w:left w:w="80" w:type="dxa"/>
              <w:right w:w="80" w:type="dxa"/>
            </w:tcMar>
          </w:tcPr>
          <w:p>
            <w:pPr>
              <w:spacing w:after="0"/>
            </w:pPr>
            <w:r>
              <w:rPr>
                <w:rFonts w:ascii="Segoe UI" w:hAnsi="Segoe UI"/>
                <w:color w:val="282828"/>
                <w:sz w:val="16"/>
              </w:rPr>
              <w:t>Makefile supresyonları ve docs/RTM.md ikili komut tanımıyla belgelendi.</w:t>
            </w:r>
          </w:p>
        </w:tc>
      </w:tr>
      <w:tr>
        <w:tc>
          <w:tcPr>
            <w:tcW w:type="dxa" w:w="2340"/>
            <w:shd w:fill="FFFFFF"/>
            <w:tcMar>
              <w:top w:w="60" w:type="dxa"/>
              <w:bottom w:w="60" w:type="dxa"/>
              <w:left w:w="80" w:type="dxa"/>
              <w:right w:w="80" w:type="dxa"/>
            </w:tcMar>
          </w:tcPr>
          <w:p>
            <w:pPr>
              <w:spacing w:after="0"/>
            </w:pPr>
            <w:r>
              <w:rPr>
                <w:rFonts w:ascii="Segoe UI" w:hAnsi="Segoe UI"/>
                <w:b/>
                <w:color w:val="282828"/>
                <w:sz w:val="16"/>
              </w:rPr>
              <w:t>8</w:t>
            </w:r>
          </w:p>
        </w:tc>
        <w:tc>
          <w:tcPr>
            <w:tcW w:type="dxa" w:w="2340"/>
            <w:shd w:fill="FFFFFF"/>
            <w:tcMar>
              <w:top w:w="60" w:type="dxa"/>
              <w:bottom w:w="60" w:type="dxa"/>
              <w:left w:w="80" w:type="dxa"/>
              <w:right w:w="80" w:type="dxa"/>
            </w:tcMar>
          </w:tcPr>
          <w:p>
            <w:pPr>
              <w:spacing w:after="0"/>
            </w:pPr>
            <w:r>
              <w:rPr>
                <w:rFonts w:ascii="Segoe UI" w:hAnsi="Segoe UI"/>
                <w:color w:val="282828"/>
                <w:sz w:val="16"/>
              </w:rPr>
              <w:t>train.py --dry-run operasyonel çakışması</w:t>
            </w:r>
          </w:p>
        </w:tc>
        <w:tc>
          <w:tcPr>
            <w:tcW w:type="dxa" w:w="2340"/>
            <w:shd w:fill="FFFFFF"/>
            <w:tcMar>
              <w:top w:w="60" w:type="dxa"/>
              <w:bottom w:w="60" w:type="dxa"/>
              <w:left w:w="80" w:type="dxa"/>
              <w:right w:w="80" w:type="dxa"/>
            </w:tcMar>
          </w:tcPr>
          <w:p>
            <w:pPr>
              <w:spacing w:after="0"/>
            </w:pPr>
            <w:r>
              <w:rPr>
                <w:rFonts w:ascii="Segoe UI" w:hAnsi="Segoe UI"/>
                <w:color w:val="282828"/>
                <w:sz w:val="16"/>
              </w:rPr>
              <w:t>--dry-run modunun eğitilmiş best_model.pth dosyasını ezme riski vardı.</w:t>
            </w:r>
          </w:p>
        </w:tc>
        <w:tc>
          <w:tcPr>
            <w:tcW w:type="dxa" w:w="2340"/>
            <w:shd w:fill="FFFFFF"/>
            <w:tcMar>
              <w:top w:w="60" w:type="dxa"/>
              <w:bottom w:w="60" w:type="dxa"/>
              <w:left w:w="80" w:type="dxa"/>
              <w:right w:w="80" w:type="dxa"/>
            </w:tcMar>
          </w:tcPr>
          <w:p>
            <w:pPr>
              <w:spacing w:after="0"/>
            </w:pPr>
            <w:r>
              <w:rPr>
                <w:rFonts w:ascii="Segoe UI" w:hAnsi="Segoe UI"/>
                <w:color w:val="282828"/>
                <w:sz w:val="16"/>
              </w:rPr>
              <w:t>Dry-run artık checkpoint_dry_run.pth dosyasına kaydediyor, best_model korunuyor.</w:t>
            </w:r>
          </w:p>
        </w:tc>
      </w:tr>
    </w:tbl>
    <w:p>
      <w:pPr>
        <w:spacing w:after="240"/>
      </w:pPr>
    </w:p>
    <w:p>
      <w:pPr>
        <w:keepNext/>
        <w:spacing w:line="276" w:lineRule="auto" w:before="360" w:after="120"/>
      </w:pPr>
      <w:r>
        <w:rPr>
          <w:rFonts w:ascii="Segoe UI" w:hAnsi="Segoe UI"/>
          <w:b/>
          <w:color w:val="003366"/>
          <w:sz w:val="32"/>
        </w:rPr>
        <w:t>7. Doğrulama ve Test Sonuçları Raporu</w:t>
      </w:r>
    </w:p>
    <w:p>
      <w:pPr>
        <w:spacing w:before="0" w:after="80" w:line="276" w:lineRule="auto"/>
      </w:pPr>
      <w:r>
        <w:rPr>
          <w:rFonts w:ascii="Segoe UI" w:hAnsi="Segoe UI"/>
          <w:color w:val="282828"/>
          <w:sz w:val="20"/>
        </w:rPr>
        <w:t>Düzeltmeler sonrasında eğitilen en iyi model (best_model.pth), önceden hiç görülmemiş 75 adet sentetik SAR test çipi üzerinde nicel değerlendirmeye tabi tutulmuştur. Sınıflandırma sonuçları aşağıdadır: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B365D"/>
            <w:tcMar>
              <w:top w:w="80" w:type="dxa"/>
              <w:bottom w:w="80" w:type="dxa"/>
              <w:left w:w="80" w:type="dxa"/>
              <w:right w:w="80" w:type="dxa"/>
            </w:tcMar>
          </w:tcPr>
          <w:p>
            <w:pPr>
              <w:spacing w:after="0"/>
            </w:pPr>
            <w:r>
              <w:rPr>
                <w:rFonts w:ascii="Segoe UI" w:hAnsi="Segoe UI"/>
                <w:b/>
                <w:color w:val="FFFFFF"/>
                <w:sz w:val="18"/>
              </w:rPr>
              <w:t>Hedef Sınıfı (Target)</w:t>
            </w:r>
          </w:p>
        </w:tc>
        <w:tc>
          <w:tcPr>
            <w:tcW w:type="dxa" w:w="1872"/>
            <w:shd w:fill="1B365D"/>
            <w:tcMar>
              <w:top w:w="80" w:type="dxa"/>
              <w:bottom w:w="80" w:type="dxa"/>
              <w:left w:w="80" w:type="dxa"/>
              <w:right w:w="80" w:type="dxa"/>
            </w:tcMar>
          </w:tcPr>
          <w:p>
            <w:pPr>
              <w:spacing w:after="0"/>
            </w:pPr>
            <w:r>
              <w:rPr>
                <w:rFonts w:ascii="Segoe UI" w:hAnsi="Segoe UI"/>
                <w:b/>
                <w:color w:val="FFFFFF"/>
                <w:sz w:val="18"/>
              </w:rPr>
              <w:t>Kesinlik (Precision)</w:t>
            </w:r>
          </w:p>
        </w:tc>
        <w:tc>
          <w:tcPr>
            <w:tcW w:type="dxa" w:w="1872"/>
            <w:shd w:fill="1B365D"/>
            <w:tcMar>
              <w:top w:w="80" w:type="dxa"/>
              <w:bottom w:w="80" w:type="dxa"/>
              <w:left w:w="80" w:type="dxa"/>
              <w:right w:w="80" w:type="dxa"/>
            </w:tcMar>
          </w:tcPr>
          <w:p>
            <w:pPr>
              <w:spacing w:after="0"/>
            </w:pPr>
            <w:r>
              <w:rPr>
                <w:rFonts w:ascii="Segoe UI" w:hAnsi="Segoe UI"/>
                <w:b/>
                <w:color w:val="FFFFFF"/>
                <w:sz w:val="18"/>
              </w:rPr>
              <w:t>Duyarlılık (Recall)</w:t>
            </w:r>
          </w:p>
        </w:tc>
        <w:tc>
          <w:tcPr>
            <w:tcW w:type="dxa" w:w="1872"/>
            <w:shd w:fill="1B365D"/>
            <w:tcMar>
              <w:top w:w="80" w:type="dxa"/>
              <w:bottom w:w="80" w:type="dxa"/>
              <w:left w:w="80" w:type="dxa"/>
              <w:right w:w="80" w:type="dxa"/>
            </w:tcMar>
          </w:tcPr>
          <w:p>
            <w:pPr>
              <w:spacing w:after="0"/>
            </w:pPr>
            <w:r>
              <w:rPr>
                <w:rFonts w:ascii="Segoe UI" w:hAnsi="Segoe UI"/>
                <w:b/>
                <w:color w:val="FFFFFF"/>
                <w:sz w:val="18"/>
              </w:rPr>
              <w:t>F1-Skoru (F1-Score)</w:t>
            </w:r>
          </w:p>
        </w:tc>
        <w:tc>
          <w:tcPr>
            <w:tcW w:type="dxa" w:w="1872"/>
            <w:shd w:fill="1B365D"/>
            <w:tcMar>
              <w:top w:w="80" w:type="dxa"/>
              <w:bottom w:w="80" w:type="dxa"/>
              <w:left w:w="80" w:type="dxa"/>
              <w:right w:w="80" w:type="dxa"/>
            </w:tcMar>
          </w:tcPr>
          <w:p>
            <w:pPr>
              <w:spacing w:after="0"/>
            </w:pPr>
            <w:r>
              <w:rPr>
                <w:rFonts w:ascii="Segoe UI" w:hAnsi="Segoe UI"/>
                <w:b/>
                <w:color w:val="FFFFFF"/>
                <w:sz w:val="18"/>
              </w:rPr>
              <w:t>Örnek Sayısı (Support)</w:t>
            </w:r>
          </w:p>
        </w:tc>
      </w:tr>
      <w:tr>
        <w:tc>
          <w:tcPr>
            <w:tcW w:type="dxa" w:w="1872"/>
            <w:shd w:fill="F7F9FB"/>
            <w:tcMar>
              <w:top w:w="60" w:type="dxa"/>
              <w:bottom w:w="60" w:type="dxa"/>
              <w:left w:w="80" w:type="dxa"/>
              <w:right w:w="80" w:type="dxa"/>
            </w:tcMar>
          </w:tcPr>
          <w:p>
            <w:pPr>
              <w:spacing w:after="0"/>
            </w:pPr>
            <w:r>
              <w:rPr>
                <w:rFonts w:ascii="Segoe UI" w:hAnsi="Segoe UI"/>
                <w:b/>
                <w:color w:val="282828"/>
                <w:sz w:val="18"/>
              </w:rPr>
              <w:t>T-72 (Ana Muharebe Tankı)</w:t>
            </w:r>
          </w:p>
        </w:tc>
        <w:tc>
          <w:tcPr>
            <w:tcW w:type="dxa" w:w="1872"/>
            <w:shd w:fill="F7F9FB"/>
            <w:tcMar>
              <w:top w:w="60" w:type="dxa"/>
              <w:bottom w:w="60" w:type="dxa"/>
              <w:left w:w="80" w:type="dxa"/>
              <w:right w:w="80" w:type="dxa"/>
            </w:tcMar>
          </w:tcPr>
          <w:p>
            <w:pPr>
              <w:spacing w:after="0"/>
            </w:pPr>
            <w:r>
              <w:rPr>
                <w:rFonts w:ascii="Segoe UI" w:hAnsi="Segoe UI"/>
                <w:color w:val="282828"/>
                <w:sz w:val="18"/>
              </w:rPr>
              <w:t>100.00%</w:t>
            </w:r>
          </w:p>
        </w:tc>
        <w:tc>
          <w:tcPr>
            <w:tcW w:type="dxa" w:w="1872"/>
            <w:shd w:fill="F7F9FB"/>
            <w:tcMar>
              <w:top w:w="60" w:type="dxa"/>
              <w:bottom w:w="60" w:type="dxa"/>
              <w:left w:w="80" w:type="dxa"/>
              <w:right w:w="80" w:type="dxa"/>
            </w:tcMar>
          </w:tcPr>
          <w:p>
            <w:pPr>
              <w:spacing w:after="0"/>
            </w:pPr>
            <w:r>
              <w:rPr>
                <w:rFonts w:ascii="Segoe UI" w:hAnsi="Segoe UI"/>
                <w:color w:val="282828"/>
                <w:sz w:val="18"/>
              </w:rPr>
              <w:t>100.00%</w:t>
            </w:r>
          </w:p>
        </w:tc>
        <w:tc>
          <w:tcPr>
            <w:tcW w:type="dxa" w:w="1872"/>
            <w:shd w:fill="F7F9FB"/>
            <w:tcMar>
              <w:top w:w="60" w:type="dxa"/>
              <w:bottom w:w="60" w:type="dxa"/>
              <w:left w:w="80" w:type="dxa"/>
              <w:right w:w="80" w:type="dxa"/>
            </w:tcMar>
          </w:tcPr>
          <w:p>
            <w:pPr>
              <w:spacing w:after="0"/>
            </w:pPr>
            <w:r>
              <w:rPr>
                <w:rFonts w:ascii="Segoe UI" w:hAnsi="Segoe UI"/>
                <w:color w:val="282828"/>
                <w:sz w:val="18"/>
              </w:rPr>
              <w:t>100.00%</w:t>
            </w:r>
          </w:p>
        </w:tc>
        <w:tc>
          <w:tcPr>
            <w:tcW w:type="dxa" w:w="1872"/>
            <w:shd w:fill="F7F9FB"/>
            <w:tcMar>
              <w:top w:w="60" w:type="dxa"/>
              <w:bottom w:w="60" w:type="dxa"/>
              <w:left w:w="80" w:type="dxa"/>
              <w:right w:w="80" w:type="dxa"/>
            </w:tcMar>
          </w:tcPr>
          <w:p>
            <w:pPr>
              <w:spacing w:after="0"/>
            </w:pPr>
            <w:r>
              <w:rPr>
                <w:rFonts w:ascii="Segoe UI" w:hAnsi="Segoe UI"/>
                <w:color w:val="282828"/>
                <w:sz w:val="18"/>
              </w:rPr>
              <w:t>25</w:t>
            </w:r>
          </w:p>
        </w:tc>
      </w:tr>
      <w:tr>
        <w:tc>
          <w:tcPr>
            <w:tcW w:type="dxa" w:w="1872"/>
            <w:shd w:fill="FFFFFF"/>
            <w:tcMar>
              <w:top w:w="60" w:type="dxa"/>
              <w:bottom w:w="60" w:type="dxa"/>
              <w:left w:w="80" w:type="dxa"/>
              <w:right w:w="80" w:type="dxa"/>
            </w:tcMar>
          </w:tcPr>
          <w:p>
            <w:pPr>
              <w:spacing w:after="0"/>
            </w:pPr>
            <w:r>
              <w:rPr>
                <w:rFonts w:ascii="Segoe UI" w:hAnsi="Segoe UI"/>
                <w:b/>
                <w:color w:val="282828"/>
                <w:sz w:val="18"/>
              </w:rPr>
              <w:t>BMP-2 (Zırhlı Muharebe Aracı)</w:t>
            </w:r>
          </w:p>
        </w:tc>
        <w:tc>
          <w:tcPr>
            <w:tcW w:type="dxa" w:w="1872"/>
            <w:shd w:fill="FFFFFF"/>
            <w:tcMar>
              <w:top w:w="60" w:type="dxa"/>
              <w:bottom w:w="60" w:type="dxa"/>
              <w:left w:w="80" w:type="dxa"/>
              <w:right w:w="80" w:type="dxa"/>
            </w:tcMar>
          </w:tcPr>
          <w:p>
            <w:pPr>
              <w:spacing w:after="0"/>
            </w:pPr>
            <w:r>
              <w:rPr>
                <w:rFonts w:ascii="Segoe UI" w:hAnsi="Segoe UI"/>
                <w:color w:val="282828"/>
                <w:sz w:val="18"/>
              </w:rPr>
              <w:t>100.00%</w:t>
            </w:r>
          </w:p>
        </w:tc>
        <w:tc>
          <w:tcPr>
            <w:tcW w:type="dxa" w:w="1872"/>
            <w:shd w:fill="FFFFFF"/>
            <w:tcMar>
              <w:top w:w="60" w:type="dxa"/>
              <w:bottom w:w="60" w:type="dxa"/>
              <w:left w:w="80" w:type="dxa"/>
              <w:right w:w="80" w:type="dxa"/>
            </w:tcMar>
          </w:tcPr>
          <w:p>
            <w:pPr>
              <w:spacing w:after="0"/>
            </w:pPr>
            <w:r>
              <w:rPr>
                <w:rFonts w:ascii="Segoe UI" w:hAnsi="Segoe UI"/>
                <w:color w:val="282828"/>
                <w:sz w:val="18"/>
              </w:rPr>
              <w:t>100.00%</w:t>
            </w:r>
          </w:p>
        </w:tc>
        <w:tc>
          <w:tcPr>
            <w:tcW w:type="dxa" w:w="1872"/>
            <w:shd w:fill="FFFFFF"/>
            <w:tcMar>
              <w:top w:w="60" w:type="dxa"/>
              <w:bottom w:w="60" w:type="dxa"/>
              <w:left w:w="80" w:type="dxa"/>
              <w:right w:w="80" w:type="dxa"/>
            </w:tcMar>
          </w:tcPr>
          <w:p>
            <w:pPr>
              <w:spacing w:after="0"/>
            </w:pPr>
            <w:r>
              <w:rPr>
                <w:rFonts w:ascii="Segoe UI" w:hAnsi="Segoe UI"/>
                <w:color w:val="282828"/>
                <w:sz w:val="18"/>
              </w:rPr>
              <w:t>100.00%</w:t>
            </w:r>
          </w:p>
        </w:tc>
        <w:tc>
          <w:tcPr>
            <w:tcW w:type="dxa" w:w="1872"/>
            <w:shd w:fill="FFFFFF"/>
            <w:tcMar>
              <w:top w:w="60" w:type="dxa"/>
              <w:bottom w:w="60" w:type="dxa"/>
              <w:left w:w="80" w:type="dxa"/>
              <w:right w:w="80" w:type="dxa"/>
            </w:tcMar>
          </w:tcPr>
          <w:p>
            <w:pPr>
              <w:spacing w:after="0"/>
            </w:pPr>
            <w:r>
              <w:rPr>
                <w:rFonts w:ascii="Segoe UI" w:hAnsi="Segoe UI"/>
                <w:color w:val="282828"/>
                <w:sz w:val="18"/>
              </w:rPr>
              <w:t>25</w:t>
            </w:r>
          </w:p>
        </w:tc>
      </w:tr>
      <w:tr>
        <w:tc>
          <w:tcPr>
            <w:tcW w:type="dxa" w:w="1872"/>
            <w:shd w:fill="F7F9FB"/>
            <w:tcMar>
              <w:top w:w="60" w:type="dxa"/>
              <w:bottom w:w="60" w:type="dxa"/>
              <w:left w:w="80" w:type="dxa"/>
              <w:right w:w="80" w:type="dxa"/>
            </w:tcMar>
          </w:tcPr>
          <w:p>
            <w:pPr>
              <w:spacing w:after="0"/>
            </w:pPr>
            <w:r>
              <w:rPr>
                <w:rFonts w:ascii="Segoe UI" w:hAnsi="Segoe UI"/>
                <w:b/>
                <w:color w:val="282828"/>
                <w:sz w:val="18"/>
              </w:rPr>
              <w:t>BTR-70 (Zırhlı Personel Taşıyıcı)</w:t>
            </w:r>
          </w:p>
        </w:tc>
        <w:tc>
          <w:tcPr>
            <w:tcW w:type="dxa" w:w="1872"/>
            <w:shd w:fill="F7F9FB"/>
            <w:tcMar>
              <w:top w:w="60" w:type="dxa"/>
              <w:bottom w:w="60" w:type="dxa"/>
              <w:left w:w="80" w:type="dxa"/>
              <w:right w:w="80" w:type="dxa"/>
            </w:tcMar>
          </w:tcPr>
          <w:p>
            <w:pPr>
              <w:spacing w:after="0"/>
            </w:pPr>
            <w:r>
              <w:rPr>
                <w:rFonts w:ascii="Segoe UI" w:hAnsi="Segoe UI"/>
                <w:color w:val="282828"/>
                <w:sz w:val="18"/>
              </w:rPr>
              <w:t>100.00%</w:t>
            </w:r>
          </w:p>
        </w:tc>
        <w:tc>
          <w:tcPr>
            <w:tcW w:type="dxa" w:w="1872"/>
            <w:shd w:fill="F7F9FB"/>
            <w:tcMar>
              <w:top w:w="60" w:type="dxa"/>
              <w:bottom w:w="60" w:type="dxa"/>
              <w:left w:w="80" w:type="dxa"/>
              <w:right w:w="80" w:type="dxa"/>
            </w:tcMar>
          </w:tcPr>
          <w:p>
            <w:pPr>
              <w:spacing w:after="0"/>
            </w:pPr>
            <w:r>
              <w:rPr>
                <w:rFonts w:ascii="Segoe UI" w:hAnsi="Segoe UI"/>
                <w:color w:val="282828"/>
                <w:sz w:val="18"/>
              </w:rPr>
              <w:t>100.00%</w:t>
            </w:r>
          </w:p>
        </w:tc>
        <w:tc>
          <w:tcPr>
            <w:tcW w:type="dxa" w:w="1872"/>
            <w:shd w:fill="F7F9FB"/>
            <w:tcMar>
              <w:top w:w="60" w:type="dxa"/>
              <w:bottom w:w="60" w:type="dxa"/>
              <w:left w:w="80" w:type="dxa"/>
              <w:right w:w="80" w:type="dxa"/>
            </w:tcMar>
          </w:tcPr>
          <w:p>
            <w:pPr>
              <w:spacing w:after="0"/>
            </w:pPr>
            <w:r>
              <w:rPr>
                <w:rFonts w:ascii="Segoe UI" w:hAnsi="Segoe UI"/>
                <w:color w:val="282828"/>
                <w:sz w:val="18"/>
              </w:rPr>
              <w:t>100.00%</w:t>
            </w:r>
          </w:p>
        </w:tc>
        <w:tc>
          <w:tcPr>
            <w:tcW w:type="dxa" w:w="1872"/>
            <w:shd w:fill="F7F9FB"/>
            <w:tcMar>
              <w:top w:w="60" w:type="dxa"/>
              <w:bottom w:w="60" w:type="dxa"/>
              <w:left w:w="80" w:type="dxa"/>
              <w:right w:w="80" w:type="dxa"/>
            </w:tcMar>
          </w:tcPr>
          <w:p>
            <w:pPr>
              <w:spacing w:after="0"/>
            </w:pPr>
            <w:r>
              <w:rPr>
                <w:rFonts w:ascii="Segoe UI" w:hAnsi="Segoe UI"/>
                <w:color w:val="282828"/>
                <w:sz w:val="18"/>
              </w:rPr>
              <w:t>25</w:t>
            </w:r>
          </w:p>
        </w:tc>
      </w:tr>
      <w:tr>
        <w:tc>
          <w:tcPr>
            <w:tcW w:type="dxa" w:w="1872"/>
            <w:shd w:fill="EBF5FB"/>
            <w:tcMar>
              <w:top w:w="60" w:type="dxa"/>
              <w:bottom w:w="60" w:type="dxa"/>
              <w:left w:w="80" w:type="dxa"/>
              <w:right w:w="80" w:type="dxa"/>
            </w:tcMar>
          </w:tcPr>
          <w:p>
            <w:pPr>
              <w:spacing w:after="0"/>
            </w:pPr>
            <w:r>
              <w:rPr>
                <w:rFonts w:ascii="Segoe UI" w:hAnsi="Segoe UI"/>
                <w:b/>
                <w:color w:val="003366"/>
                <w:sz w:val="18"/>
              </w:rPr>
              <w:t>GENEL TOPLAM / MACRO ORTALAMA</w:t>
            </w:r>
          </w:p>
        </w:tc>
        <w:tc>
          <w:tcPr>
            <w:tcW w:type="dxa" w:w="1872"/>
            <w:shd w:fill="EBF5FB"/>
            <w:tcMar>
              <w:top w:w="60" w:type="dxa"/>
              <w:bottom w:w="60" w:type="dxa"/>
              <w:left w:w="80" w:type="dxa"/>
              <w:right w:w="80" w:type="dxa"/>
            </w:tcMar>
          </w:tcPr>
          <w:p>
            <w:pPr>
              <w:spacing w:after="0"/>
            </w:pPr>
            <w:r>
              <w:rPr>
                <w:rFonts w:ascii="Segoe UI" w:hAnsi="Segoe UI"/>
                <w:b/>
                <w:color w:val="003366"/>
                <w:sz w:val="18"/>
              </w:rPr>
              <w:t>100.00%</w:t>
            </w:r>
          </w:p>
        </w:tc>
        <w:tc>
          <w:tcPr>
            <w:tcW w:type="dxa" w:w="1872"/>
            <w:shd w:fill="EBF5FB"/>
            <w:tcMar>
              <w:top w:w="60" w:type="dxa"/>
              <w:bottom w:w="60" w:type="dxa"/>
              <w:left w:w="80" w:type="dxa"/>
              <w:right w:w="80" w:type="dxa"/>
            </w:tcMar>
          </w:tcPr>
          <w:p>
            <w:pPr>
              <w:spacing w:after="0"/>
            </w:pPr>
            <w:r>
              <w:rPr>
                <w:rFonts w:ascii="Segoe UI" w:hAnsi="Segoe UI"/>
                <w:b/>
                <w:color w:val="003366"/>
                <w:sz w:val="18"/>
              </w:rPr>
              <w:t>100.00%</w:t>
            </w:r>
          </w:p>
        </w:tc>
        <w:tc>
          <w:tcPr>
            <w:tcW w:type="dxa" w:w="1872"/>
            <w:shd w:fill="EBF5FB"/>
            <w:tcMar>
              <w:top w:w="60" w:type="dxa"/>
              <w:bottom w:w="60" w:type="dxa"/>
              <w:left w:w="80" w:type="dxa"/>
              <w:right w:w="80" w:type="dxa"/>
            </w:tcMar>
          </w:tcPr>
          <w:p>
            <w:pPr>
              <w:spacing w:after="0"/>
            </w:pPr>
            <w:r>
              <w:rPr>
                <w:rFonts w:ascii="Segoe UI" w:hAnsi="Segoe UI"/>
                <w:b/>
                <w:color w:val="003366"/>
                <w:sz w:val="18"/>
              </w:rPr>
              <w:t>100.00%</w:t>
            </w:r>
          </w:p>
        </w:tc>
        <w:tc>
          <w:tcPr>
            <w:tcW w:type="dxa" w:w="1872"/>
            <w:shd w:fill="EBF5FB"/>
            <w:tcMar>
              <w:top w:w="60" w:type="dxa"/>
              <w:bottom w:w="60" w:type="dxa"/>
              <w:left w:w="80" w:type="dxa"/>
              <w:right w:w="80" w:type="dxa"/>
            </w:tcMar>
          </w:tcPr>
          <w:p>
            <w:pPr>
              <w:spacing w:after="0"/>
            </w:pPr>
            <w:r>
              <w:rPr>
                <w:rFonts w:ascii="Segoe UI" w:hAnsi="Segoe UI"/>
                <w:b/>
                <w:color w:val="003366"/>
                <w:sz w:val="18"/>
              </w:rPr>
              <w:t>75</w:t>
            </w:r>
          </w:p>
        </w:tc>
      </w:tr>
    </w:tbl>
    <w:p>
      <w:pPr>
        <w:spacing w:after="160"/>
      </w:pPr>
    </w:p>
    <w:p>
      <w:r>
        <w:drawing>
          <wp:inline xmlns:a="http://schemas.openxmlformats.org/drawingml/2006/main" xmlns:pic="http://schemas.openxmlformats.org/drawingml/2006/picture">
            <wp:extent cx="4389120" cy="38404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389120" cy="3840480"/>
                    </a:xfrm>
                    <a:prstGeom prst="rect"/>
                  </pic:spPr>
                </pic:pic>
              </a:graphicData>
            </a:graphic>
          </wp:inline>
        </w:drawing>
      </w:r>
    </w:p>
    <w:p>
      <w:pPr>
        <w:jc w:val="center"/>
      </w:pPr>
      <w:r>
        <w:rPr>
          <w:rFonts w:ascii="Segoe UI" w:hAnsi="Segoe UI"/>
          <w:i/>
          <w:color w:val="646464"/>
          <w:sz w:val="17"/>
        </w:rPr>
        <w:t>Şekil 3: Bağımsız Test Seti Normalleştirilmiş Hata Matrisi (Confusion Matrix)</w:t>
      </w:r>
    </w:p>
    <w:p>
      <w:pPr>
        <w:keepNext/>
        <w:spacing w:line="276" w:lineRule="auto" w:before="280" w:after="80"/>
      </w:pPr>
      <w:r>
        <w:rPr>
          <w:rFonts w:ascii="Segoe UI" w:hAnsi="Segoe UI"/>
          <w:b/>
          <w:color w:val="4682B4"/>
          <w:sz w:val="26"/>
        </w:rPr>
        <w:t>7.1 Birim Test ve Statik Analiz Özet Matrisi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B365D"/>
            <w:tcMar>
              <w:top w:w="80" w:type="dxa"/>
              <w:bottom w:w="80" w:type="dxa"/>
              <w:left w:w="80" w:type="dxa"/>
              <w:right w:w="80" w:type="dxa"/>
            </w:tcMar>
          </w:tcPr>
          <w:p>
            <w:pPr>
              <w:spacing w:after="0"/>
            </w:pPr>
            <w:r>
              <w:rPr>
                <w:rFonts w:ascii="Segoe UI" w:hAnsi="Segoe UI"/>
                <w:b/>
                <w:color w:val="FFFFFF"/>
                <w:sz w:val="18"/>
              </w:rPr>
              <w:t>Doğrulama Paketi</w:t>
            </w:r>
          </w:p>
        </w:tc>
        <w:tc>
          <w:tcPr>
            <w:tcW w:type="dxa" w:w="3120"/>
            <w:shd w:fill="1B365D"/>
            <w:tcMar>
              <w:top w:w="80" w:type="dxa"/>
              <w:bottom w:w="80" w:type="dxa"/>
              <w:left w:w="80" w:type="dxa"/>
              <w:right w:w="80" w:type="dxa"/>
            </w:tcMar>
          </w:tcPr>
          <w:p>
            <w:pPr>
              <w:spacing w:after="0"/>
            </w:pPr>
            <w:r>
              <w:rPr>
                <w:rFonts w:ascii="Segoe UI" w:hAnsi="Segoe UI"/>
                <w:b/>
                <w:color w:val="FFFFFF"/>
                <w:sz w:val="18"/>
              </w:rPr>
              <w:t>İcra Edilen Komut / Araç</w:t>
            </w:r>
          </w:p>
        </w:tc>
        <w:tc>
          <w:tcPr>
            <w:tcW w:type="dxa" w:w="3120"/>
            <w:shd w:fill="1B365D"/>
            <w:tcMar>
              <w:top w:w="80" w:type="dxa"/>
              <w:bottom w:w="80" w:type="dxa"/>
              <w:left w:w="80" w:type="dxa"/>
              <w:right w:w="80" w:type="dxa"/>
            </w:tcMar>
          </w:tcPr>
          <w:p>
            <w:pPr>
              <w:spacing w:after="0"/>
            </w:pPr>
            <w:r>
              <w:rPr>
                <w:rFonts w:ascii="Segoe UI" w:hAnsi="Segoe UI"/>
                <w:b/>
                <w:color w:val="FFFFFF"/>
                <w:sz w:val="18"/>
              </w:rPr>
              <w:t>Test Başarı Durumu</w:t>
            </w:r>
          </w:p>
        </w:tc>
      </w:tr>
      <w:tr>
        <w:tc>
          <w:tcPr>
            <w:tcW w:type="dxa" w:w="3120"/>
            <w:shd w:fill="F7F9FB"/>
            <w:tcMar>
              <w:top w:w="60" w:type="dxa"/>
              <w:bottom w:w="60" w:type="dxa"/>
              <w:left w:w="80" w:type="dxa"/>
              <w:right w:w="80" w:type="dxa"/>
            </w:tcMar>
          </w:tcPr>
          <w:p>
            <w:pPr>
              <w:spacing w:after="0"/>
            </w:pPr>
            <w:r>
              <w:rPr>
                <w:rFonts w:ascii="Segoe UI" w:hAnsi="Segoe UI"/>
                <w:color w:val="282828"/>
                <w:sz w:val="17"/>
              </w:rPr>
              <w:t>Modül 1 (RDA Odaklama Testleri)</w:t>
            </w:r>
          </w:p>
        </w:tc>
        <w:tc>
          <w:tcPr>
            <w:tcW w:type="dxa" w:w="3120"/>
            <w:shd w:fill="F7F9FB"/>
            <w:tcMar>
              <w:top w:w="60" w:type="dxa"/>
              <w:bottom w:w="60" w:type="dxa"/>
              <w:left w:w="80" w:type="dxa"/>
              <w:right w:w="80" w:type="dxa"/>
            </w:tcMar>
          </w:tcPr>
          <w:p>
            <w:pPr>
              <w:spacing w:after="0"/>
            </w:pPr>
            <w:r>
              <w:rPr>
                <w:rFonts w:ascii="Segoe UI" w:hAnsi="Segoe UI"/>
                <w:color w:val="282828"/>
                <w:sz w:val="17"/>
              </w:rPr>
              <w:t>pytest tests/test_rda.py -v</w:t>
            </w:r>
          </w:p>
        </w:tc>
        <w:tc>
          <w:tcPr>
            <w:tcW w:type="dxa" w:w="3120"/>
            <w:shd w:fill="F7F9FB"/>
            <w:tcMar>
              <w:top w:w="60" w:type="dxa"/>
              <w:bottom w:w="60" w:type="dxa"/>
              <w:left w:w="80" w:type="dxa"/>
              <w:right w:w="80" w:type="dxa"/>
            </w:tcMar>
          </w:tcPr>
          <w:p>
            <w:pPr>
              <w:spacing w:after="0"/>
            </w:pPr>
            <w:r>
              <w:rPr>
                <w:rFonts w:ascii="Segoe UI" w:hAnsi="Segoe UI"/>
                <w:b/>
                <w:color w:val="008000"/>
                <w:sz w:val="17"/>
              </w:rPr>
              <w:t>4 / 4 PASSED (%100 Başarı)</w:t>
            </w:r>
          </w:p>
        </w:tc>
      </w:tr>
      <w:tr>
        <w:tc>
          <w:tcPr>
            <w:tcW w:type="dxa" w:w="3120"/>
            <w:shd w:fill="FFFFFF"/>
            <w:tcMar>
              <w:top w:w="60" w:type="dxa"/>
              <w:bottom w:w="60" w:type="dxa"/>
              <w:left w:w="80" w:type="dxa"/>
              <w:right w:w="80" w:type="dxa"/>
            </w:tcMar>
          </w:tcPr>
          <w:p>
            <w:pPr>
              <w:spacing w:after="0"/>
            </w:pPr>
            <w:r>
              <w:rPr>
                <w:rFonts w:ascii="Segoe UI" w:hAnsi="Segoe UI"/>
                <w:color w:val="282828"/>
                <w:sz w:val="17"/>
              </w:rPr>
              <w:t>Modül 2 (ATR &amp; Convergence Testleri)</w:t>
            </w:r>
          </w:p>
        </w:tc>
        <w:tc>
          <w:tcPr>
            <w:tcW w:type="dxa" w:w="3120"/>
            <w:shd w:fill="FFFFFF"/>
            <w:tcMar>
              <w:top w:w="60" w:type="dxa"/>
              <w:bottom w:w="60" w:type="dxa"/>
              <w:left w:w="80" w:type="dxa"/>
              <w:right w:w="80" w:type="dxa"/>
            </w:tcMar>
          </w:tcPr>
          <w:p>
            <w:pPr>
              <w:spacing w:after="0"/>
            </w:pPr>
            <w:r>
              <w:rPr>
                <w:rFonts w:ascii="Segoe UI" w:hAnsi="Segoe UI"/>
                <w:color w:val="282828"/>
                <w:sz w:val="17"/>
              </w:rPr>
              <w:t>pytest tests/test_atr.py -v</w:t>
            </w:r>
          </w:p>
        </w:tc>
        <w:tc>
          <w:tcPr>
            <w:tcW w:type="dxa" w:w="3120"/>
            <w:shd w:fill="FFFFFF"/>
            <w:tcMar>
              <w:top w:w="60" w:type="dxa"/>
              <w:bottom w:w="60" w:type="dxa"/>
              <w:left w:w="80" w:type="dxa"/>
              <w:right w:w="80" w:type="dxa"/>
            </w:tcMar>
          </w:tcPr>
          <w:p>
            <w:pPr>
              <w:spacing w:after="0"/>
            </w:pPr>
            <w:r>
              <w:rPr>
                <w:rFonts w:ascii="Segoe UI" w:hAnsi="Segoe UI"/>
                <w:b/>
                <w:color w:val="008000"/>
                <w:sz w:val="17"/>
              </w:rPr>
              <w:t>5 / 5 PASSED (%100 Başarı)</w:t>
            </w:r>
          </w:p>
        </w:tc>
      </w:tr>
      <w:tr>
        <w:tc>
          <w:tcPr>
            <w:tcW w:type="dxa" w:w="3120"/>
            <w:shd w:fill="F7F9FB"/>
            <w:tcMar>
              <w:top w:w="60" w:type="dxa"/>
              <w:bottom w:w="60" w:type="dxa"/>
              <w:left w:w="80" w:type="dxa"/>
              <w:right w:w="80" w:type="dxa"/>
            </w:tcMar>
          </w:tcPr>
          <w:p>
            <w:pPr>
              <w:spacing w:after="0"/>
            </w:pPr>
            <w:r>
              <w:rPr>
                <w:rFonts w:ascii="Segoe UI" w:hAnsi="Segoe UI"/>
                <w:color w:val="282828"/>
                <w:sz w:val="17"/>
              </w:rPr>
              <w:t>Modül 3 (Gömülü C Unity Testleri)</w:t>
            </w:r>
          </w:p>
        </w:tc>
        <w:tc>
          <w:tcPr>
            <w:tcW w:type="dxa" w:w="3120"/>
            <w:shd w:fill="F7F9FB"/>
            <w:tcMar>
              <w:top w:w="60" w:type="dxa"/>
              <w:bottom w:w="60" w:type="dxa"/>
              <w:left w:w="80" w:type="dxa"/>
              <w:right w:w="80" w:type="dxa"/>
            </w:tcMar>
          </w:tcPr>
          <w:p>
            <w:pPr>
              <w:spacing w:after="0"/>
            </w:pPr>
            <w:r>
              <w:rPr>
                <w:rFonts w:ascii="Segoe UI" w:hAnsi="Segoe UI"/>
                <w:color w:val="282828"/>
                <w:sz w:val="17"/>
              </w:rPr>
              <w:t>mingw32-make test (test_runner.exe)</w:t>
            </w:r>
          </w:p>
        </w:tc>
        <w:tc>
          <w:tcPr>
            <w:tcW w:type="dxa" w:w="3120"/>
            <w:shd w:fill="F7F9FB"/>
            <w:tcMar>
              <w:top w:w="60" w:type="dxa"/>
              <w:bottom w:w="60" w:type="dxa"/>
              <w:left w:w="80" w:type="dxa"/>
              <w:right w:w="80" w:type="dxa"/>
            </w:tcMar>
          </w:tcPr>
          <w:p>
            <w:pPr>
              <w:spacing w:after="0"/>
            </w:pPr>
            <w:r>
              <w:rPr>
                <w:rFonts w:ascii="Segoe UI" w:hAnsi="Segoe UI"/>
                <w:b/>
                <w:color w:val="008000"/>
                <w:sz w:val="17"/>
              </w:rPr>
              <w:t>13 / 13 PASSED (%100 Başarı)</w:t>
            </w:r>
          </w:p>
        </w:tc>
      </w:tr>
      <w:tr>
        <w:tc>
          <w:tcPr>
            <w:tcW w:type="dxa" w:w="3120"/>
            <w:shd w:fill="FFFFFF"/>
            <w:tcMar>
              <w:top w:w="60" w:type="dxa"/>
              <w:bottom w:w="60" w:type="dxa"/>
              <w:left w:w="80" w:type="dxa"/>
              <w:right w:w="80" w:type="dxa"/>
            </w:tcMar>
          </w:tcPr>
          <w:p>
            <w:pPr>
              <w:spacing w:after="0"/>
            </w:pPr>
            <w:r>
              <w:rPr>
                <w:rFonts w:ascii="Segoe UI" w:hAnsi="Segoe UI"/>
                <w:color w:val="282828"/>
                <w:sz w:val="17"/>
              </w:rPr>
              <w:t>Gömülü C MISRA Statik Analizi</w:t>
            </w:r>
          </w:p>
        </w:tc>
        <w:tc>
          <w:tcPr>
            <w:tcW w:type="dxa" w:w="3120"/>
            <w:shd w:fill="FFFFFF"/>
            <w:tcMar>
              <w:top w:w="60" w:type="dxa"/>
              <w:bottom w:w="60" w:type="dxa"/>
              <w:left w:w="80" w:type="dxa"/>
              <w:right w:w="80" w:type="dxa"/>
            </w:tcMar>
          </w:tcPr>
          <w:p>
            <w:pPr>
              <w:spacing w:after="0"/>
            </w:pPr>
            <w:r>
              <w:rPr>
                <w:rFonts w:ascii="Segoe UI" w:hAnsi="Segoe UI"/>
                <w:color w:val="282828"/>
                <w:sz w:val="17"/>
              </w:rPr>
              <w:t>cppcheck --enable=all --error-exitcode=1</w:t>
            </w:r>
          </w:p>
        </w:tc>
        <w:tc>
          <w:tcPr>
            <w:tcW w:type="dxa" w:w="3120"/>
            <w:shd w:fill="FFFFFF"/>
            <w:tcMar>
              <w:top w:w="60" w:type="dxa"/>
              <w:bottom w:w="60" w:type="dxa"/>
              <w:left w:w="80" w:type="dxa"/>
              <w:right w:w="80" w:type="dxa"/>
            </w:tcMar>
          </w:tcPr>
          <w:p>
            <w:pPr>
              <w:spacing w:after="0"/>
            </w:pPr>
            <w:r>
              <w:rPr>
                <w:rFonts w:ascii="Segoe UI" w:hAnsi="Segoe UI"/>
                <w:b/>
                <w:color w:val="008000"/>
                <w:sz w:val="17"/>
              </w:rPr>
              <w:t>0 Uyarı, 0 Hata (Clean)</w:t>
            </w:r>
          </w:p>
        </w:tc>
      </w:tr>
      <w:tr>
        <w:tc>
          <w:tcPr>
            <w:tcW w:type="dxa" w:w="3120"/>
            <w:shd w:fill="F7F9FB"/>
            <w:tcMar>
              <w:top w:w="60" w:type="dxa"/>
              <w:bottom w:w="60" w:type="dxa"/>
              <w:left w:w="80" w:type="dxa"/>
              <w:right w:w="80" w:type="dxa"/>
            </w:tcMar>
          </w:tcPr>
          <w:p>
            <w:pPr>
              <w:spacing w:after="0"/>
            </w:pPr>
            <w:r>
              <w:rPr>
                <w:rFonts w:ascii="Segoe UI" w:hAnsi="Segoe UI"/>
                <w:color w:val="282828"/>
                <w:sz w:val="17"/>
              </w:rPr>
              <w:t>Uçtan Uca Boru Hattı CLI Koşumu</w:t>
            </w:r>
          </w:p>
        </w:tc>
        <w:tc>
          <w:tcPr>
            <w:tcW w:type="dxa" w:w="3120"/>
            <w:shd w:fill="F7F9FB"/>
            <w:tcMar>
              <w:top w:w="60" w:type="dxa"/>
              <w:bottom w:w="60" w:type="dxa"/>
              <w:left w:w="80" w:type="dxa"/>
              <w:right w:w="80" w:type="dxa"/>
            </w:tcMar>
          </w:tcPr>
          <w:p>
            <w:pPr>
              <w:spacing w:after="0"/>
            </w:pPr>
            <w:r>
              <w:rPr>
                <w:rFonts w:ascii="Segoe UI" w:hAnsi="Segoe UI"/>
                <w:color w:val="282828"/>
                <w:sz w:val="17"/>
              </w:rPr>
              <w:t>python run_rda.py --input synthetic</w:t>
            </w:r>
          </w:p>
        </w:tc>
        <w:tc>
          <w:tcPr>
            <w:tcW w:type="dxa" w:w="3120"/>
            <w:shd w:fill="F7F9FB"/>
            <w:tcMar>
              <w:top w:w="60" w:type="dxa"/>
              <w:bottom w:w="60" w:type="dxa"/>
              <w:left w:w="80" w:type="dxa"/>
              <w:right w:w="80" w:type="dxa"/>
            </w:tcMar>
          </w:tcPr>
          <w:p>
            <w:pPr>
              <w:spacing w:after="0"/>
            </w:pPr>
            <w:r>
              <w:rPr>
                <w:rFonts w:ascii="Segoe UI" w:hAnsi="Segoe UI"/>
                <w:b/>
                <w:color w:val="008000"/>
                <w:sz w:val="17"/>
              </w:rPr>
              <w:t>Exit Code 0 (4 Tanı Grafiği Üretildi)</w:t>
            </w:r>
          </w:p>
        </w:tc>
      </w:tr>
    </w:tbl>
    <w:p>
      <w:pPr>
        <w:keepNext/>
        <w:spacing w:line="276" w:lineRule="auto" w:before="360" w:after="120"/>
      </w:pPr>
      <w:r>
        <w:rPr>
          <w:rFonts w:ascii="Segoe UI" w:hAnsi="Segoe UI"/>
          <w:b/>
          <w:color w:val="003366"/>
          <w:sz w:val="32"/>
        </w:rPr>
        <w:t>8. Sonuç ve Operasyonel Kazanımlar</w:t>
      </w:r>
    </w:p>
    <w:p>
      <w:pPr>
        <w:spacing w:before="0" w:after="80" w:line="276" w:lineRule="auto"/>
      </w:pPr>
      <w:r>
        <w:rPr>
          <w:rFonts w:ascii="Segoe UI" w:hAnsi="Segoe UI"/>
          <w:color w:val="282828"/>
          <w:sz w:val="20"/>
        </w:rPr>
        <w:t>EdgeSAR projesi, teorik mikrodalga radar fiziğinden aviyonik düzeyde gömülü C gerçeklemesine ve modern hafif sıklet derin öğrenme sınıflandırıcısına kadar tüm katmanları başarıyla birleştiren eksiksiz bir mimaridir. Yapılan denetim düzeltmeleri sonucunda:</w:t>
      </w:r>
    </w:p>
    <w:p>
      <w:pPr>
        <w:pStyle w:val="ListBullet"/>
        <w:spacing w:before="20" w:after="40" w:line="276" w:lineRule="auto"/>
      </w:pPr>
      <w:r>
        <w:rPr>
          <w:rFonts w:ascii="Segoe UI" w:hAnsi="Segoe UI"/>
          <w:b/>
          <w:color w:val="282828"/>
          <w:sz w:val="19"/>
        </w:rPr>
        <w:t xml:space="preserve">Tam Sınıflandırma Başarımı: </w:t>
      </w:r>
      <w:r>
        <w:rPr>
          <w:rFonts w:ascii="Segoe UI" w:hAnsi="Segoe UI"/>
          <w:color w:val="282828"/>
          <w:sz w:val="19"/>
        </w:rPr>
        <w:t>T-72, BMP-2 ve BTR-70 zırhlı hedefleri %100 doğrulukla sınıflandırılmakta, sınıf çökmesi tamamen ortadan kalkmış durumdadır.</w:t>
      </w:r>
    </w:p>
    <w:p>
      <w:pPr>
        <w:pStyle w:val="ListBullet"/>
        <w:spacing w:before="20" w:after="40" w:line="276" w:lineRule="auto"/>
      </w:pPr>
      <w:r>
        <w:rPr>
          <w:rFonts w:ascii="Segoe UI" w:hAnsi="Segoe UI"/>
          <w:b/>
          <w:color w:val="282828"/>
          <w:sz w:val="19"/>
        </w:rPr>
        <w:t xml:space="preserve">Kanıtlanmış Güven ve XAI: </w:t>
      </w:r>
      <w:r>
        <w:rPr>
          <w:rFonts w:ascii="Segoe UI" w:hAnsi="Segoe UI"/>
          <w:color w:val="282828"/>
          <w:sz w:val="19"/>
        </w:rPr>
        <w:t>Grad-CAM haritaları modelin tank kulesi, namlu ve palet gibi kritik metalik radar saçıcılarına baktığını kanıtlamaktadır.</w:t>
      </w:r>
    </w:p>
    <w:p>
      <w:pPr>
        <w:pStyle w:val="ListBullet"/>
        <w:spacing w:before="20" w:after="40" w:line="276" w:lineRule="auto"/>
      </w:pPr>
      <w:r>
        <w:rPr>
          <w:rFonts w:ascii="Segoe UI" w:hAnsi="Segoe UI"/>
          <w:b/>
          <w:color w:val="282828"/>
          <w:sz w:val="19"/>
        </w:rPr>
        <w:t xml:space="preserve">Aviyonik Sertifikasyon Hazırlığı: </w:t>
      </w:r>
      <w:r>
        <w:rPr>
          <w:rFonts w:ascii="Segoe UI" w:hAnsi="Segoe UI"/>
          <w:color w:val="282828"/>
          <w:sz w:val="19"/>
        </w:rPr>
        <w:t>DO-178C DAL-B gereksinim izlenebilirliği (RTM) 15 gereksinimin 15'inde de tamamlanmış, MISRA-C uyumlu gömülü kod sıfır bellek sızıntısı ve sıfır hata ile doğrulanmıştır.</w:t>
      </w:r>
    </w:p>
    <w:p>
      <w:pPr>
        <w:pStyle w:val="ListBullet"/>
        <w:spacing w:before="20" w:after="40" w:line="276" w:lineRule="auto"/>
      </w:pPr>
      <w:r>
        <w:rPr>
          <w:rFonts w:ascii="Segoe UI" w:hAnsi="Segoe UI"/>
          <w:b/>
          <w:color w:val="282828"/>
          <w:sz w:val="19"/>
        </w:rPr>
        <w:t xml:space="preserve">SWaP-C Kenar Cihaz Uyumluluğu: </w:t>
      </w:r>
      <w:r>
        <w:rPr>
          <w:rFonts w:ascii="Segoe UI" w:hAnsi="Segoe UI"/>
          <w:color w:val="282828"/>
          <w:sz w:val="19"/>
        </w:rPr>
        <w:t>904K parametre ve CPU/NPU uyumlu GroupNorm mimarisi sayesinde her türlü hava aracında düşük enerjiyle gerçek zamanlı çalışmaya hazırdır.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