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Docify DOCX Fixture</w:t>
      </w:r>
    </w:p>
    <w:p>
      <w:r>
        <w:t>This is a real DOCX fixture created for testing Docling ingestion support. It contains a heading, this paragraph, a table, a real embedded figure, and a caption-adjacent sentence.</w:t>
      </w:r>
    </w:p>
    <w:p>
      <w:pPr>
        <w:pStyle w:val="Heading2"/>
      </w:pPr>
      <w:r>
        <w:t>Quarterly Results</w:t>
      </w:r>
    </w:p>
    <w:p>
      <w:r>
        <w:t>Table 1 below shows quarterly revenue figures for fiscal year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 (USD)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Q1 2026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Q2 2026</w:t>
            </w:r>
          </w:p>
        </w:tc>
        <w:tc>
          <w:tcPr>
            <w:tcW w:type="dxa" w:w="2880"/>
          </w:tcPr>
          <w:p>
            <w:r>
              <w:t>1,350,000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Q3 2026</w:t>
            </w:r>
          </w:p>
        </w:tc>
        <w:tc>
          <w:tcPr>
            <w:tcW w:type="dxa" w:w="2880"/>
          </w:tcPr>
          <w:p>
            <w:r>
              <w:t>1,410,000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>
      <w:r>
        <w:t>Table 1: Quarterly revenue figures for fiscal year 2026, showing consistent growth quarter over quarter.</w:t>
      </w:r>
    </w:p>
    <w:p>
      <w:pPr>
        <w:pStyle w:val="Heading2"/>
      </w:pPr>
      <w:r>
        <w:t>Revenue Chart</w:t>
      </w:r>
    </w:p>
    <w:p>
      <w:r>
        <w:t>The chart below illustrates the same quarterly trend visually.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x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 real embedded PNG chart image.</w:t>
      </w:r>
    </w:p>
    <w:p>
      <w:pPr>
        <w:pStyle w:val="Heading2"/>
      </w:pPr>
      <w:r>
        <w:t>Conclusion</w:t>
      </w:r>
    </w:p>
    <w:p>
      <w:r>
        <w:t>Revenue grew steadily throughout 2026, with Q3 revenue reaching $1,410,000, a 4.4% increase over Q2.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