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240" w:lineRule="auto"/>
        <w:rPr/>
      </w:pPr>
      <w:bookmarkStart w:colFirst="0" w:colLast="0" w:name="_v36sxanzz5a" w:id="0"/>
      <w:bookmarkEnd w:id="0"/>
      <w:r w:rsidDel="00000000" w:rsidR="00000000" w:rsidRPr="00000000">
        <w:rPr>
          <w:rtl w:val="0"/>
        </w:rPr>
        <w:t xml:space="preserve">BPMN 2.0 cheat sheet</w:t>
      </w:r>
    </w:p>
    <w:p w:rsidR="00000000" w:rsidDel="00000000" w:rsidP="00000000" w:rsidRDefault="00000000" w:rsidRPr="00000000" w14:paraId="00000002">
      <w:pPr>
        <w:pStyle w:val="Heading1"/>
        <w:spacing w:after="240" w:before="0" w:lineRule="auto"/>
        <w:rPr>
          <w:i w:val="1"/>
          <w:iCs w:val="1"/>
        </w:rPr>
      </w:pPr>
      <w:bookmarkStart w:colFirst="0" w:colLast="0" w:name="_dglz73aegv2" w:id="1"/>
      <w:bookmarkEnd w:id="1"/>
      <w:r w:rsidDel="00000000" w:rsidR="00000000" w:rsidRPr="00000000">
        <w:rPr>
          <w:i w:val="1"/>
          <w:iCs w:val="1"/>
          <w:rtl w:val="0"/>
        </w:rPr>
        <w:t xml:space="preserve">Essential elements and notation guide</w:t>
      </w:r>
    </w:p>
    <w:p w:rsidR="00000000" w:rsidDel="00000000" w:rsidP="00000000" w:rsidRDefault="00000000" w:rsidRPr="00000000" w14:paraId="00000003">
      <w:pPr>
        <w:pStyle w:val="Heading1"/>
        <w:spacing w:line="276" w:lineRule="auto"/>
        <w:rPr>
          <w:rFonts w:ascii="Source Sans Pro" w:cs="Source Sans Pro" w:eastAsia="Source Sans Pro" w:hAnsi="Source Sans Pro"/>
        </w:rPr>
      </w:pPr>
      <w:bookmarkStart w:colFirst="0" w:colLast="0" w:name="_x797x1k836hx" w:id="2"/>
      <w:bookmarkEnd w:id="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Step 3: Identify process challenges and root causes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This cheat sheet summarizes the most commonly used symbols and rules in BPMN 2.0 to help you build clear and effective process models in SAP Signavio or any BPMN-compliant tool.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4535155" cy="2962282"/>
            <wp:effectExtent b="0" l="0" r="0" t="0"/>
            <wp:docPr descr="A screenshot of a compute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5155" cy="2962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Image: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SAPC3M4A04_img01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Alt text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: Diagram showing common BPMN symbols for Activities, Events, Gateways, and Swimlanes.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8"/>
        </w:numPr>
        <w:spacing w:after="240" w:lineRule="auto"/>
        <w:ind w:left="720" w:hanging="360"/>
        <w:rPr/>
      </w:pPr>
      <w:bookmarkStart w:colFirst="0" w:colLast="0" w:name="_scawa6arod9j" w:id="3"/>
      <w:bookmarkEnd w:id="3"/>
      <w:r w:rsidDel="00000000" w:rsidR="00000000" w:rsidRPr="00000000">
        <w:rPr>
          <w:rtl w:val="0"/>
        </w:rPr>
        <w:t xml:space="preserve">Basic Elements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Start Event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Circle with a thin border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Indicates where the process begins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Example: Process initiated by a customer order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End Event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Circle with a thick border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Marks the end of the process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Example: Order fulfilled and closed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Task/Activity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Rounded rectangle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Represents a single unit of work (manual or automated)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Types: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User Task (manual)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Script Task (automated)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Service Task (system-invoked)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Gateway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Diamond shape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Decision points or process divergence/convergence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Types: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Exclusive Gateway (XOR): One path only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spacing w:after="0" w:after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Parallel Gateway (AND): All paths proceed simultaneously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Inclusive Gateway (OR): One or more paths may be taken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Sequence Flow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Solid arrow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Shows the order of process steps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Message Flow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Dashed arrow with open circle at start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Communication between different participants (e.g., between pools)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Association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Dashed line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Links text annotations or data to activities/events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numPr>
          <w:ilvl w:val="0"/>
          <w:numId w:val="17"/>
        </w:numPr>
        <w:spacing w:after="240" w:lineRule="auto"/>
        <w:ind w:left="720" w:hanging="360"/>
        <w:rPr/>
      </w:pPr>
      <w:bookmarkStart w:colFirst="0" w:colLast="0" w:name="_p87yrs9ccyrh" w:id="4"/>
      <w:bookmarkEnd w:id="4"/>
      <w:r w:rsidDel="00000000" w:rsidR="00000000" w:rsidRPr="00000000">
        <w:rPr>
          <w:rtl w:val="0"/>
        </w:rPr>
        <w:t xml:space="preserve">Swimlanes and Pools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Lane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Represents a specific role, system, or department involved in the process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Used to organize tasks within a single pool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Pool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Represents an independent participant (e.g., company or external entity)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Used to model collaboration between participants</w:t>
      </w:r>
    </w:p>
    <w:p w:rsidR="00000000" w:rsidDel="00000000" w:rsidP="00000000" w:rsidRDefault="00000000" w:rsidRPr="00000000" w14:paraId="00000034">
      <w:pPr>
        <w:spacing w:after="24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numPr>
          <w:ilvl w:val="0"/>
          <w:numId w:val="3"/>
        </w:numPr>
        <w:spacing w:after="240" w:lineRule="auto"/>
        <w:ind w:left="720" w:hanging="360"/>
        <w:rPr/>
      </w:pPr>
      <w:bookmarkStart w:colFirst="0" w:colLast="0" w:name="_ejuuh7oje56" w:id="5"/>
      <w:bookmarkEnd w:id="5"/>
      <w:r w:rsidDel="00000000" w:rsidR="00000000" w:rsidRPr="00000000">
        <w:rPr>
          <w:rtl w:val="0"/>
        </w:rPr>
        <w:t xml:space="preserve">Events (Optional Extensions)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Intermediate Event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Circle with double border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Meaning: Occurs between start and end; can interrupt or wait for a signal/message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Timer Event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Clock inside a circle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Use: Waiting periods, deadlines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Error Event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Symbol: Lightning bolt inside a circle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Use: Exception handling in a process</w:t>
      </w:r>
    </w:p>
    <w:p w:rsidR="00000000" w:rsidDel="00000000" w:rsidP="00000000" w:rsidRDefault="00000000" w:rsidRPr="00000000" w14:paraId="0000003F">
      <w:pPr>
        <w:spacing w:after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5"/>
        </w:numPr>
        <w:spacing w:after="240" w:lineRule="auto"/>
        <w:ind w:left="720" w:hanging="360"/>
        <w:rPr/>
      </w:pPr>
      <w:bookmarkStart w:colFirst="0" w:colLast="0" w:name="_8z4esvbbm0t9" w:id="6"/>
      <w:bookmarkEnd w:id="6"/>
      <w:r w:rsidDel="00000000" w:rsidR="00000000" w:rsidRPr="00000000">
        <w:rPr>
          <w:rtl w:val="0"/>
        </w:rPr>
        <w:t xml:space="preserve">Modeling Tips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Always begin with a clear Start Event and end with an End Event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Keep flow from left to right for clarity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gateways to show decisions; avoid branching without them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Group related activities in Lanes to clarify roles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annotations to explain complex steps when needed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consistent labeling (verbs + nouns) for tasks, e.g., "Approve Invoice"</w:t>
      </w:r>
    </w:p>
    <w:p w:rsidR="00000000" w:rsidDel="00000000" w:rsidP="00000000" w:rsidRDefault="00000000" w:rsidRPr="00000000" w14:paraId="00000048">
      <w:pPr>
        <w:spacing w:after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10"/>
        </w:numPr>
        <w:spacing w:after="240" w:lineRule="auto"/>
        <w:ind w:left="720" w:hanging="360"/>
        <w:rPr/>
      </w:pPr>
      <w:bookmarkStart w:colFirst="0" w:colLast="0" w:name="_8ypqj0rdndsk" w:id="7"/>
      <w:bookmarkEnd w:id="7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Model only to the level of detail necessary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Avoid crossing sequence flows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 your process logic: Can you trace a path from start to end clearly?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Validate your model with SMEs before finalizing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Use this reference to support your process mapping in exercises and real-world modeling using SAP Signavio or similar BPMN tools.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4-QsUWC5RdRvQiqbvuYyZa6Xq7JP3Rbj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