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Cost-Benefit Analysis Report: SAP S/4HANA Implementation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Global Retail is at a critical juncture. Our current fragmented IT infrastructure results in $9M in annual operating costs and stagnating growth. This report provides a detailed cost-benefit analysis for transitioning to SAP S/4HANA. With a total investment of </w:t>
      </w:r>
      <w:r w:rsidDel="00000000" w:rsidR="00000000" w:rsidRPr="00000000">
        <w:rPr>
          <w:b w:val="1"/>
          <w:bCs w:val="1"/>
          <w:rtl w:val="0"/>
        </w:rPr>
        <w:t xml:space="preserve">$3.5M</w:t>
      </w:r>
      <w:r w:rsidDel="00000000" w:rsidR="00000000" w:rsidRPr="00000000">
        <w:rPr>
          <w:rtl w:val="0"/>
        </w:rPr>
        <w:t xml:space="preserve">, the project is projected to deliver </w:t>
      </w:r>
      <w:r w:rsidDel="00000000" w:rsidR="00000000" w:rsidRPr="00000000">
        <w:rPr>
          <w:b w:val="1"/>
          <w:bCs w:val="1"/>
          <w:rtl w:val="0"/>
        </w:rPr>
        <w:t xml:space="preserve">$3,508,600 in annual benefits</w:t>
      </w:r>
      <w:r w:rsidDel="00000000" w:rsidR="00000000" w:rsidRPr="00000000">
        <w:rPr>
          <w:rtl w:val="0"/>
        </w:rPr>
        <w:t xml:space="preserve">, achieving a payback within 12 months and a 3-year ROI of over 200%.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Current Business Challenges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"As-Is" state is characterized by several key inefficiencies: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Fragmented Systems:</w:t>
      </w:r>
      <w:r w:rsidDel="00000000" w:rsidR="00000000" w:rsidRPr="00000000">
        <w:rPr>
          <w:rtl w:val="0"/>
        </w:rPr>
        <w:t xml:space="preserve"> Disparate ERPs (ECC in Europe, Oracle in APAC) lead to data silos.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Supply Chain Visibility:</w:t>
      </w:r>
      <w:r w:rsidDel="00000000" w:rsidR="00000000" w:rsidRPr="00000000">
        <w:rPr>
          <w:rtl w:val="0"/>
        </w:rPr>
        <w:t xml:space="preserve"> Lack of real-time data causes $800k in stockout costs and $1.2M in carrying costs annually.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Manual Processes:</w:t>
      </w:r>
      <w:r w:rsidDel="00000000" w:rsidR="00000000" w:rsidRPr="00000000">
        <w:rPr>
          <w:rtl w:val="0"/>
        </w:rPr>
        <w:t xml:space="preserve"> Financial closings take 15-20 days; manual reconciliation is prone to error.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 Experience:</w:t>
      </w:r>
      <w:r w:rsidDel="00000000" w:rsidR="00000000" w:rsidRPr="00000000">
        <w:rPr>
          <w:rtl w:val="0"/>
        </w:rPr>
        <w:t xml:space="preserve"> Low Net Promoter Score (NPS) of 20 due to disconnected channels.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Financial Analysis &amp; Data Tables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Current Annual Operational Costs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Annual Cost (USD)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Finance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Supply Chain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$2,200,000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Sales &amp; Marketing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$1,800,000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Service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$2,500,000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$9,000,000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One-Time Implementation Investment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 (USD)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Software Licenses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Implementation 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 Upgrades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Migration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Initial Investment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$3,500,000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Projected Annual Benefits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Benefit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Annual Value (USD)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Operational Cost Reduction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$750,000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Reduction in Stockout Costs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Reduction in Carrying Costs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Increase in Sales Revenue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Productivity Gains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Retention Impact (5%)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$858,600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Annual Benefits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$3,508,600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Strategic Interpretation of Findings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Financial Synthesis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analysis confirms that the SAP S/4HANA transition is a high-yield strategic investment rather than a mere IT expense: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 Payback:</w:t>
      </w:r>
      <w:r w:rsidDel="00000000" w:rsidR="00000000" w:rsidRPr="00000000">
        <w:rPr>
          <w:rtl w:val="0"/>
        </w:rPr>
        <w:t xml:space="preserve"> The project achieves a full break-even point within 1.0 year, as the annual benefits ($3,508,600) slightly exceed the total initial investment ($3,500,000).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 ROI:</w:t>
      </w:r>
      <w:r w:rsidDel="00000000" w:rsidR="00000000" w:rsidRPr="00000000">
        <w:rPr>
          <w:rtl w:val="0"/>
        </w:rPr>
        <w:t xml:space="preserve"> Over a 3-year horizon, the Return on Investment is projected at ~200%, significantly outperforming traditional capital investments.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tl w:val="0"/>
        </w:rPr>
        <w:t xml:space="preserve"> A projected $750,000 reduction in manual operational costs directly improves the bottom line.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Value Realization (Tangible vs. Intangible)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Tangible Gains:</w:t>
      </w:r>
      <w:r w:rsidDel="00000000" w:rsidR="00000000" w:rsidRPr="00000000">
        <w:rPr>
          <w:rtl w:val="0"/>
        </w:rPr>
        <w:t xml:space="preserve"> The most significant financial driver is the $858,600 gain from improved customer retention (5% increase), enabled by the unified Customer Activity Repository (CAR).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Intangible Gains:</w:t>
      </w:r>
      <w:r w:rsidDel="00000000" w:rsidR="00000000" w:rsidRPr="00000000">
        <w:rPr>
          <w:rtl w:val="0"/>
        </w:rPr>
        <w:t xml:space="preserve"> Global Retail will gain Operational Agility. Moving from a 20-day financial close to a 5-day real-time close allows leadership to react to market trends 3 weeks faster than competitors.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Risk Assessment &amp; Mitigation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the success of this investment, Global Retail must manage the following risks: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Integrity Risk:</w:t>
      </w:r>
      <w:r w:rsidDel="00000000" w:rsidR="00000000" w:rsidRPr="00000000">
        <w:rPr>
          <w:rtl w:val="0"/>
        </w:rPr>
        <w:t xml:space="preserve"> Migrating fragmented data from legacy systems (ECC &amp; Oracle).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Allocate the $200,000 data migration budget to rigorous data cleansing and validation phases before the "Go-Live."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Change Management Risk:</w:t>
      </w:r>
      <w:r w:rsidDel="00000000" w:rsidR="00000000" w:rsidRPr="00000000">
        <w:rPr>
          <w:rtl w:val="0"/>
        </w:rPr>
        <w:t xml:space="preserve"> Resistance from 18,000+ employees to new workflows.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Utilize the $300,000 training budget for a comprehensive "Change Champions" program to drive adoption across all regions.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Strategic Recommendation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the financial and operational data, my formal recommendation is to </w:t>
      </w:r>
      <w:r w:rsidDel="00000000" w:rsidR="00000000" w:rsidRPr="00000000">
        <w:rPr>
          <w:b w:val="1"/>
          <w:bCs w:val="1"/>
          <w:rtl w:val="0"/>
        </w:rPr>
        <w:t xml:space="preserve">Proceed with the SAP S/4HANA Implementation</w:t>
      </w:r>
      <w:r w:rsidDel="00000000" w:rsidR="00000000" w:rsidRPr="00000000">
        <w:rPr>
          <w:rtl w:val="0"/>
        </w:rPr>
        <w:t xml:space="preserve"> following this roadmap: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Standardize the "Digital Core" in the New York HQ and European markets.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Roll out the retail-specific modules (CAR and SAC) to APAC to capture the projected sales growth.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