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SAP S/4HANA Implementation: Final Risk Management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Logistics RNP Corp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rtl w:val="0"/>
        </w:rPr>
        <w:t xml:space="preserve"> 18-Month Digital Transformation (MM, WM, TM, SD)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 / Approved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1. Strategic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Logistics RNP Corp is transitioning from fragmented legacy systems to a unified SAP S/4HANA platform. To ensure project success, a multi-stage risk assessment has been conducted, focusing on operational continuity, data integrity, and organizational readiness. This report consolidates the strategic analysis and formalizes the mitigation protocols for the highest-impact threats.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2. Risk Prioritization Rationale (Steps 1 &amp; 2)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Initial assessments identified five key risks across technical and organizational domains. Following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 Matrix</w:t>
      </w:r>
      <w:r w:rsidDel="00000000" w:rsidR="00000000" w:rsidRPr="00000000">
        <w:rPr>
          <w:rFonts w:ascii="Arial" w:cs="Arial" w:eastAsia="Arial" w:hAnsi="Arial"/>
          <w:rtl w:val="0"/>
        </w:rPr>
        <w:t xml:space="preserve"> evaluation, resources have been prioritized for "High Priority" threats: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R001 (Data Migration Complexity):</w:t>
      </w:r>
      <w:r w:rsidDel="00000000" w:rsidR="00000000" w:rsidRPr="00000000">
        <w:rPr>
          <w:rFonts w:ascii="Arial" w:cs="Arial" w:eastAsia="Arial" w:hAnsi="Arial"/>
          <w:rtl w:val="0"/>
        </w:rPr>
        <w:t xml:space="preserve"> Classified as High Priority due to its high likelihood and critical impact on the "Digital Core." Reliable data is the foundation of the MM, WM, and SD modules.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R002 (Lack of User Adoption):</w:t>
      </w:r>
      <w:r w:rsidDel="00000000" w:rsidR="00000000" w:rsidRPr="00000000">
        <w:rPr>
          <w:rFonts w:ascii="Arial" w:cs="Arial" w:eastAsia="Arial" w:hAnsi="Arial"/>
          <w:rtl w:val="0"/>
        </w:rPr>
        <w:t xml:space="preserve"> Classified as High Priority. The complexity of S/4HANA workflows requires significant behavioral change; without high adoption, ROI cannot be realized.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Note: Risks R003, R004, and R005 were identified as Medium Priority and will be monitored via standard Project Management Office (PMO) protocols rather than dedicated mitigation streams at this stage.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3. Execution &amp; Mitigation Plan (Steps 3, 4 &amp; 5)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For the prioritized risks, the following strategic responses and accountabilities have been formalized: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Risk ID &amp; Description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Mitigation Strategy (Preventive)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Responsible Party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Contingency Plan (Reactive)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R001: Data Migration Complexity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Errors leading to data integrity issues across the supply chain.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Comprehensive data profiling and cleansing.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Multiple "Mock Cutover" cycles to validate transformation.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Automated validation scripts for the ETL process.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 Migration Team / IT Lead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Implementation of a Data Rollback Plan and manual reconciliation tasks.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R002: Lack of User Adoption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Resistance to change and inadequate training.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Establishment of a Change Champion network.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Tiered training (Sandbox, E-learning, Role-based).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Early engagement in User Acceptance Testing (UAT).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Change Management Lead / Training Dept.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24/7 Hypercare support model and continuous feedback loops post-Go-Live.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4. Appendix: Complete Risk Assessment Data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The following data serves as the foundation for the prioritization logic used in this report:</w:t>
      </w:r>
    </w:p>
    <w:tbl>
      <w:tblPr>
        <w:tblStyle w:val="Table2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Risk ID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Risk Description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Likelihood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Impact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Score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R001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Migration Complexity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R002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Lack of User Adoption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R003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3PL Integration Issues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R004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Budget Overruns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R005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Resource Constraints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45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5. Conclusion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By addressing the high-priority technical and organizational risks through structured mitigation and clear accountability, Logistics RNP Corp is positioned for a secure and efficient transition to SAP S/4HANA.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