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/>
      </w:pPr>
      <w:bookmarkStart w:colFirst="0" w:colLast="0" w:name="_588nlprk9l3i" w:id="0"/>
      <w:bookmarkEnd w:id="0"/>
      <w:r w:rsidDel="00000000" w:rsidR="00000000" w:rsidRPr="00000000">
        <w:rPr>
          <w:rtl w:val="0"/>
        </w:rPr>
        <w:t xml:space="preserve">Solution design document template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sz w:val="24"/>
          <w:szCs w:val="24"/>
          <w:highlight w:val="yellow"/>
        </w:rPr>
      </w:pPr>
      <w:bookmarkStart w:colFirst="0" w:colLast="0" w:name="_tc4tsnxyp717" w:id="1"/>
      <w:bookmarkEnd w:id="1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Step 3: Outline the solution and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0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ge6zd7i5md6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170"/>
        <w:gridCol w:w="1560"/>
        <w:gridCol w:w="4980"/>
        <w:tblGridChange w:id="0">
          <w:tblGrid>
            <w:gridCol w:w="1065"/>
            <w:gridCol w:w="1170"/>
            <w:gridCol w:w="1560"/>
            <w:gridCol w:w="49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Change Description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v1.0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April 26, 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Business Analyst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Initial draft of the Strategic Solution Proposal including SWOT and SMART goals.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v1.1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April 27, 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Business Analyst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Integration of SAP GTS/SAC technical requirements and risk mitigation strategies.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v1.2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April 28, 2026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Project Lead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Finalized RACI matrix and high-level implementation roadmap for Executive review.</w:t>
            </w:r>
          </w:p>
        </w:tc>
      </w:tr>
    </w:tbl>
    <w:p w:rsidR="00000000" w:rsidDel="00000000" w:rsidP="00000000" w:rsidRDefault="00000000" w:rsidRPr="00000000" w14:paraId="00000014">
      <w:pPr>
        <w:spacing w:after="20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0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jfeozv76hhr9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Problem statement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U.S. government has imposed tariffs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15% to 25%</w:t>
      </w:r>
      <w:r w:rsidDel="00000000" w:rsidR="00000000" w:rsidRPr="00000000">
        <w:rPr>
          <w:sz w:val="24"/>
          <w:szCs w:val="24"/>
          <w:rtl w:val="0"/>
        </w:rPr>
        <w:t xml:space="preserve"> on imported manufacturing components, specifically semiconductors and steel casings.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trading partners, including the European Union and China, have responded with reciprocal tariffs that affect U.S. exports.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organization operates a global supply chain with production facilities primarily based in Asia, making it highly vulnerable to these tariff shifts.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procurement process lacks digital visibility, leading to incomplete tracking of tariff-adjusted landed costs.</w:t>
        <w:br w:type="textWrapping"/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needs: Mitigate financial risks and preserve profit margins by reducing the impact of import duties on the landed cost per unit.</w:t>
      </w:r>
    </w:p>
    <w:p w:rsidR="00000000" w:rsidDel="00000000" w:rsidP="00000000" w:rsidRDefault="00000000" w:rsidRPr="00000000" w14:paraId="000000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Re-evaluate and diversify sourcing strategies to decrease dependency on high-tariff regions.</w:t>
      </w:r>
    </w:p>
    <w:p w:rsidR="00000000" w:rsidDel="00000000" w:rsidP="00000000" w:rsidRDefault="00000000" w:rsidRPr="00000000" w14:paraId="000000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business analysis enhancements,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 Analytics Cloud (SAC)</w:t>
      </w:r>
      <w:r w:rsidDel="00000000" w:rsidR="00000000" w:rsidRPr="00000000">
        <w:rPr>
          <w:sz w:val="24"/>
          <w:szCs w:val="24"/>
          <w:rtl w:val="0"/>
        </w:rPr>
        <w:t xml:space="preserve"> dashboards, to gain real-time visibility into cost volatility.</w:t>
      </w:r>
    </w:p>
    <w:p w:rsidR="00000000" w:rsidDel="00000000" w:rsidP="00000000" w:rsidRDefault="00000000" w:rsidRPr="00000000" w14:paraId="000000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global competitiveness and market share despite an increasingly protectionist trade environment.</w:t>
        <w:br w:type="textWrapping"/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Constraints: The supply chain realignment must be completed within a strict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90-day</w:t>
      </w:r>
      <w:r w:rsidDel="00000000" w:rsidR="00000000" w:rsidRPr="00000000">
        <w:rPr>
          <w:sz w:val="24"/>
          <w:szCs w:val="24"/>
          <w:rtl w:val="0"/>
        </w:rPr>
        <w:t xml:space="preserve"> assessment and execution window.</w:t>
      </w:r>
    </w:p>
    <w:p w:rsidR="00000000" w:rsidDel="00000000" w:rsidP="00000000" w:rsidRDefault="00000000" w:rsidRPr="00000000" w14:paraId="000000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organization has limited short-term flexibility to change existing suppliers or modify production lines immediately.</w:t>
      </w:r>
    </w:p>
    <w:p w:rsidR="00000000" w:rsidDel="00000000" w:rsidP="00000000" w:rsidRDefault="00000000" w:rsidRPr="00000000" w14:paraId="000000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 changes must align with current global trade regulations to avoid legal risks and penalties.</w:t>
      </w:r>
    </w:p>
    <w:p w:rsidR="00000000" w:rsidDel="00000000" w:rsidP="00000000" w:rsidRDefault="00000000" w:rsidRPr="00000000" w14:paraId="00000022">
      <w:pPr>
        <w:spacing w:after="200" w:line="276.000545454545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Assumptions: Existing trade agreements, such as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USMCA</w:t>
      </w:r>
      <w:r w:rsidDel="00000000" w:rsidR="00000000" w:rsidRPr="00000000">
        <w:rPr>
          <w:sz w:val="24"/>
          <w:szCs w:val="24"/>
          <w:rtl w:val="0"/>
        </w:rPr>
        <w:t xml:space="preserve"> for Mexico-based production, will remain stable during the 18-month transition phase.</w:t>
      </w:r>
    </w:p>
    <w:p w:rsidR="00000000" w:rsidDel="00000000" w:rsidP="00000000" w:rsidRDefault="00000000" w:rsidRPr="00000000" w14:paraId="000000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 S/4HANA</w:t>
      </w:r>
      <w:r w:rsidDel="00000000" w:rsidR="00000000" w:rsidRPr="00000000">
        <w:rPr>
          <w:sz w:val="24"/>
          <w:szCs w:val="24"/>
          <w:rtl w:val="0"/>
        </w:rPr>
        <w:t xml:space="preserve"> backbone is compatible with the required GTS and SAC system updates without requiring a full-scale overhaul.</w:t>
      </w:r>
    </w:p>
    <w:p w:rsidR="00000000" w:rsidDel="00000000" w:rsidP="00000000" w:rsidRDefault="00000000" w:rsidRPr="00000000" w14:paraId="000000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Qualified alternative manufacturing partners in non-tariffed zones (e.g., Vietnam and Mexico) are available and capable of meeting technical standards.</w:t>
      </w:r>
    </w:p>
    <w:p w:rsidR="00000000" w:rsidDel="00000000" w:rsidP="00000000" w:rsidRDefault="00000000" w:rsidRPr="00000000" w14:paraId="00000025">
      <w:pPr>
        <w:spacing w:after="200" w:lineRule="auto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 leadership will provide the necessary sponsorship and rapid decision-making authority to meet the 10-week implementation roadmap.</w:t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Based on the strategic documents and analysis, here is the structured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Solution Overview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 your design document: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1r36z9w6n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i9dsvdtask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Solution Overview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Solution Description: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solution is 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Hybrid Supply Chain Resiliency Model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designed to mitigate the financial impact of 15% to 25% tariffs by diversifying the physical sourcing footprint and enhancing digital visibility. The strategy focuses on transitioning the procurement of high-tariff components—specifically semiconductors and steel casings—to duty-free trade zones while deploying SAP-driven analytics to manage cost volatility in real-time.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Key Features and Capabilities: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Feature/Capability 1: Strategic Sourcing Diversification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Transitioning 40% of production volume for high-tariff components to alternative manufacturing hubs in Vietnam and Mexico.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Leveraging trade agreements like the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USMCA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to bypass import duties on goods shipped to the U.S..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Feature/Capability 2: Real-Time Landed Cost Analytics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Implementation of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SAP Analytics Cloud (SAC)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dashboards to monitor tariff intelligence and landed cost fluctuations.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Enabling proactive pricing adjustments to protect the organization's 35% gross margin target.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Feature/Capability 3: Automated Trade Compliance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Deployment of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SAP Global Trade Services (GTS)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to automate tariff classification and gümrük compliance processes.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Ensuring accurate duty payments and reducing the risk of legal penalties or customs delays.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Design Principles and Guidelines: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Resilience Over Rigidity: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Shift from a single-source Asia-based dependency to a flexible "China + N" sourcing model to withstand geopolitical shocks.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Data-Driven Decision Making: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Every pricing and sourcing shift must be justified by real-time data from the integrated SAP ecosystem.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Proactive Compliance: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Trade regulations and tariff changes must be monitored continuously by the Legal and IT teams to ensure system alignment before costs escalate.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Agile Governance: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Utilize a cross-functional "War Room" task force to facilitate rapid decision-making and meet the strict 90-day realignment window.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6z5al9ybyvl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Architecture diagram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u4l1i82auq1d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Functional requirements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045"/>
        <w:gridCol w:w="3060"/>
        <w:tblGridChange w:id="0">
          <w:tblGrid>
            <w:gridCol w:w="3030"/>
            <w:gridCol w:w="3045"/>
            <w:gridCol w:w="30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.000545454545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276.000545454545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.000545454545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 (High/Med/Low)</w:t>
            </w:r>
          </w:p>
        </w:tc>
      </w:tr>
    </w:tbl>
    <w:p w:rsidR="00000000" w:rsidDel="00000000" w:rsidP="00000000" w:rsidRDefault="00000000" w:rsidRPr="00000000" w14:paraId="00000041">
      <w:pPr>
        <w:spacing w:after="20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3000"/>
        <w:gridCol w:w="3135"/>
        <w:gridCol w:w="3030"/>
        <w:tblGridChange w:id="0">
          <w:tblGrid>
            <w:gridCol w:w="3000"/>
            <w:gridCol w:w="3135"/>
            <w:gridCol w:w="30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Automate tariff classification and gümrük compliance processes by deploying SAP GTS.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f1f1f"/>
                  <w:sz w:val="14"/>
                  <w:szCs w:val="14"/>
                  <w:shd w:fill="e9eef6" w:val="clear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Implement SAP Analytics Cloud (SAC) dashboards to monitor real-time tariff intelligence and landed cost fluctuations.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f1f1f"/>
                  <w:sz w:val="14"/>
                  <w:szCs w:val="14"/>
                  <w:shd w:fill="e9eef6" w:val="clear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Provide analytical capability to enable proactive pricing adjustments necessary to protect the organization's 35% gross margin target.</w:t>
            </w: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f1f1f"/>
                  <w:sz w:val="14"/>
                  <w:szCs w:val="14"/>
                  <w:shd w:fill="e9eef6" w:val="clear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Systematically manage the transition of 40% of production volume to alternative manufacturing hubs in Vietnam and Mexico.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f1f1f"/>
                  <w:sz w:val="14"/>
                  <w:szCs w:val="14"/>
                  <w:shd w:fill="e9eef6" w:val="clear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Ensure the system leverages existing trade agreement data (e.g., USMCA) to bypass import duties on eligible goods.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f1f1f"/>
                  <w:sz w:val="14"/>
                  <w:szCs w:val="14"/>
                  <w:shd w:fill="e9eef6" w:val="clear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.0005454545455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ovjpa89a5z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sz w:val="24"/>
          <w:szCs w:val="24"/>
        </w:rPr>
      </w:pPr>
      <w:bookmarkStart w:colFirst="0" w:colLast="0" w:name="_jqdjv5d1gq7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Solution components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Components: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Global Trade Services (GTS): The central engine for automated customs management, HS code classification, and ensuring compliance with shifting international trade regulations.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S/4HANA Procurement (MM): Responsible for managing the "Sourcing Logic," onboarding new suppliers in Vietnam and Mexico, and executing purchase orders under optimized trade terms.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Analytics Cloud (SAC): The primary platform for data stories, predictive modeling, and real-time visualization of financial impacts caused by tariff fluctuations.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Extended Warehouse Management (EWM): Manages inventory positioning within duty-free zones and bonded warehouses to defer or reduce tax liabilities.</w:t>
      </w:r>
    </w:p>
    <w:p w:rsidR="00000000" w:rsidDel="00000000" w:rsidP="00000000" w:rsidRDefault="00000000" w:rsidRPr="00000000" w14:paraId="00000059">
      <w:pPr>
        <w:spacing w:after="240" w:before="24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Components: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Trade Intelligence Feed: API-driven data streams providing real-time updates on global tariff rates, duty draw-backs, and geopolitical trade shifts.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Landed Cost Data Model: A unified data structure that combines base product costs with dynamic variables such as freight, insurance, and the 15%–25% tariff adjustments.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Supplier Risk &amp; Performance Metadata: Real-time data sets tracking the reliability and lead-time stability of new sourcing hubs in Southeast Asia and North America.</w:t>
      </w:r>
    </w:p>
    <w:p w:rsidR="00000000" w:rsidDel="00000000" w:rsidP="00000000" w:rsidRDefault="00000000" w:rsidRPr="00000000" w14:paraId="0000005D">
      <w:pPr>
        <w:spacing w:after="240" w:before="24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 Components: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Business Technology Platform (SAP BTP): The integration layer that orchestrates secure data flow between the S/4HANA core, GTS compliance, and SAC analytics.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Connector: A secure link ensuring seamless and encrypted communication between on-premise data environments and the SAP cloud ecosystem.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Scalable Cloud Infrastructure: High-availability server environment designed to handle large-scale data processing for global supply chain simulations.</w:t>
      </w:r>
    </w:p>
    <w:p w:rsidR="00000000" w:rsidDel="00000000" w:rsidP="00000000" w:rsidRDefault="00000000" w:rsidRPr="00000000" w14:paraId="00000061">
      <w:pPr>
        <w:spacing w:after="240" w:before="24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Interfaces: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 War Room Dashboard: A high-level SAC interface providing the "Single Source of Truth" for leadership to monitor gross margin health and strategic pivots.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Margin-at-Risk Simulator: An interactive tool for pricing analysts to model "What-if" scenarios and determine optimal price adjustments based on varying duty levels.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Compliance &amp; Logistics Monitor: An operational Fiori-based interface for trade specialists to track customs clearance status and documentation accuracy.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Alert System: Real-time notifications for procurement officers regarding supply chain bottlenecks or sudden regulatory changes.</w:t>
      </w:r>
    </w:p>
    <w:p w:rsidR="00000000" w:rsidDel="00000000" w:rsidP="00000000" w:rsidRDefault="00000000" w:rsidRPr="00000000" w14:paraId="00000066">
      <w:pPr>
        <w:spacing w:after="200" w:line="276.000545454545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zdqISiciRGaQ6f1J-qGGvxE-hj8zyee74j8WtpfSTe0/edit" TargetMode="External"/><Relationship Id="rId10" Type="http://schemas.openxmlformats.org/officeDocument/2006/relationships/hyperlink" Target="https://docs.google.com/document/d/1zdqISiciRGaQ6f1J-qGGvxE-hj8zyee74j8WtpfSTe0/edit" TargetMode="External"/><Relationship Id="rId12" Type="http://schemas.openxmlformats.org/officeDocument/2006/relationships/hyperlink" Target="https://docs.google.com/document/d/1zdqISiciRGaQ6f1J-qGGvxE-hj8zyee74j8WtpfSTe0/edit" TargetMode="External"/><Relationship Id="rId9" Type="http://schemas.openxmlformats.org/officeDocument/2006/relationships/hyperlink" Target="https://docs.google.com/document/d/1zdqISiciRGaQ6f1J-qGGvxE-hj8zyee74j8WtpfSTe0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zdqISiciRGaQ6f1J-qGGvxE-hj8zyee74j8WtpfSTe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