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DD8A" w14:textId="77777777" w:rsidR="00507879" w:rsidRPr="00E260D4" w:rsidRDefault="00507879" w:rsidP="00507879">
      <w:pPr>
        <w:jc w:val="right"/>
        <w:rPr>
          <w:b/>
          <w:sz w:val="22"/>
          <w:szCs w:val="22"/>
          <w:lang w:val="vi-VN"/>
        </w:rPr>
      </w:pPr>
      <w:r w:rsidRPr="00E260D4">
        <w:rPr>
          <w:b/>
          <w:sz w:val="22"/>
          <w:szCs w:val="22"/>
          <w:lang w:val="vi-VN"/>
        </w:rPr>
        <w:t xml:space="preserve">Mã hồ sơ: </w:t>
      </w:r>
      <w:r w:rsidRPr="00B73E8C">
        <w:rPr>
          <w:b/>
          <w:color w:val="FF0000"/>
          <w:sz w:val="22"/>
          <w:szCs w:val="22"/>
          <w:lang w:val="nl-NL"/>
        </w:rPr>
        <w:t>{{so_ma_hoa}}</w:t>
      </w:r>
    </w:p>
    <w:p w14:paraId="5842E8F3" w14:textId="77777777" w:rsidR="00507879" w:rsidRPr="00D17FF6" w:rsidRDefault="00507879" w:rsidP="00507879">
      <w:pPr>
        <w:pStyle w:val="ListParagraph"/>
        <w:numPr>
          <w:ilvl w:val="0"/>
          <w:numId w:val="45"/>
        </w:numPr>
        <w:tabs>
          <w:tab w:val="left" w:leader="dot" w:pos="9356"/>
        </w:tabs>
        <w:spacing w:before="120"/>
        <w:ind w:left="450" w:hanging="720"/>
        <w:rPr>
          <w:rFonts w:eastAsia="SimSun"/>
          <w:b/>
          <w:sz w:val="22"/>
          <w:szCs w:val="22"/>
        </w:rPr>
      </w:pPr>
      <w:r w:rsidRPr="00D17FF6">
        <w:rPr>
          <w:rFonts w:eastAsia="SimSun"/>
          <w:b/>
          <w:sz w:val="22"/>
          <w:szCs w:val="22"/>
        </w:rPr>
        <w:t>Thông tin chung</w:t>
      </w:r>
    </w:p>
    <w:p w14:paraId="19EF88BF" w14:textId="77777777" w:rsidR="00507879" w:rsidRPr="00D17FF6" w:rsidRDefault="00507879" w:rsidP="00507879">
      <w:pPr>
        <w:numPr>
          <w:ilvl w:val="0"/>
          <w:numId w:val="26"/>
        </w:numPr>
        <w:ind w:left="426" w:hanging="710"/>
        <w:jc w:val="both"/>
        <w:rPr>
          <w:sz w:val="22"/>
          <w:szCs w:val="22"/>
          <w:lang w:val="vi-VN"/>
        </w:rPr>
      </w:pPr>
      <w:r w:rsidRPr="00D17FF6">
        <w:rPr>
          <w:sz w:val="22"/>
          <w:szCs w:val="22"/>
          <w:lang w:val="vi-VN"/>
        </w:rPr>
        <w:t xml:space="preserve">Tổ chức nhập khẩu: </w:t>
      </w:r>
      <w:r w:rsidRPr="009B6BA9">
        <w:rPr>
          <w:color w:val="FF0000"/>
          <w:sz w:val="22"/>
          <w:szCs w:val="22"/>
          <w:lang w:val="vi-VN"/>
        </w:rPr>
        <w:t>{{ten_kh}}</w:t>
      </w:r>
    </w:p>
    <w:p w14:paraId="155DD265" w14:textId="77777777" w:rsidR="00507879" w:rsidRPr="00D17FF6" w:rsidRDefault="00507879" w:rsidP="00507879">
      <w:pPr>
        <w:numPr>
          <w:ilvl w:val="0"/>
          <w:numId w:val="26"/>
        </w:numPr>
        <w:ind w:left="426" w:hanging="710"/>
        <w:jc w:val="both"/>
        <w:rPr>
          <w:sz w:val="22"/>
          <w:szCs w:val="22"/>
          <w:lang w:val="vi-VN"/>
        </w:rPr>
      </w:pPr>
      <w:r w:rsidRPr="00E260D4">
        <w:rPr>
          <w:sz w:val="22"/>
          <w:szCs w:val="22"/>
          <w:lang w:val="vi-VN"/>
        </w:rPr>
        <w:t xml:space="preserve">Địa chỉ trụ sở: </w:t>
      </w:r>
      <w:r w:rsidRPr="0089388C">
        <w:rPr>
          <w:color w:val="FF0000"/>
          <w:sz w:val="22"/>
          <w:szCs w:val="22"/>
          <w:lang w:val="nl-NL"/>
        </w:rPr>
        <w:t>{{Dia_chi_KH_DKCN}}</w:t>
      </w:r>
    </w:p>
    <w:p w14:paraId="4B5D1959" w14:textId="77777777" w:rsidR="00507879" w:rsidRPr="00D17FF6" w:rsidRDefault="00507879" w:rsidP="00507879">
      <w:pPr>
        <w:numPr>
          <w:ilvl w:val="0"/>
          <w:numId w:val="26"/>
        </w:numPr>
        <w:ind w:left="426" w:hanging="710"/>
        <w:jc w:val="both"/>
        <w:rPr>
          <w:sz w:val="22"/>
          <w:szCs w:val="22"/>
          <w:lang w:val="vi-VN"/>
        </w:rPr>
      </w:pPr>
      <w:r w:rsidRPr="00E260D4">
        <w:rPr>
          <w:sz w:val="22"/>
          <w:szCs w:val="22"/>
          <w:lang w:val="vi-VN"/>
        </w:rPr>
        <w:t xml:space="preserve">Địa chỉ đánh giá: </w:t>
      </w:r>
      <w:r w:rsidRPr="0089388C">
        <w:rPr>
          <w:color w:val="FF0000"/>
          <w:sz w:val="22"/>
          <w:szCs w:val="22"/>
          <w:lang w:val="nl-NL"/>
        </w:rPr>
        <w:t>{{Dia_chi_KH_DKCN}}</w:t>
      </w:r>
    </w:p>
    <w:p w14:paraId="4DA24F10" w14:textId="77777777" w:rsidR="00507879" w:rsidRPr="00D17FF6" w:rsidRDefault="00507879" w:rsidP="00507879">
      <w:pPr>
        <w:numPr>
          <w:ilvl w:val="0"/>
          <w:numId w:val="26"/>
        </w:numPr>
        <w:ind w:left="426" w:hanging="710"/>
        <w:jc w:val="both"/>
        <w:rPr>
          <w:sz w:val="22"/>
          <w:szCs w:val="22"/>
          <w:lang w:val="vi-VN"/>
        </w:rPr>
      </w:pPr>
      <w:r w:rsidRPr="00D17FF6">
        <w:rPr>
          <w:sz w:val="22"/>
          <w:szCs w:val="22"/>
          <w:lang w:val="vi-VN"/>
        </w:rPr>
        <w:t>Căn cứ đánh giá (Tiêu chuẩn, Quy chuẩn, Thông tư, ...): QCVN 4:2009/BKHCN và Sửa đổi 1:2016 QCVN 4:2009/BKHCN.</w:t>
      </w:r>
    </w:p>
    <w:p w14:paraId="66BFE995" w14:textId="77777777" w:rsidR="00507879" w:rsidRPr="00D17FF6" w:rsidRDefault="00507879" w:rsidP="00507879">
      <w:pPr>
        <w:numPr>
          <w:ilvl w:val="0"/>
          <w:numId w:val="26"/>
        </w:numPr>
        <w:ind w:left="426" w:hanging="710"/>
        <w:jc w:val="both"/>
        <w:rPr>
          <w:rFonts w:eastAsia="SimSun"/>
          <w:sz w:val="22"/>
          <w:szCs w:val="22"/>
          <w:lang w:val="vi-VN"/>
        </w:rPr>
      </w:pPr>
      <w:r w:rsidRPr="00D17FF6">
        <w:rPr>
          <w:sz w:val="22"/>
          <w:szCs w:val="22"/>
          <w:lang w:val="vi-VN"/>
        </w:rPr>
        <w:t>Biên bản kiểm tra, thử nghiệm tại chỗ và lấy mẫu:</w:t>
      </w:r>
      <w:r w:rsidRPr="00E260D4">
        <w:rPr>
          <w:sz w:val="22"/>
          <w:szCs w:val="22"/>
          <w:lang w:val="vi-VN"/>
        </w:rPr>
        <w:t xml:space="preserve"> của lô hàng có số </w:t>
      </w:r>
      <w:r w:rsidRPr="00B73E8C">
        <w:rPr>
          <w:rFonts w:eastAsia="SimSun"/>
          <w:bCs/>
          <w:color w:val="FF0000"/>
        </w:rPr>
        <w:t>{{so_ma_hoa}}</w:t>
      </w:r>
    </w:p>
    <w:p w14:paraId="6B70F1FC" w14:textId="77777777" w:rsidR="00507879" w:rsidRPr="00E260D4" w:rsidRDefault="00507879" w:rsidP="00507879">
      <w:pPr>
        <w:numPr>
          <w:ilvl w:val="0"/>
          <w:numId w:val="26"/>
        </w:numPr>
        <w:ind w:left="426" w:hanging="710"/>
        <w:jc w:val="both"/>
        <w:rPr>
          <w:sz w:val="22"/>
          <w:szCs w:val="22"/>
          <w:lang w:val="vi-VN"/>
        </w:rPr>
      </w:pPr>
      <w:r w:rsidRPr="00E260D4">
        <w:rPr>
          <w:sz w:val="22"/>
          <w:szCs w:val="22"/>
          <w:lang w:val="vi-VN"/>
        </w:rPr>
        <w:t>Thông tin p</w:t>
      </w:r>
      <w:r w:rsidRPr="00D17FF6">
        <w:rPr>
          <w:sz w:val="22"/>
          <w:szCs w:val="22"/>
          <w:lang w:val="vi-VN"/>
        </w:rPr>
        <w:t>hiếu kết quả thử nghiệm:</w:t>
      </w:r>
      <w:r w:rsidRPr="00E260D4">
        <w:rPr>
          <w:sz w:val="22"/>
          <w:szCs w:val="22"/>
          <w:lang w:val="vi-VN"/>
        </w:rPr>
        <w:t xml:space="preserve"> Chi tiết tại mục “II. KẾT QUẢ ĐÁNH GIÁ” của báo cáo này.</w:t>
      </w:r>
    </w:p>
    <w:p w14:paraId="67005039" w14:textId="77777777" w:rsidR="00507879" w:rsidRPr="00D17FF6" w:rsidRDefault="00507879" w:rsidP="00507879">
      <w:pPr>
        <w:pStyle w:val="ListParagraph"/>
        <w:numPr>
          <w:ilvl w:val="0"/>
          <w:numId w:val="45"/>
        </w:numPr>
        <w:tabs>
          <w:tab w:val="left" w:leader="dot" w:pos="9356"/>
        </w:tabs>
        <w:spacing w:before="120"/>
        <w:ind w:left="450" w:hanging="720"/>
        <w:rPr>
          <w:rFonts w:eastAsia="SimSun"/>
          <w:b/>
          <w:sz w:val="22"/>
          <w:szCs w:val="22"/>
        </w:rPr>
      </w:pPr>
      <w:r w:rsidRPr="00D17FF6">
        <w:rPr>
          <w:rFonts w:eastAsia="SimSun"/>
          <w:b/>
          <w:sz w:val="22"/>
          <w:szCs w:val="22"/>
        </w:rPr>
        <w:t>Kết quả đánh giá</w:t>
      </w:r>
    </w:p>
    <w:p w14:paraId="12128855" w14:textId="77777777" w:rsidR="00507879" w:rsidRPr="00D17FF6" w:rsidRDefault="00507879" w:rsidP="00507879">
      <w:pPr>
        <w:pStyle w:val="ListParagraph"/>
        <w:numPr>
          <w:ilvl w:val="0"/>
          <w:numId w:val="27"/>
        </w:numPr>
        <w:tabs>
          <w:tab w:val="left" w:leader="dot" w:pos="9356"/>
        </w:tabs>
        <w:spacing w:before="120" w:after="120"/>
        <w:ind w:left="426" w:hanging="710"/>
        <w:rPr>
          <w:rFonts w:eastAsia="SimSun"/>
          <w:sz w:val="22"/>
          <w:szCs w:val="22"/>
        </w:rPr>
      </w:pPr>
      <w:r w:rsidRPr="00D17FF6">
        <w:rPr>
          <w:sz w:val="22"/>
          <w:szCs w:val="22"/>
          <w:lang w:val="vi-VN"/>
        </w:rPr>
        <w:t>Đánh giá kết quả thử nghiệm:</w:t>
      </w:r>
    </w:p>
    <w:p w14:paraId="6C04CE63" w14:textId="77777777" w:rsidR="00507879" w:rsidRPr="00D17FF6" w:rsidRDefault="00507879" w:rsidP="00507879">
      <w:pPr>
        <w:pStyle w:val="ListParagraph"/>
        <w:tabs>
          <w:tab w:val="left" w:leader="dot" w:pos="9356"/>
        </w:tabs>
        <w:spacing w:before="120" w:after="120"/>
        <w:ind w:left="426"/>
        <w:jc w:val="center"/>
        <w:rPr>
          <w:rFonts w:eastAsia="SimSun"/>
          <w:i/>
          <w:iCs/>
          <w:sz w:val="22"/>
          <w:szCs w:val="22"/>
        </w:rPr>
      </w:pPr>
      <w:r w:rsidRPr="00D17FF6">
        <w:rPr>
          <w:i/>
          <w:iCs/>
          <w:sz w:val="22"/>
          <w:szCs w:val="22"/>
        </w:rPr>
        <w:t xml:space="preserve">(Chi tiết tại </w:t>
      </w:r>
      <w:r>
        <w:rPr>
          <w:i/>
          <w:iCs/>
          <w:sz w:val="22"/>
          <w:szCs w:val="22"/>
        </w:rPr>
        <w:t>phụ lục</w:t>
      </w:r>
      <w:r w:rsidRPr="00D17FF6">
        <w:rPr>
          <w:i/>
          <w:iCs/>
          <w:sz w:val="22"/>
          <w:szCs w:val="22"/>
        </w:rPr>
        <w:t xml:space="preserve"> </w:t>
      </w:r>
      <w:r>
        <w:rPr>
          <w:i/>
          <w:iCs/>
          <w:sz w:val="22"/>
          <w:szCs w:val="22"/>
        </w:rPr>
        <w:t>k</w:t>
      </w:r>
      <w:r w:rsidRPr="00D17FF6">
        <w:rPr>
          <w:i/>
          <w:iCs/>
          <w:sz w:val="22"/>
          <w:szCs w:val="22"/>
        </w:rPr>
        <w:t>èm theo báo cáo này)</w:t>
      </w:r>
    </w:p>
    <w:p w14:paraId="0F6E9DEF" w14:textId="77777777" w:rsidR="00507879" w:rsidRPr="00D17FF6" w:rsidRDefault="00507879" w:rsidP="00507879">
      <w:pPr>
        <w:spacing w:before="120" w:after="60"/>
        <w:ind w:left="450" w:hanging="24"/>
        <w:jc w:val="both"/>
        <w:rPr>
          <w:b/>
          <w:bCs/>
          <w:sz w:val="22"/>
          <w:szCs w:val="22"/>
          <w:lang w:val="vi-VN"/>
        </w:rPr>
      </w:pPr>
      <w:r w:rsidRPr="00D17FF6">
        <w:rPr>
          <w:b/>
          <w:bCs/>
          <w:sz w:val="22"/>
          <w:szCs w:val="22"/>
        </w:rPr>
        <w:fldChar w:fldCharType="begin">
          <w:ffData>
            <w:name w:val="Check2"/>
            <w:enabled/>
            <w:calcOnExit w:val="0"/>
            <w:checkBox>
              <w:sizeAuto/>
              <w:default w:val="0"/>
            </w:checkBox>
          </w:ffData>
        </w:fldChar>
      </w:r>
      <w:r w:rsidRPr="00D17FF6">
        <w:rPr>
          <w:b/>
          <w:bCs/>
          <w:sz w:val="22"/>
          <w:szCs w:val="22"/>
        </w:rPr>
        <w:instrText xml:space="preserve"> FORMCHECKBOX </w:instrText>
      </w:r>
      <w:r>
        <w:rPr>
          <w:b/>
          <w:bCs/>
          <w:sz w:val="22"/>
          <w:szCs w:val="22"/>
        </w:rPr>
      </w:r>
      <w:r>
        <w:rPr>
          <w:b/>
          <w:bCs/>
          <w:sz w:val="22"/>
          <w:szCs w:val="22"/>
        </w:rPr>
        <w:fldChar w:fldCharType="separate"/>
      </w:r>
      <w:r w:rsidRPr="00D17FF6">
        <w:rPr>
          <w:b/>
          <w:bCs/>
          <w:sz w:val="22"/>
          <w:szCs w:val="22"/>
        </w:rPr>
        <w:fldChar w:fldCharType="end"/>
      </w:r>
      <w:r w:rsidRPr="00D17FF6">
        <w:rPr>
          <w:b/>
          <w:bCs/>
          <w:sz w:val="22"/>
          <w:szCs w:val="22"/>
          <w:lang w:val="vi-VN"/>
        </w:rPr>
        <w:t xml:space="preserve"> </w:t>
      </w:r>
      <w:r w:rsidRPr="00E260D4">
        <w:rPr>
          <w:b/>
          <w:bCs/>
          <w:sz w:val="22"/>
          <w:szCs w:val="22"/>
        </w:rPr>
        <w:t xml:space="preserve">Mẫu thử phù hợp với </w:t>
      </w:r>
      <w:r w:rsidRPr="00A04FF0">
        <w:rPr>
          <w:i/>
          <w:iCs/>
          <w:sz w:val="22"/>
          <w:szCs w:val="22"/>
        </w:rPr>
        <w:t>(Tiêu chuẩn/</w:t>
      </w:r>
      <w:r>
        <w:rPr>
          <w:i/>
          <w:iCs/>
          <w:sz w:val="22"/>
          <w:szCs w:val="22"/>
        </w:rPr>
        <w:t xml:space="preserve"> q</w:t>
      </w:r>
      <w:r w:rsidRPr="00A04FF0">
        <w:rPr>
          <w:i/>
          <w:iCs/>
          <w:sz w:val="22"/>
          <w:szCs w:val="22"/>
        </w:rPr>
        <w:t>uy</w:t>
      </w:r>
      <w:r w:rsidRPr="00E260D4">
        <w:rPr>
          <w:i/>
          <w:sz w:val="22"/>
          <w:szCs w:val="22"/>
        </w:rPr>
        <w:t xml:space="preserve"> chuẩn</w:t>
      </w:r>
      <w:r w:rsidRPr="00E260D4">
        <w:rPr>
          <w:sz w:val="22"/>
          <w:szCs w:val="22"/>
        </w:rPr>
        <w:t xml:space="preserve">, </w:t>
      </w:r>
      <w:r w:rsidRPr="00E260D4">
        <w:rPr>
          <w:i/>
          <w:sz w:val="22"/>
          <w:szCs w:val="22"/>
        </w:rPr>
        <w:t xml:space="preserve">Thông tư, </w:t>
      </w:r>
      <w:r w:rsidRPr="00E260D4">
        <w:rPr>
          <w:sz w:val="22"/>
          <w:szCs w:val="22"/>
        </w:rPr>
        <w:t>...): QCVN 4:2009/BKHCN và Sửa đổi 1:2016 QCVN 4:2009/BKHCN.</w:t>
      </w:r>
    </w:p>
    <w:p w14:paraId="21AD97F1" w14:textId="77777777" w:rsidR="00507879" w:rsidRPr="00D17FF6" w:rsidRDefault="00507879" w:rsidP="00507879">
      <w:pPr>
        <w:spacing w:before="60" w:after="60"/>
        <w:ind w:firstLine="426"/>
        <w:jc w:val="both"/>
        <w:rPr>
          <w:b/>
          <w:bCs/>
          <w:sz w:val="22"/>
          <w:szCs w:val="22"/>
          <w:lang w:val="vi-VN"/>
        </w:rPr>
      </w:pPr>
      <w:r w:rsidRPr="00D17FF6">
        <w:rPr>
          <w:sz w:val="22"/>
          <w:szCs w:val="22"/>
        </w:rPr>
        <w:fldChar w:fldCharType="begin">
          <w:ffData>
            <w:name w:val="Check2"/>
            <w:enabled/>
            <w:calcOnExit w:val="0"/>
            <w:checkBox>
              <w:sizeAuto/>
              <w:default w:val="0"/>
            </w:checkBox>
          </w:ffData>
        </w:fldChar>
      </w:r>
      <w:r w:rsidRPr="00D17FF6">
        <w:rPr>
          <w:sz w:val="22"/>
          <w:szCs w:val="22"/>
          <w:lang w:val="vi-VN"/>
        </w:rPr>
        <w:instrText xml:space="preserve"> FORMCHECKBOX </w:instrText>
      </w:r>
      <w:r>
        <w:rPr>
          <w:sz w:val="22"/>
          <w:szCs w:val="22"/>
        </w:rPr>
      </w:r>
      <w:r>
        <w:rPr>
          <w:sz w:val="22"/>
          <w:szCs w:val="22"/>
        </w:rPr>
        <w:fldChar w:fldCharType="separate"/>
      </w:r>
      <w:r w:rsidRPr="00D17FF6">
        <w:rPr>
          <w:sz w:val="22"/>
          <w:szCs w:val="22"/>
        </w:rPr>
        <w:fldChar w:fldCharType="end"/>
      </w:r>
      <w:r w:rsidRPr="00D17FF6">
        <w:rPr>
          <w:sz w:val="22"/>
          <w:szCs w:val="22"/>
          <w:lang w:val="vi-VN"/>
        </w:rPr>
        <w:t xml:space="preserve"> </w:t>
      </w:r>
      <w:r w:rsidRPr="00E260D4">
        <w:rPr>
          <w:sz w:val="22"/>
          <w:szCs w:val="22"/>
          <w:lang w:val="vi-VN"/>
        </w:rPr>
        <w:t>Mẫu thử không phù hợp với (</w:t>
      </w:r>
      <w:r w:rsidRPr="00E260D4">
        <w:rPr>
          <w:i/>
          <w:sz w:val="22"/>
          <w:szCs w:val="22"/>
          <w:lang w:val="vi-VN"/>
        </w:rPr>
        <w:t>Tiêu chuẩn/Quy chuẩn</w:t>
      </w:r>
      <w:r w:rsidRPr="00E260D4">
        <w:rPr>
          <w:sz w:val="22"/>
          <w:szCs w:val="22"/>
          <w:lang w:val="vi-VN"/>
        </w:rPr>
        <w:t xml:space="preserve">, </w:t>
      </w:r>
      <w:r w:rsidRPr="00E260D4">
        <w:rPr>
          <w:i/>
          <w:sz w:val="22"/>
          <w:szCs w:val="22"/>
          <w:lang w:val="vi-VN"/>
        </w:rPr>
        <w:t xml:space="preserve">Thông tư, </w:t>
      </w:r>
      <w:r w:rsidRPr="00E260D4">
        <w:rPr>
          <w:sz w:val="22"/>
          <w:szCs w:val="22"/>
          <w:lang w:val="vi-VN"/>
        </w:rPr>
        <w:t>...): …</w:t>
      </w:r>
    </w:p>
    <w:p w14:paraId="1BAAC248" w14:textId="77777777" w:rsidR="00507879" w:rsidRPr="00D17FF6" w:rsidRDefault="00507879" w:rsidP="00507879">
      <w:pPr>
        <w:spacing w:before="60" w:after="60"/>
        <w:ind w:left="360"/>
        <w:jc w:val="both"/>
        <w:rPr>
          <w:b/>
          <w:bCs/>
          <w:sz w:val="22"/>
          <w:szCs w:val="22"/>
          <w:lang w:val="vi-VN"/>
        </w:rPr>
      </w:pPr>
      <w:r w:rsidRPr="00E260D4">
        <w:rPr>
          <w:sz w:val="22"/>
          <w:szCs w:val="22"/>
          <w:lang w:val="vi-VN"/>
        </w:rPr>
        <w:t>Đối</w:t>
      </w:r>
      <w:r w:rsidRPr="00D17FF6">
        <w:rPr>
          <w:sz w:val="22"/>
          <w:szCs w:val="22"/>
          <w:lang w:val="vi-VN"/>
        </w:rPr>
        <w:t xml:space="preserve"> với các chỉ tiêu:</w:t>
      </w:r>
    </w:p>
    <w:p w14:paraId="00EC13CF" w14:textId="77777777" w:rsidR="00507879" w:rsidRPr="00D17FF6" w:rsidRDefault="00507879" w:rsidP="00507879">
      <w:pPr>
        <w:numPr>
          <w:ilvl w:val="0"/>
          <w:numId w:val="25"/>
        </w:numPr>
        <w:spacing w:before="60" w:after="60"/>
        <w:ind w:left="900" w:hanging="426"/>
        <w:jc w:val="both"/>
        <w:rPr>
          <w:sz w:val="22"/>
          <w:szCs w:val="22"/>
          <w:lang w:val="vi-VN"/>
        </w:rPr>
      </w:pPr>
      <w:r w:rsidRPr="00D17FF6">
        <w:rPr>
          <w:sz w:val="22"/>
          <w:szCs w:val="22"/>
          <w:lang w:val="vi-VN"/>
        </w:rPr>
        <w:t>(1) …………………</w:t>
      </w:r>
    </w:p>
    <w:p w14:paraId="7BC0A2E5" w14:textId="77777777" w:rsidR="00507879" w:rsidRPr="00D17FF6" w:rsidRDefault="00507879" w:rsidP="00507879">
      <w:pPr>
        <w:numPr>
          <w:ilvl w:val="0"/>
          <w:numId w:val="25"/>
        </w:numPr>
        <w:spacing w:before="60" w:after="60"/>
        <w:ind w:left="900" w:hanging="426"/>
        <w:jc w:val="both"/>
        <w:rPr>
          <w:sz w:val="22"/>
          <w:szCs w:val="22"/>
          <w:lang w:val="vi-VN"/>
        </w:rPr>
      </w:pPr>
      <w:r w:rsidRPr="00D17FF6">
        <w:rPr>
          <w:sz w:val="22"/>
          <w:szCs w:val="22"/>
          <w:lang w:val="vi-VN"/>
        </w:rPr>
        <w:t>(2) …………………</w:t>
      </w:r>
    </w:p>
    <w:p w14:paraId="28361BF6" w14:textId="77777777" w:rsidR="00507879" w:rsidRPr="00D17FF6" w:rsidRDefault="00507879" w:rsidP="00507879">
      <w:pPr>
        <w:pStyle w:val="ListParagraph"/>
        <w:numPr>
          <w:ilvl w:val="0"/>
          <w:numId w:val="27"/>
        </w:numPr>
        <w:tabs>
          <w:tab w:val="left" w:leader="dot" w:pos="9356"/>
        </w:tabs>
        <w:spacing w:before="120" w:after="120"/>
        <w:ind w:left="426" w:hanging="710"/>
        <w:rPr>
          <w:sz w:val="22"/>
          <w:szCs w:val="22"/>
          <w:lang w:val="vi-VN"/>
        </w:rPr>
      </w:pPr>
      <w:r w:rsidRPr="00D17FF6">
        <w:rPr>
          <w:sz w:val="22"/>
          <w:szCs w:val="22"/>
          <w:lang w:val="vi-VN"/>
        </w:rPr>
        <w:t>Kiến nghị</w:t>
      </w:r>
      <w:r w:rsidRPr="00D17FF6">
        <w:rPr>
          <w:sz w:val="22"/>
          <w:szCs w:val="22"/>
        </w:rPr>
        <w:t>:</w:t>
      </w:r>
    </w:p>
    <w:p w14:paraId="3EDB799E" w14:textId="77777777" w:rsidR="00507879" w:rsidRPr="00D17FF6" w:rsidRDefault="00507879" w:rsidP="00507879">
      <w:pPr>
        <w:spacing w:before="60" w:after="60"/>
        <w:ind w:left="426"/>
        <w:jc w:val="both"/>
        <w:rPr>
          <w:b/>
          <w:bCs/>
          <w:sz w:val="22"/>
          <w:szCs w:val="22"/>
          <w:lang w:val="vi-VN"/>
        </w:rPr>
      </w:pPr>
      <w:r w:rsidRPr="00D17FF6">
        <w:rPr>
          <w:sz w:val="22"/>
          <w:szCs w:val="22"/>
        </w:rPr>
        <w:fldChar w:fldCharType="begin">
          <w:ffData>
            <w:name w:val="Check2"/>
            <w:enabled/>
            <w:calcOnExit w:val="0"/>
            <w:checkBox>
              <w:sizeAuto/>
              <w:default w:val="0"/>
            </w:checkBox>
          </w:ffData>
        </w:fldChar>
      </w:r>
      <w:r w:rsidRPr="00D17FF6">
        <w:rPr>
          <w:sz w:val="22"/>
          <w:szCs w:val="22"/>
          <w:lang w:val="vi-VN"/>
        </w:rPr>
        <w:instrText xml:space="preserve"> FORMCHECKBOX </w:instrText>
      </w:r>
      <w:r>
        <w:rPr>
          <w:sz w:val="22"/>
          <w:szCs w:val="22"/>
        </w:rPr>
      </w:r>
      <w:r>
        <w:rPr>
          <w:sz w:val="22"/>
          <w:szCs w:val="22"/>
        </w:rPr>
        <w:fldChar w:fldCharType="separate"/>
      </w:r>
      <w:r w:rsidRPr="00D17FF6">
        <w:rPr>
          <w:sz w:val="22"/>
          <w:szCs w:val="22"/>
        </w:rPr>
        <w:fldChar w:fldCharType="end"/>
      </w:r>
      <w:r w:rsidRPr="00D17FF6">
        <w:rPr>
          <w:sz w:val="22"/>
          <w:szCs w:val="22"/>
          <w:lang w:val="vi-VN"/>
        </w:rPr>
        <w:t xml:space="preserve"> </w:t>
      </w:r>
      <w:r w:rsidRPr="00D17FF6">
        <w:rPr>
          <w:sz w:val="22"/>
          <w:szCs w:val="22"/>
          <w:lang w:val="nl-NL"/>
        </w:rPr>
        <w:t>Đủ điều kiện chứng nhận</w:t>
      </w:r>
    </w:p>
    <w:p w14:paraId="04D586A8" w14:textId="77777777" w:rsidR="00507879" w:rsidRPr="00D17FF6" w:rsidRDefault="00507879" w:rsidP="00507879">
      <w:pPr>
        <w:spacing w:before="60" w:after="60"/>
        <w:ind w:left="426"/>
        <w:jc w:val="both"/>
        <w:rPr>
          <w:b/>
          <w:bCs/>
          <w:sz w:val="22"/>
          <w:szCs w:val="22"/>
          <w:lang w:val="vi-VN"/>
        </w:rPr>
      </w:pPr>
      <w:r w:rsidRPr="00D17FF6">
        <w:rPr>
          <w:sz w:val="22"/>
          <w:szCs w:val="22"/>
        </w:rPr>
        <w:fldChar w:fldCharType="begin">
          <w:ffData>
            <w:name w:val="Check2"/>
            <w:enabled/>
            <w:calcOnExit w:val="0"/>
            <w:checkBox>
              <w:sizeAuto/>
              <w:default w:val="0"/>
            </w:checkBox>
          </w:ffData>
        </w:fldChar>
      </w:r>
      <w:r w:rsidRPr="00D17FF6">
        <w:rPr>
          <w:sz w:val="22"/>
          <w:szCs w:val="22"/>
          <w:lang w:val="vi-VN"/>
        </w:rPr>
        <w:instrText xml:space="preserve"> FORMCHECKBOX </w:instrText>
      </w:r>
      <w:r>
        <w:rPr>
          <w:sz w:val="22"/>
          <w:szCs w:val="22"/>
        </w:rPr>
      </w:r>
      <w:r>
        <w:rPr>
          <w:sz w:val="22"/>
          <w:szCs w:val="22"/>
        </w:rPr>
        <w:fldChar w:fldCharType="separate"/>
      </w:r>
      <w:r w:rsidRPr="00D17FF6">
        <w:rPr>
          <w:sz w:val="22"/>
          <w:szCs w:val="22"/>
        </w:rPr>
        <w:fldChar w:fldCharType="end"/>
      </w:r>
      <w:r w:rsidRPr="00D17FF6">
        <w:rPr>
          <w:sz w:val="22"/>
          <w:szCs w:val="22"/>
          <w:lang w:val="vi-VN"/>
        </w:rPr>
        <w:t xml:space="preserve"> </w:t>
      </w:r>
      <w:r w:rsidRPr="00E260D4">
        <w:rPr>
          <w:sz w:val="22"/>
          <w:szCs w:val="22"/>
          <w:lang w:val="vi-VN"/>
        </w:rPr>
        <w:t xml:space="preserve">Không đủ điều kiện chứng nhận vì có (các) chỉ tiêu thử nghiệm không phù hợp như nêu tại </w:t>
      </w:r>
      <w:r w:rsidRPr="00E260D4">
        <w:rPr>
          <w:b/>
          <w:sz w:val="22"/>
          <w:szCs w:val="22"/>
          <w:lang w:val="vi-VN"/>
        </w:rPr>
        <w:t>mục 2.1</w:t>
      </w:r>
      <w:r w:rsidRPr="00E260D4">
        <w:rPr>
          <w:bCs/>
          <w:sz w:val="22"/>
          <w:szCs w:val="22"/>
          <w:lang w:val="vi-VN"/>
        </w:rPr>
        <w:t>,</w:t>
      </w:r>
      <w:r w:rsidRPr="00E260D4">
        <w:rPr>
          <w:b/>
          <w:sz w:val="22"/>
          <w:szCs w:val="22"/>
          <w:lang w:val="vi-VN"/>
        </w:rPr>
        <w:t xml:space="preserve"> </w:t>
      </w:r>
      <w:r w:rsidRPr="00E260D4">
        <w:rPr>
          <w:sz w:val="22"/>
          <w:szCs w:val="22"/>
          <w:lang w:val="vi-VN"/>
        </w:rPr>
        <w:t>đề nghị Tổ chức được đánh giá chứng nhận khắc phục và thông báo bằng văn bản cho ECS trong vòng ........ ngày để tổ chức đánh giá, lấy mẫu thử nghiệm lại.</w:t>
      </w:r>
    </w:p>
    <w:tbl>
      <w:tblPr>
        <w:tblW w:w="9243" w:type="dxa"/>
        <w:tblInd w:w="534" w:type="dxa"/>
        <w:tblLook w:val="04A0" w:firstRow="1" w:lastRow="0" w:firstColumn="1" w:lastColumn="0" w:noHBand="0" w:noVBand="1"/>
      </w:tblPr>
      <w:tblGrid>
        <w:gridCol w:w="4621"/>
        <w:gridCol w:w="4622"/>
      </w:tblGrid>
      <w:tr w:rsidR="00507879" w:rsidRPr="00D17FF6" w14:paraId="441EDCFA" w14:textId="77777777" w:rsidTr="00575D75">
        <w:tc>
          <w:tcPr>
            <w:tcW w:w="4621" w:type="dxa"/>
            <w:shd w:val="clear" w:color="auto" w:fill="auto"/>
          </w:tcPr>
          <w:p w14:paraId="0E9B8FDC" w14:textId="77777777" w:rsidR="00507879" w:rsidRPr="00D17FF6" w:rsidRDefault="00507879" w:rsidP="00575D75">
            <w:pPr>
              <w:spacing w:before="120"/>
              <w:jc w:val="center"/>
              <w:rPr>
                <w:b/>
                <w:bCs/>
                <w:sz w:val="22"/>
                <w:szCs w:val="22"/>
              </w:rPr>
            </w:pPr>
            <w:r w:rsidRPr="00D17FF6">
              <w:rPr>
                <w:b/>
                <w:bCs/>
                <w:sz w:val="22"/>
                <w:szCs w:val="22"/>
                <w:lang w:val="vi-VN"/>
              </w:rPr>
              <w:t>TRƯỞNG ĐOÀN ĐÁNH GIÁ</w:t>
            </w:r>
          </w:p>
        </w:tc>
        <w:tc>
          <w:tcPr>
            <w:tcW w:w="4622" w:type="dxa"/>
            <w:shd w:val="clear" w:color="auto" w:fill="auto"/>
          </w:tcPr>
          <w:p w14:paraId="00EAA093" w14:textId="77777777" w:rsidR="00507879" w:rsidRPr="00D17FF6" w:rsidRDefault="00507879" w:rsidP="00575D75">
            <w:pPr>
              <w:spacing w:before="120"/>
              <w:jc w:val="center"/>
              <w:rPr>
                <w:b/>
                <w:bCs/>
                <w:sz w:val="22"/>
                <w:szCs w:val="22"/>
              </w:rPr>
            </w:pPr>
            <w:r w:rsidRPr="00D17FF6">
              <w:rPr>
                <w:b/>
                <w:bCs/>
                <w:sz w:val="22"/>
                <w:szCs w:val="22"/>
                <w:lang w:val="vi-VN"/>
              </w:rPr>
              <w:t>CHUYÊN GIA KỸ THUẬT</w:t>
            </w:r>
          </w:p>
        </w:tc>
      </w:tr>
      <w:tr w:rsidR="00507879" w:rsidRPr="00D17FF6" w14:paraId="174ADC0A" w14:textId="77777777" w:rsidTr="00575D75">
        <w:trPr>
          <w:trHeight w:val="1976"/>
        </w:trPr>
        <w:tc>
          <w:tcPr>
            <w:tcW w:w="4621" w:type="dxa"/>
            <w:shd w:val="clear" w:color="auto" w:fill="auto"/>
            <w:vAlign w:val="bottom"/>
          </w:tcPr>
          <w:p w14:paraId="6F1037CA" w14:textId="77777777" w:rsidR="00507879" w:rsidRPr="00774F9B" w:rsidRDefault="00507879" w:rsidP="00575D75">
            <w:pPr>
              <w:spacing w:before="120"/>
              <w:jc w:val="center"/>
              <w:rPr>
                <w:b/>
                <w:bCs/>
                <w:color w:val="FF0000"/>
                <w:sz w:val="22"/>
                <w:szCs w:val="22"/>
                <w:lang w:val="vi-VN"/>
              </w:rPr>
            </w:pPr>
            <w:r w:rsidRPr="00774F9B">
              <w:rPr>
                <w:b/>
                <w:bCs/>
                <w:color w:val="FF0000"/>
                <w:sz w:val="22"/>
                <w:szCs w:val="22"/>
                <w:lang w:val="vi-VN"/>
              </w:rPr>
              <w:t>{{CĐĐG}}</w:t>
            </w:r>
          </w:p>
        </w:tc>
        <w:tc>
          <w:tcPr>
            <w:tcW w:w="4622" w:type="dxa"/>
            <w:shd w:val="clear" w:color="auto" w:fill="auto"/>
            <w:vAlign w:val="bottom"/>
          </w:tcPr>
          <w:p w14:paraId="5C3924EF" w14:textId="77777777" w:rsidR="00507879" w:rsidRPr="00774F9B" w:rsidRDefault="00507879" w:rsidP="00575D75">
            <w:pPr>
              <w:spacing w:before="120"/>
              <w:jc w:val="center"/>
              <w:rPr>
                <w:b/>
                <w:bCs/>
                <w:color w:val="FF0000"/>
                <w:sz w:val="22"/>
                <w:szCs w:val="22"/>
                <w:lang w:val="vi-VN"/>
              </w:rPr>
            </w:pPr>
            <w:r w:rsidRPr="00774F9B">
              <w:rPr>
                <w:b/>
                <w:bCs/>
                <w:color w:val="FF0000"/>
                <w:sz w:val="22"/>
                <w:szCs w:val="22"/>
                <w:lang w:val="vi-VN"/>
              </w:rPr>
              <w:t>{{CGKT}}</w:t>
            </w:r>
          </w:p>
        </w:tc>
      </w:tr>
    </w:tbl>
    <w:p w14:paraId="2DE81EBC" w14:textId="77777777" w:rsidR="00507879" w:rsidRPr="00D17FF6" w:rsidRDefault="00507879" w:rsidP="00507879">
      <w:pPr>
        <w:rPr>
          <w:sz w:val="22"/>
          <w:szCs w:val="22"/>
          <w:lang w:val="vi-VN"/>
        </w:rPr>
      </w:pPr>
    </w:p>
    <w:p w14:paraId="3E5750F1" w14:textId="77777777" w:rsidR="00507879" w:rsidRDefault="00507879" w:rsidP="00507879">
      <w:pPr>
        <w:keepNext/>
        <w:jc w:val="center"/>
        <w:sectPr w:rsidR="00507879" w:rsidSect="00507879">
          <w:headerReference w:type="default" r:id="rId8"/>
          <w:footerReference w:type="default" r:id="rId9"/>
          <w:pgSz w:w="11906" w:h="16838" w:code="9"/>
          <w:pgMar w:top="1011" w:right="927" w:bottom="993" w:left="900" w:header="288" w:footer="0" w:gutter="0"/>
          <w:paperSrc w:first="7" w:other="7"/>
          <w:cols w:space="720"/>
          <w:docGrid w:linePitch="326"/>
        </w:sectPr>
      </w:pPr>
    </w:p>
    <w:p w14:paraId="36C8FFBF" w14:textId="77777777" w:rsidR="00507879" w:rsidRPr="009532E9" w:rsidRDefault="00507879" w:rsidP="00507879">
      <w:pPr>
        <w:keepNext/>
        <w:jc w:val="center"/>
        <w:rPr>
          <w:b/>
          <w:bCs/>
          <w:sz w:val="26"/>
          <w:szCs w:val="26"/>
        </w:rPr>
      </w:pPr>
      <w:r w:rsidRPr="009532E9">
        <w:rPr>
          <w:b/>
          <w:bCs/>
          <w:sz w:val="26"/>
          <w:szCs w:val="26"/>
        </w:rPr>
        <w:lastRenderedPageBreak/>
        <w:t>PHỤ LỤC ĐÁNH GIÁ KQTN</w:t>
      </w:r>
    </w:p>
    <w:p w14:paraId="58082631" w14:textId="77777777" w:rsidR="00507879" w:rsidRDefault="00507879" w:rsidP="00507879">
      <w:pPr>
        <w:keepNext/>
        <w:spacing w:after="120"/>
        <w:jc w:val="center"/>
        <w:rPr>
          <w:i/>
          <w:iCs/>
          <w:sz w:val="20"/>
          <w:szCs w:val="20"/>
        </w:rPr>
      </w:pPr>
      <w:r w:rsidRPr="005A346B">
        <w:rPr>
          <w:i/>
          <w:iCs/>
          <w:sz w:val="20"/>
          <w:szCs w:val="20"/>
        </w:rPr>
        <w:t>(</w:t>
      </w:r>
      <w:r>
        <w:rPr>
          <w:i/>
          <w:iCs/>
          <w:sz w:val="20"/>
          <w:szCs w:val="20"/>
        </w:rPr>
        <w:t>Kèm theo báo cáo đánh giá mẫu thử nghiệm</w:t>
      </w:r>
      <w:r w:rsidRPr="005A346B">
        <w:rPr>
          <w:i/>
          <w:iCs/>
          <w:sz w:val="20"/>
          <w:szCs w:val="20"/>
        </w:rPr>
        <w:t>)</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2520"/>
        <w:gridCol w:w="1260"/>
        <w:gridCol w:w="1260"/>
        <w:gridCol w:w="1350"/>
        <w:gridCol w:w="1260"/>
        <w:gridCol w:w="2340"/>
      </w:tblGrid>
      <w:tr w:rsidR="00507879" w:rsidRPr="009700DA" w14:paraId="481E9433" w14:textId="77777777" w:rsidTr="0096563E">
        <w:trPr>
          <w:trHeight w:val="372"/>
        </w:trPr>
        <w:tc>
          <w:tcPr>
            <w:tcW w:w="7020" w:type="dxa"/>
            <w:gridSpan w:val="5"/>
          </w:tcPr>
          <w:p w14:paraId="4BADFD8B" w14:textId="77777777" w:rsidR="00507879" w:rsidRPr="009700DA" w:rsidRDefault="00507879" w:rsidP="00575D75">
            <w:pPr>
              <w:autoSpaceDE w:val="0"/>
              <w:autoSpaceDN w:val="0"/>
              <w:adjustRightInd w:val="0"/>
              <w:spacing w:before="120" w:after="120"/>
              <w:jc w:val="center"/>
              <w:rPr>
                <w:b/>
                <w:bCs/>
                <w:sz w:val="20"/>
                <w:szCs w:val="20"/>
              </w:rPr>
            </w:pPr>
            <w:r w:rsidRPr="009700DA">
              <w:rPr>
                <w:b/>
                <w:bCs/>
                <w:sz w:val="20"/>
                <w:szCs w:val="20"/>
              </w:rPr>
              <w:t>Thông tin sản phẩm/ hàng hóa</w:t>
            </w:r>
          </w:p>
        </w:tc>
        <w:tc>
          <w:tcPr>
            <w:tcW w:w="1260" w:type="dxa"/>
            <w:vMerge w:val="restart"/>
          </w:tcPr>
          <w:p w14:paraId="6CE48BDE" w14:textId="77777777" w:rsidR="00507879" w:rsidRPr="009700DA" w:rsidRDefault="00507879" w:rsidP="00575D75">
            <w:pPr>
              <w:autoSpaceDE w:val="0"/>
              <w:autoSpaceDN w:val="0"/>
              <w:adjustRightInd w:val="0"/>
              <w:spacing w:before="120" w:after="120"/>
              <w:jc w:val="center"/>
              <w:rPr>
                <w:b/>
                <w:bCs/>
                <w:sz w:val="20"/>
                <w:szCs w:val="20"/>
              </w:rPr>
            </w:pPr>
            <w:r w:rsidRPr="009700DA">
              <w:rPr>
                <w:b/>
                <w:bCs/>
                <w:sz w:val="20"/>
                <w:szCs w:val="20"/>
              </w:rPr>
              <w:t>Số phiếu KQTN</w:t>
            </w:r>
          </w:p>
        </w:tc>
        <w:tc>
          <w:tcPr>
            <w:tcW w:w="2340" w:type="dxa"/>
            <w:vMerge w:val="restart"/>
          </w:tcPr>
          <w:p w14:paraId="16D6C3B4" w14:textId="77777777" w:rsidR="00507879" w:rsidRPr="009700DA" w:rsidRDefault="00507879" w:rsidP="00575D75">
            <w:pPr>
              <w:autoSpaceDE w:val="0"/>
              <w:autoSpaceDN w:val="0"/>
              <w:adjustRightInd w:val="0"/>
              <w:spacing w:before="120" w:after="120"/>
              <w:jc w:val="center"/>
              <w:rPr>
                <w:b/>
                <w:bCs/>
                <w:sz w:val="20"/>
                <w:szCs w:val="20"/>
              </w:rPr>
            </w:pPr>
            <w:r w:rsidRPr="009700DA">
              <w:rPr>
                <w:b/>
                <w:bCs/>
                <w:sz w:val="20"/>
                <w:szCs w:val="20"/>
              </w:rPr>
              <w:t>Đánh giá KQTN</w:t>
            </w:r>
          </w:p>
        </w:tc>
      </w:tr>
      <w:tr w:rsidR="00507879" w:rsidRPr="009700DA" w14:paraId="0515032D" w14:textId="77777777" w:rsidTr="0096563E">
        <w:trPr>
          <w:trHeight w:val="868"/>
        </w:trPr>
        <w:tc>
          <w:tcPr>
            <w:tcW w:w="630" w:type="dxa"/>
          </w:tcPr>
          <w:p w14:paraId="58285120" w14:textId="77777777" w:rsidR="00507879" w:rsidRPr="009700DA" w:rsidRDefault="00507879" w:rsidP="00575D75">
            <w:pPr>
              <w:autoSpaceDE w:val="0"/>
              <w:autoSpaceDN w:val="0"/>
              <w:adjustRightInd w:val="0"/>
              <w:spacing w:before="120" w:after="120"/>
              <w:jc w:val="center"/>
              <w:rPr>
                <w:b/>
                <w:bCs/>
                <w:sz w:val="20"/>
                <w:szCs w:val="20"/>
              </w:rPr>
            </w:pPr>
            <w:r w:rsidRPr="009700DA">
              <w:rPr>
                <w:b/>
                <w:bCs/>
                <w:sz w:val="20"/>
                <w:szCs w:val="20"/>
              </w:rPr>
              <w:t>S</w:t>
            </w:r>
            <w:r w:rsidRPr="009700DA">
              <w:rPr>
                <w:b/>
                <w:bCs/>
                <w:sz w:val="20"/>
                <w:szCs w:val="20"/>
                <w:lang w:val="vi-VN"/>
              </w:rPr>
              <w:t>ố TT</w:t>
            </w:r>
          </w:p>
        </w:tc>
        <w:tc>
          <w:tcPr>
            <w:tcW w:w="2520" w:type="dxa"/>
          </w:tcPr>
          <w:p w14:paraId="1DBD2858" w14:textId="77777777" w:rsidR="00507879" w:rsidRPr="009700DA" w:rsidRDefault="00507879" w:rsidP="00575D75">
            <w:pPr>
              <w:autoSpaceDE w:val="0"/>
              <w:autoSpaceDN w:val="0"/>
              <w:adjustRightInd w:val="0"/>
              <w:spacing w:before="120" w:after="120"/>
              <w:jc w:val="center"/>
              <w:rPr>
                <w:b/>
                <w:bCs/>
                <w:sz w:val="20"/>
                <w:szCs w:val="20"/>
                <w:lang w:val="vi-VN"/>
              </w:rPr>
            </w:pPr>
            <w:r>
              <w:rPr>
                <w:b/>
                <w:bCs/>
                <w:sz w:val="22"/>
                <w:lang w:val="vi-VN"/>
              </w:rPr>
              <w:t>Tên sản phẩm/ hàng hóa,</w:t>
            </w:r>
            <w:r>
              <w:rPr>
                <w:b/>
                <w:bCs/>
                <w:sz w:val="22"/>
              </w:rPr>
              <w:t xml:space="preserve"> </w:t>
            </w:r>
            <w:r>
              <w:rPr>
                <w:b/>
                <w:bCs/>
                <w:sz w:val="22"/>
                <w:lang w:val="vi-VN"/>
              </w:rPr>
              <w:t>nhãn hiệu, kiểu loại</w:t>
            </w:r>
          </w:p>
        </w:tc>
        <w:tc>
          <w:tcPr>
            <w:tcW w:w="1260" w:type="dxa"/>
          </w:tcPr>
          <w:p w14:paraId="7CC18B23" w14:textId="77777777" w:rsidR="00507879" w:rsidRPr="009700DA" w:rsidRDefault="00507879" w:rsidP="00575D75">
            <w:pPr>
              <w:autoSpaceDE w:val="0"/>
              <w:autoSpaceDN w:val="0"/>
              <w:adjustRightInd w:val="0"/>
              <w:spacing w:before="120" w:after="120"/>
              <w:jc w:val="center"/>
              <w:rPr>
                <w:b/>
                <w:bCs/>
                <w:sz w:val="20"/>
                <w:szCs w:val="20"/>
                <w:lang w:val="vi-VN"/>
              </w:rPr>
            </w:pPr>
            <w:r w:rsidRPr="009700DA">
              <w:rPr>
                <w:b/>
                <w:bCs/>
                <w:sz w:val="20"/>
                <w:szCs w:val="20"/>
                <w:lang w:val="vi-VN"/>
              </w:rPr>
              <w:t>Đặc tính</w:t>
            </w:r>
            <w:r w:rsidRPr="009700DA">
              <w:rPr>
                <w:b/>
                <w:bCs/>
                <w:sz w:val="20"/>
                <w:szCs w:val="20"/>
              </w:rPr>
              <w:t xml:space="preserve"> </w:t>
            </w:r>
            <w:r w:rsidRPr="009700DA">
              <w:rPr>
                <w:b/>
                <w:bCs/>
                <w:sz w:val="20"/>
                <w:szCs w:val="20"/>
                <w:lang w:val="vi-VN"/>
              </w:rPr>
              <w:t>k</w:t>
            </w:r>
            <w:r w:rsidRPr="009700DA">
              <w:rPr>
                <w:b/>
                <w:bCs/>
                <w:sz w:val="20"/>
                <w:szCs w:val="20"/>
              </w:rPr>
              <w:t xml:space="preserve">ỹ </w:t>
            </w:r>
            <w:r w:rsidRPr="009700DA">
              <w:rPr>
                <w:b/>
                <w:bCs/>
                <w:sz w:val="20"/>
                <w:szCs w:val="20"/>
                <w:lang w:val="vi-VN"/>
              </w:rPr>
              <w:t>thuật</w:t>
            </w:r>
          </w:p>
        </w:tc>
        <w:tc>
          <w:tcPr>
            <w:tcW w:w="1260" w:type="dxa"/>
          </w:tcPr>
          <w:p w14:paraId="2803AF62" w14:textId="77777777" w:rsidR="00507879" w:rsidRPr="009700DA" w:rsidRDefault="00507879" w:rsidP="00575D75">
            <w:pPr>
              <w:autoSpaceDE w:val="0"/>
              <w:autoSpaceDN w:val="0"/>
              <w:adjustRightInd w:val="0"/>
              <w:spacing w:before="120" w:after="120"/>
              <w:jc w:val="center"/>
              <w:rPr>
                <w:b/>
                <w:bCs/>
                <w:sz w:val="20"/>
                <w:szCs w:val="20"/>
                <w:lang w:val="vi-VN"/>
              </w:rPr>
            </w:pPr>
            <w:r w:rsidRPr="009700DA">
              <w:rPr>
                <w:b/>
                <w:bCs/>
                <w:sz w:val="20"/>
                <w:szCs w:val="20"/>
                <w:lang w:val="vi-VN"/>
              </w:rPr>
              <w:t>Xuất xứ, Nhà sản xuất</w:t>
            </w:r>
          </w:p>
        </w:tc>
        <w:tc>
          <w:tcPr>
            <w:tcW w:w="1350" w:type="dxa"/>
          </w:tcPr>
          <w:p w14:paraId="306C0B35" w14:textId="77777777" w:rsidR="00507879" w:rsidRPr="009700DA" w:rsidRDefault="00507879" w:rsidP="00575D75">
            <w:pPr>
              <w:autoSpaceDE w:val="0"/>
              <w:autoSpaceDN w:val="0"/>
              <w:adjustRightInd w:val="0"/>
              <w:spacing w:before="120" w:after="120"/>
              <w:jc w:val="center"/>
              <w:rPr>
                <w:b/>
                <w:bCs/>
                <w:sz w:val="20"/>
                <w:szCs w:val="20"/>
                <w:lang w:val="vi-VN"/>
              </w:rPr>
            </w:pPr>
            <w:r w:rsidRPr="009700DA">
              <w:rPr>
                <w:b/>
                <w:bCs/>
                <w:sz w:val="20"/>
                <w:szCs w:val="20"/>
                <w:lang w:val="vi-VN"/>
              </w:rPr>
              <w:t>Tiêu chuẩn công bố áp dụng</w:t>
            </w:r>
          </w:p>
        </w:tc>
        <w:tc>
          <w:tcPr>
            <w:tcW w:w="1260" w:type="dxa"/>
            <w:vMerge/>
          </w:tcPr>
          <w:p w14:paraId="3BF6CA78" w14:textId="77777777" w:rsidR="00507879" w:rsidRPr="009700DA" w:rsidRDefault="00507879" w:rsidP="00575D75">
            <w:pPr>
              <w:autoSpaceDE w:val="0"/>
              <w:autoSpaceDN w:val="0"/>
              <w:adjustRightInd w:val="0"/>
              <w:spacing w:before="120" w:after="120"/>
              <w:jc w:val="center"/>
              <w:rPr>
                <w:b/>
                <w:bCs/>
                <w:sz w:val="20"/>
                <w:szCs w:val="20"/>
              </w:rPr>
            </w:pPr>
          </w:p>
        </w:tc>
        <w:tc>
          <w:tcPr>
            <w:tcW w:w="2340" w:type="dxa"/>
            <w:vMerge/>
          </w:tcPr>
          <w:p w14:paraId="05C22BBF" w14:textId="77777777" w:rsidR="00507879" w:rsidRPr="009700DA" w:rsidRDefault="00507879" w:rsidP="00575D75">
            <w:pPr>
              <w:autoSpaceDE w:val="0"/>
              <w:autoSpaceDN w:val="0"/>
              <w:adjustRightInd w:val="0"/>
              <w:spacing w:before="120" w:after="120"/>
              <w:jc w:val="center"/>
              <w:rPr>
                <w:b/>
                <w:bCs/>
                <w:sz w:val="20"/>
                <w:szCs w:val="20"/>
              </w:rPr>
            </w:pPr>
          </w:p>
        </w:tc>
      </w:tr>
      <w:tr w:rsidR="00507879" w:rsidRPr="009700DA" w14:paraId="278A541F" w14:textId="77777777" w:rsidTr="0096563E">
        <w:trPr>
          <w:trHeight w:val="1718"/>
        </w:trPr>
        <w:tc>
          <w:tcPr>
            <w:tcW w:w="630" w:type="dxa"/>
            <w:shd w:val="clear" w:color="auto" w:fill="auto"/>
            <w:vAlign w:val="center"/>
          </w:tcPr>
          <w:p w14:paraId="12277F16" w14:textId="77777777" w:rsidR="00507879" w:rsidRPr="009700DA" w:rsidRDefault="00507879" w:rsidP="00575D75">
            <w:pPr>
              <w:pStyle w:val="ListParagraph"/>
              <w:numPr>
                <w:ilvl w:val="0"/>
                <w:numId w:val="44"/>
              </w:numPr>
              <w:autoSpaceDE w:val="0"/>
              <w:autoSpaceDN w:val="0"/>
              <w:adjustRightInd w:val="0"/>
              <w:ind w:left="75" w:firstLine="0"/>
              <w:rPr>
                <w:sz w:val="20"/>
                <w:szCs w:val="20"/>
              </w:rPr>
            </w:pPr>
          </w:p>
        </w:tc>
        <w:tc>
          <w:tcPr>
            <w:tcW w:w="2520" w:type="dxa"/>
            <w:shd w:val="clear" w:color="auto" w:fill="auto"/>
            <w:vAlign w:val="center"/>
          </w:tcPr>
          <w:p w14:paraId="10432924" w14:textId="77777777" w:rsidR="00507879" w:rsidRPr="009700DA" w:rsidRDefault="00507879" w:rsidP="00575D75">
            <w:pPr>
              <w:rPr>
                <w:spacing w:val="3"/>
                <w:sz w:val="20"/>
                <w:szCs w:val="20"/>
                <w:shd w:val="clear" w:color="auto" w:fill="FFFFFF"/>
              </w:rPr>
            </w:pPr>
            <w:r w:rsidRPr="009700DA">
              <w:rPr>
                <w:color w:val="000000"/>
                <w:sz w:val="22"/>
                <w:szCs w:val="22"/>
              </w:rPr>
              <w:t>Tên sản phẩm: Cáp điện,vỏ cách điện XLPE,chưa gắn đầu nối,không dùng trong viễn thông,đường kính 37mm</w:t>
            </w:r>
            <w:r w:rsidRPr="009700DA">
              <w:rPr>
                <w:color w:val="000000"/>
                <w:sz w:val="22"/>
                <w:szCs w:val="22"/>
              </w:rPr>
              <w:br/>
              <w:t>Nhãn hiệu: JINHUANYU</w:t>
            </w:r>
            <w:r w:rsidRPr="009700DA">
              <w:rPr>
                <w:color w:val="000000"/>
                <w:sz w:val="22"/>
                <w:szCs w:val="22"/>
              </w:rPr>
              <w:br/>
              <w:t>Ký hiệu, kiểu loại: YJV</w:t>
            </w:r>
            <w:r w:rsidRPr="009700DA">
              <w:rPr>
                <w:color w:val="000000"/>
                <w:sz w:val="22"/>
                <w:szCs w:val="22"/>
              </w:rPr>
              <w:br/>
              <w:t>Mã HS: 85444941</w:t>
            </w:r>
          </w:p>
        </w:tc>
        <w:tc>
          <w:tcPr>
            <w:tcW w:w="1260" w:type="dxa"/>
            <w:shd w:val="clear" w:color="auto" w:fill="auto"/>
            <w:vAlign w:val="center"/>
          </w:tcPr>
          <w:p w14:paraId="7B8DFBC1" w14:textId="77777777" w:rsidR="00507879" w:rsidRPr="009700DA" w:rsidRDefault="00507879" w:rsidP="00575D75">
            <w:pPr>
              <w:autoSpaceDE w:val="0"/>
              <w:autoSpaceDN w:val="0"/>
              <w:adjustRightInd w:val="0"/>
              <w:jc w:val="center"/>
              <w:rPr>
                <w:b/>
                <w:bCs/>
                <w:sz w:val="20"/>
                <w:szCs w:val="20"/>
                <w:lang w:val="vi-VN"/>
              </w:rPr>
            </w:pPr>
            <w:r w:rsidRPr="009700DA">
              <w:rPr>
                <w:color w:val="000000"/>
                <w:sz w:val="22"/>
                <w:szCs w:val="22"/>
              </w:rPr>
              <w:t>Quy cách: 3*70+2*35</w:t>
            </w:r>
            <w:r w:rsidRPr="009700DA">
              <w:rPr>
                <w:color w:val="000000"/>
                <w:sz w:val="22"/>
                <w:szCs w:val="22"/>
              </w:rPr>
              <w:br/>
              <w:t>Điện áp: 0.6/1kV</w:t>
            </w:r>
          </w:p>
        </w:tc>
        <w:tc>
          <w:tcPr>
            <w:tcW w:w="1260" w:type="dxa"/>
            <w:shd w:val="clear" w:color="auto" w:fill="auto"/>
            <w:vAlign w:val="center"/>
          </w:tcPr>
          <w:p w14:paraId="1100055D" w14:textId="77777777" w:rsidR="00507879" w:rsidRPr="009700DA" w:rsidRDefault="00507879" w:rsidP="00575D75">
            <w:pPr>
              <w:autoSpaceDE w:val="0"/>
              <w:autoSpaceDN w:val="0"/>
              <w:adjustRightInd w:val="0"/>
              <w:jc w:val="center"/>
              <w:rPr>
                <w:b/>
                <w:bCs/>
                <w:iCs/>
                <w:sz w:val="20"/>
                <w:szCs w:val="20"/>
                <w:lang w:val="vi-VN"/>
              </w:rPr>
            </w:pPr>
            <w:r w:rsidRPr="009700DA">
              <w:rPr>
                <w:color w:val="000000"/>
                <w:sz w:val="22"/>
                <w:szCs w:val="22"/>
              </w:rPr>
              <w:t>Trung Quốc/ Shenzhen Jinhuanyu Wire and Cable Co., Ltd</w:t>
            </w:r>
          </w:p>
        </w:tc>
        <w:tc>
          <w:tcPr>
            <w:tcW w:w="1350" w:type="dxa"/>
            <w:shd w:val="clear" w:color="auto" w:fill="auto"/>
            <w:vAlign w:val="center"/>
          </w:tcPr>
          <w:p w14:paraId="48DA8A24" w14:textId="77777777" w:rsidR="00507879" w:rsidRPr="009700DA" w:rsidRDefault="00507879" w:rsidP="00575D75">
            <w:pPr>
              <w:jc w:val="center"/>
              <w:textAlignment w:val="center"/>
              <w:rPr>
                <w:sz w:val="20"/>
                <w:szCs w:val="20"/>
              </w:rPr>
            </w:pPr>
            <w:r w:rsidRPr="009700DA">
              <w:rPr>
                <w:color w:val="000000"/>
              </w:rPr>
              <w:t>TCVN 5935-1: 2013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2F25A41" w14:textId="77777777" w:rsidR="00507879" w:rsidRPr="009700DA" w:rsidRDefault="00507879" w:rsidP="00575D75">
            <w:pPr>
              <w:jc w:val="center"/>
              <w:textAlignment w:val="center"/>
              <w:rPr>
                <w:sz w:val="20"/>
                <w:szCs w:val="20"/>
              </w:rPr>
            </w:pPr>
            <w:r>
              <w:rPr>
                <w:color w:val="000000"/>
              </w:rPr>
              <w:t>2508141/TN-ECS Số phiếu KQTN: 1</w:t>
            </w:r>
          </w:p>
        </w:tc>
        <w:tc>
          <w:tcPr>
            <w:tcW w:w="2340" w:type="dxa"/>
            <w:vAlign w:val="center"/>
          </w:tcPr>
          <w:p w14:paraId="267D148E" w14:textId="77777777" w:rsidR="00507879" w:rsidRPr="009700DA" w:rsidRDefault="00507879" w:rsidP="00575D75">
            <w:pPr>
              <w:jc w:val="center"/>
              <w:textAlignment w:val="center"/>
              <w:rPr>
                <w:sz w:val="20"/>
                <w:szCs w:val="20"/>
              </w:rPr>
            </w:pPr>
            <w:r w:rsidRPr="009700DA">
              <w:rPr>
                <w:sz w:val="20"/>
                <w:szCs w:val="20"/>
              </w:rPr>
              <w:t>Đánh giá phù hợp với các mức quy định theo tiêu chuẩn công bố &amp; QCVN 4:2009/BKHCN và Sửa đổi 1:2016 QCVN 4:2009/BKHCN.</w:t>
            </w:r>
          </w:p>
        </w:tc>
      </w:tr>
      <w:tr w:rsidR="00507879" w:rsidRPr="009700DA" w14:paraId="05A74188" w14:textId="77777777" w:rsidTr="0096563E">
        <w:trPr>
          <w:trHeight w:val="1790"/>
        </w:trPr>
        <w:tc>
          <w:tcPr>
            <w:tcW w:w="630" w:type="dxa"/>
            <w:shd w:val="clear" w:color="auto" w:fill="auto"/>
            <w:vAlign w:val="center"/>
          </w:tcPr>
          <w:p w14:paraId="00C9ED27" w14:textId="77777777" w:rsidR="00507879" w:rsidRPr="009700DA" w:rsidRDefault="00507879" w:rsidP="00575D75">
            <w:pPr>
              <w:pStyle w:val="ListParagraph"/>
              <w:numPr>
                <w:ilvl w:val="0"/>
                <w:numId w:val="44"/>
              </w:numPr>
              <w:autoSpaceDE w:val="0"/>
              <w:autoSpaceDN w:val="0"/>
              <w:adjustRightInd w:val="0"/>
              <w:ind w:left="75" w:firstLine="0"/>
              <w:rPr>
                <w:sz w:val="20"/>
                <w:szCs w:val="20"/>
              </w:rPr>
            </w:pPr>
          </w:p>
        </w:tc>
        <w:tc>
          <w:tcPr>
            <w:tcW w:w="2520" w:type="dxa"/>
            <w:shd w:val="clear" w:color="auto" w:fill="auto"/>
            <w:vAlign w:val="center"/>
          </w:tcPr>
          <w:p w14:paraId="5D9B9402" w14:textId="77777777" w:rsidR="00507879" w:rsidRPr="009700DA" w:rsidRDefault="00507879" w:rsidP="00575D75">
            <w:pPr>
              <w:rPr>
                <w:spacing w:val="3"/>
                <w:sz w:val="20"/>
                <w:szCs w:val="20"/>
                <w:shd w:val="clear" w:color="auto" w:fill="FFFFFF"/>
              </w:rPr>
            </w:pPr>
            <w:r w:rsidRPr="009700DA">
              <w:rPr>
                <w:color w:val="000000"/>
                <w:sz w:val="22"/>
                <w:szCs w:val="22"/>
              </w:rPr>
              <w:t>Tên sản phẩm: Cáp điện,vỏ cách điện XLPE,chưa gắn đầu nối,không dùng trong viễn thông, đường kính 31mm</w:t>
            </w:r>
            <w:r w:rsidRPr="009700DA">
              <w:rPr>
                <w:color w:val="000000"/>
                <w:sz w:val="22"/>
                <w:szCs w:val="22"/>
              </w:rPr>
              <w:br/>
              <w:t>Nhãn hiệu: JINHUANYU</w:t>
            </w:r>
            <w:r w:rsidRPr="009700DA">
              <w:rPr>
                <w:color w:val="000000"/>
                <w:sz w:val="22"/>
                <w:szCs w:val="22"/>
              </w:rPr>
              <w:br/>
              <w:t>Ký hiệu, kiểu loại: YJV</w:t>
            </w:r>
            <w:r w:rsidRPr="009700DA">
              <w:rPr>
                <w:color w:val="000000"/>
                <w:sz w:val="22"/>
                <w:szCs w:val="22"/>
              </w:rPr>
              <w:br/>
              <w:t>Mã HS: 85444941</w:t>
            </w:r>
          </w:p>
        </w:tc>
        <w:tc>
          <w:tcPr>
            <w:tcW w:w="1260" w:type="dxa"/>
            <w:shd w:val="clear" w:color="auto" w:fill="auto"/>
            <w:vAlign w:val="center"/>
          </w:tcPr>
          <w:p w14:paraId="3489FC53" w14:textId="77777777" w:rsidR="00507879" w:rsidRPr="009700DA" w:rsidRDefault="00507879" w:rsidP="00575D75">
            <w:pPr>
              <w:autoSpaceDE w:val="0"/>
              <w:autoSpaceDN w:val="0"/>
              <w:adjustRightInd w:val="0"/>
              <w:jc w:val="center"/>
              <w:rPr>
                <w:b/>
                <w:bCs/>
                <w:sz w:val="20"/>
                <w:szCs w:val="20"/>
                <w:lang w:val="vi-VN"/>
              </w:rPr>
            </w:pPr>
            <w:r w:rsidRPr="009700DA">
              <w:rPr>
                <w:color w:val="000000"/>
                <w:sz w:val="22"/>
                <w:szCs w:val="22"/>
              </w:rPr>
              <w:t>Quy cách: 3*50+2*25</w:t>
            </w:r>
            <w:r w:rsidRPr="009700DA">
              <w:rPr>
                <w:color w:val="000000"/>
                <w:sz w:val="22"/>
                <w:szCs w:val="22"/>
              </w:rPr>
              <w:br/>
              <w:t>Điện áp: 0.6/1kV</w:t>
            </w:r>
          </w:p>
        </w:tc>
        <w:tc>
          <w:tcPr>
            <w:tcW w:w="1260" w:type="dxa"/>
            <w:shd w:val="clear" w:color="auto" w:fill="auto"/>
            <w:vAlign w:val="center"/>
          </w:tcPr>
          <w:p w14:paraId="2CA1DB2A" w14:textId="77777777" w:rsidR="00507879" w:rsidRPr="009700DA" w:rsidRDefault="00507879" w:rsidP="00575D75">
            <w:pPr>
              <w:autoSpaceDE w:val="0"/>
              <w:autoSpaceDN w:val="0"/>
              <w:adjustRightInd w:val="0"/>
              <w:jc w:val="center"/>
              <w:rPr>
                <w:b/>
                <w:bCs/>
                <w:iCs/>
                <w:sz w:val="20"/>
                <w:szCs w:val="20"/>
                <w:lang w:val="vi-VN"/>
              </w:rPr>
            </w:pPr>
            <w:r w:rsidRPr="009700DA">
              <w:rPr>
                <w:color w:val="000000"/>
                <w:sz w:val="22"/>
                <w:szCs w:val="22"/>
              </w:rPr>
              <w:t>Trung Quốc/ Shenzhen Jinhuanyu Wire and Cable Co., Ltd</w:t>
            </w:r>
          </w:p>
        </w:tc>
        <w:tc>
          <w:tcPr>
            <w:tcW w:w="1350" w:type="dxa"/>
            <w:shd w:val="clear" w:color="auto" w:fill="auto"/>
            <w:vAlign w:val="center"/>
          </w:tcPr>
          <w:p w14:paraId="58619A05" w14:textId="77777777" w:rsidR="00507879" w:rsidRPr="009700DA" w:rsidRDefault="00507879" w:rsidP="00575D75">
            <w:pPr>
              <w:jc w:val="center"/>
              <w:textAlignment w:val="center"/>
              <w:rPr>
                <w:sz w:val="20"/>
                <w:szCs w:val="20"/>
              </w:rPr>
            </w:pPr>
            <w:r w:rsidRPr="009700DA">
              <w:rPr>
                <w:color w:val="000000"/>
              </w:rPr>
              <w:t>TCVN 5935-1: 2013</w:t>
            </w:r>
          </w:p>
        </w:tc>
        <w:tc>
          <w:tcPr>
            <w:tcW w:w="1260" w:type="dxa"/>
            <w:tcBorders>
              <w:top w:val="nil"/>
              <w:left w:val="single" w:sz="4" w:space="0" w:color="auto"/>
              <w:bottom w:val="single" w:sz="4" w:space="0" w:color="auto"/>
              <w:right w:val="single" w:sz="4" w:space="0" w:color="auto"/>
            </w:tcBorders>
            <w:shd w:val="clear" w:color="auto" w:fill="auto"/>
            <w:vAlign w:val="center"/>
          </w:tcPr>
          <w:p w14:paraId="335EA1C3" w14:textId="77777777" w:rsidR="00507879" w:rsidRPr="009700DA" w:rsidRDefault="00507879" w:rsidP="00575D75">
            <w:pPr>
              <w:jc w:val="center"/>
              <w:textAlignment w:val="center"/>
              <w:rPr>
                <w:sz w:val="20"/>
                <w:szCs w:val="20"/>
              </w:rPr>
            </w:pPr>
            <w:r>
              <w:rPr>
                <w:color w:val="000000"/>
              </w:rPr>
              <w:t>2508141/TN-ECS Số phiếu KQTN: 2</w:t>
            </w:r>
          </w:p>
        </w:tc>
        <w:tc>
          <w:tcPr>
            <w:tcW w:w="2340" w:type="dxa"/>
            <w:vAlign w:val="center"/>
          </w:tcPr>
          <w:p w14:paraId="5070778D" w14:textId="77777777" w:rsidR="00507879" w:rsidRPr="009700DA" w:rsidRDefault="00507879" w:rsidP="00575D75">
            <w:pPr>
              <w:jc w:val="center"/>
              <w:textAlignment w:val="center"/>
              <w:rPr>
                <w:sz w:val="20"/>
                <w:szCs w:val="20"/>
              </w:rPr>
            </w:pPr>
            <w:r w:rsidRPr="009700DA">
              <w:rPr>
                <w:sz w:val="20"/>
                <w:szCs w:val="20"/>
              </w:rPr>
              <w:t>Đánh giá phù hợp với các mức quy định theo tiêu chuẩn công bố &amp; QCVN 4:2009/BKHCN và Sửa đổi 1:2016 QCVN 4:2009/BKHCN.</w:t>
            </w:r>
          </w:p>
        </w:tc>
      </w:tr>
      <w:tr w:rsidR="00507879" w:rsidRPr="009700DA" w14:paraId="6DB3215E" w14:textId="77777777" w:rsidTr="0096563E">
        <w:trPr>
          <w:trHeight w:val="1763"/>
        </w:trPr>
        <w:tc>
          <w:tcPr>
            <w:tcW w:w="630" w:type="dxa"/>
            <w:shd w:val="clear" w:color="auto" w:fill="auto"/>
            <w:vAlign w:val="center"/>
          </w:tcPr>
          <w:p w14:paraId="7C89A1B2" w14:textId="77777777" w:rsidR="00507879" w:rsidRPr="009700DA" w:rsidRDefault="00507879" w:rsidP="00575D75">
            <w:pPr>
              <w:pStyle w:val="ListParagraph"/>
              <w:numPr>
                <w:ilvl w:val="0"/>
                <w:numId w:val="44"/>
              </w:numPr>
              <w:autoSpaceDE w:val="0"/>
              <w:autoSpaceDN w:val="0"/>
              <w:adjustRightInd w:val="0"/>
              <w:ind w:left="75" w:firstLine="0"/>
              <w:rPr>
                <w:sz w:val="20"/>
                <w:szCs w:val="20"/>
              </w:rPr>
            </w:pPr>
          </w:p>
        </w:tc>
        <w:tc>
          <w:tcPr>
            <w:tcW w:w="2520" w:type="dxa"/>
            <w:shd w:val="clear" w:color="auto" w:fill="auto"/>
            <w:vAlign w:val="center"/>
          </w:tcPr>
          <w:p w14:paraId="470D18B5" w14:textId="77777777" w:rsidR="00507879" w:rsidRPr="009700DA" w:rsidRDefault="00507879" w:rsidP="00575D75">
            <w:pPr>
              <w:rPr>
                <w:sz w:val="20"/>
                <w:szCs w:val="20"/>
              </w:rPr>
            </w:pPr>
            <w:r w:rsidRPr="009700DA">
              <w:rPr>
                <w:color w:val="000000"/>
                <w:sz w:val="22"/>
                <w:szCs w:val="22"/>
              </w:rPr>
              <w:t>Tên sản phẩm: Cáp điện,vỏ cách điện XLPE,chưa gắn đầu nối,không dùng trong viễn thông, đường kính 28.5mm</w:t>
            </w:r>
            <w:r w:rsidRPr="009700DA">
              <w:rPr>
                <w:color w:val="000000"/>
                <w:sz w:val="22"/>
                <w:szCs w:val="22"/>
              </w:rPr>
              <w:br/>
              <w:t>Nhãn hiệu: JINHUANYU</w:t>
            </w:r>
            <w:r w:rsidRPr="009700DA">
              <w:rPr>
                <w:color w:val="000000"/>
                <w:sz w:val="22"/>
                <w:szCs w:val="22"/>
              </w:rPr>
              <w:br/>
              <w:t>Ký hiệu, kiểu loại: YJV</w:t>
            </w:r>
            <w:r w:rsidRPr="009700DA">
              <w:rPr>
                <w:color w:val="000000"/>
                <w:sz w:val="22"/>
                <w:szCs w:val="22"/>
              </w:rPr>
              <w:br/>
              <w:t>Mã HS: 85444941</w:t>
            </w:r>
          </w:p>
        </w:tc>
        <w:tc>
          <w:tcPr>
            <w:tcW w:w="1260" w:type="dxa"/>
            <w:shd w:val="clear" w:color="auto" w:fill="auto"/>
            <w:vAlign w:val="center"/>
          </w:tcPr>
          <w:p w14:paraId="5C79B916"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Quy cách: 3*35+2*16</w:t>
            </w:r>
            <w:r w:rsidRPr="009700DA">
              <w:rPr>
                <w:color w:val="000000"/>
                <w:sz w:val="22"/>
                <w:szCs w:val="22"/>
              </w:rPr>
              <w:br/>
              <w:t>Điện áp: 0.6/1kV</w:t>
            </w:r>
          </w:p>
        </w:tc>
        <w:tc>
          <w:tcPr>
            <w:tcW w:w="1260" w:type="dxa"/>
            <w:shd w:val="clear" w:color="auto" w:fill="auto"/>
            <w:vAlign w:val="center"/>
          </w:tcPr>
          <w:p w14:paraId="44BE58F5"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Trung Quốc/ Shenzhen Jinhuanyu Wire and Cable Co., Ltd</w:t>
            </w:r>
          </w:p>
        </w:tc>
        <w:tc>
          <w:tcPr>
            <w:tcW w:w="1350" w:type="dxa"/>
            <w:shd w:val="clear" w:color="auto" w:fill="auto"/>
            <w:vAlign w:val="center"/>
          </w:tcPr>
          <w:p w14:paraId="55679248" w14:textId="77777777" w:rsidR="00507879" w:rsidRPr="009700DA" w:rsidRDefault="00507879" w:rsidP="00575D75">
            <w:pPr>
              <w:jc w:val="center"/>
              <w:textAlignment w:val="center"/>
              <w:rPr>
                <w:sz w:val="20"/>
                <w:szCs w:val="20"/>
              </w:rPr>
            </w:pPr>
            <w:r w:rsidRPr="009700DA">
              <w:rPr>
                <w:color w:val="000000"/>
              </w:rPr>
              <w:t>TCVN 5935-1: 2013</w:t>
            </w:r>
          </w:p>
        </w:tc>
        <w:tc>
          <w:tcPr>
            <w:tcW w:w="1260" w:type="dxa"/>
            <w:tcBorders>
              <w:top w:val="nil"/>
              <w:left w:val="single" w:sz="4" w:space="0" w:color="auto"/>
              <w:bottom w:val="single" w:sz="4" w:space="0" w:color="auto"/>
              <w:right w:val="single" w:sz="4" w:space="0" w:color="auto"/>
            </w:tcBorders>
            <w:shd w:val="clear" w:color="auto" w:fill="auto"/>
            <w:vAlign w:val="center"/>
          </w:tcPr>
          <w:p w14:paraId="0163C7DA" w14:textId="77777777" w:rsidR="00507879" w:rsidRPr="009700DA" w:rsidRDefault="00507879" w:rsidP="00575D75">
            <w:pPr>
              <w:jc w:val="center"/>
              <w:textAlignment w:val="center"/>
              <w:rPr>
                <w:sz w:val="20"/>
                <w:szCs w:val="20"/>
              </w:rPr>
            </w:pPr>
            <w:r>
              <w:rPr>
                <w:color w:val="000000"/>
              </w:rPr>
              <w:t>2508141/TN-ECS Số phiếu KQTN: 3</w:t>
            </w:r>
          </w:p>
        </w:tc>
        <w:tc>
          <w:tcPr>
            <w:tcW w:w="2340" w:type="dxa"/>
            <w:vAlign w:val="center"/>
          </w:tcPr>
          <w:p w14:paraId="6BF694B0" w14:textId="77777777" w:rsidR="00507879" w:rsidRPr="009700DA" w:rsidRDefault="00507879" w:rsidP="00575D75">
            <w:pPr>
              <w:jc w:val="center"/>
              <w:textAlignment w:val="center"/>
              <w:rPr>
                <w:sz w:val="20"/>
                <w:szCs w:val="20"/>
              </w:rPr>
            </w:pPr>
            <w:r w:rsidRPr="009700DA">
              <w:rPr>
                <w:sz w:val="20"/>
                <w:szCs w:val="20"/>
              </w:rPr>
              <w:t>Đánh giá phù hợp với các mức quy định theo tiêu chuẩn công bố &amp; QCVN 4:2009/BKHCN và Sửa đổi 1:2016 QCVN 4:2009/BKHCN.</w:t>
            </w:r>
          </w:p>
        </w:tc>
      </w:tr>
      <w:tr w:rsidR="00507879" w:rsidRPr="009700DA" w14:paraId="290E1D99" w14:textId="77777777" w:rsidTr="0096563E">
        <w:trPr>
          <w:trHeight w:val="1772"/>
        </w:trPr>
        <w:tc>
          <w:tcPr>
            <w:tcW w:w="630" w:type="dxa"/>
            <w:shd w:val="clear" w:color="auto" w:fill="auto"/>
            <w:vAlign w:val="center"/>
          </w:tcPr>
          <w:p w14:paraId="0C13FB14" w14:textId="77777777" w:rsidR="00507879" w:rsidRPr="009700DA" w:rsidRDefault="00507879" w:rsidP="00575D75">
            <w:pPr>
              <w:pStyle w:val="ListParagraph"/>
              <w:numPr>
                <w:ilvl w:val="0"/>
                <w:numId w:val="44"/>
              </w:numPr>
              <w:autoSpaceDE w:val="0"/>
              <w:autoSpaceDN w:val="0"/>
              <w:adjustRightInd w:val="0"/>
              <w:ind w:left="75" w:firstLine="0"/>
              <w:rPr>
                <w:sz w:val="20"/>
                <w:szCs w:val="20"/>
              </w:rPr>
            </w:pPr>
          </w:p>
        </w:tc>
        <w:tc>
          <w:tcPr>
            <w:tcW w:w="2520" w:type="dxa"/>
            <w:shd w:val="clear" w:color="auto" w:fill="auto"/>
            <w:vAlign w:val="center"/>
          </w:tcPr>
          <w:p w14:paraId="7593DF57" w14:textId="77777777" w:rsidR="00507879" w:rsidRPr="009700DA" w:rsidRDefault="00507879" w:rsidP="00575D75">
            <w:pPr>
              <w:rPr>
                <w:sz w:val="20"/>
                <w:szCs w:val="20"/>
              </w:rPr>
            </w:pPr>
            <w:r w:rsidRPr="009700DA">
              <w:rPr>
                <w:color w:val="000000"/>
                <w:sz w:val="22"/>
                <w:szCs w:val="22"/>
              </w:rPr>
              <w:t>Tên sản phẩm: Cáp điện,vỏ cách điện XLPE,chưa gắn đầu nối,không dùng trong viễn thông, đường kính 27mm</w:t>
            </w:r>
            <w:r w:rsidRPr="009700DA">
              <w:rPr>
                <w:color w:val="000000"/>
                <w:sz w:val="22"/>
                <w:szCs w:val="22"/>
              </w:rPr>
              <w:br/>
              <w:t>Nhãn hiệu: JINHUANYU</w:t>
            </w:r>
            <w:r w:rsidRPr="009700DA">
              <w:rPr>
                <w:color w:val="000000"/>
                <w:sz w:val="22"/>
                <w:szCs w:val="22"/>
              </w:rPr>
              <w:br/>
              <w:t>Ký hiệu, kiểu loại: YJV</w:t>
            </w:r>
            <w:r w:rsidRPr="009700DA">
              <w:rPr>
                <w:color w:val="000000"/>
                <w:sz w:val="22"/>
                <w:szCs w:val="22"/>
              </w:rPr>
              <w:br/>
              <w:t>Mã HS: 85444941</w:t>
            </w:r>
          </w:p>
        </w:tc>
        <w:tc>
          <w:tcPr>
            <w:tcW w:w="1260" w:type="dxa"/>
            <w:shd w:val="clear" w:color="auto" w:fill="auto"/>
            <w:vAlign w:val="center"/>
          </w:tcPr>
          <w:p w14:paraId="44EC0BD5"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Quy cách: 3*25+2*16</w:t>
            </w:r>
            <w:r w:rsidRPr="009700DA">
              <w:rPr>
                <w:color w:val="000000"/>
                <w:sz w:val="22"/>
                <w:szCs w:val="22"/>
              </w:rPr>
              <w:br/>
              <w:t>Điện áp: 0.6/1kV</w:t>
            </w:r>
          </w:p>
        </w:tc>
        <w:tc>
          <w:tcPr>
            <w:tcW w:w="1260" w:type="dxa"/>
            <w:shd w:val="clear" w:color="auto" w:fill="auto"/>
            <w:vAlign w:val="center"/>
          </w:tcPr>
          <w:p w14:paraId="2E8ED4B4"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Trung Quốc/ Shenzhen Jinhuanyu Wire and Cable Co., Ltd</w:t>
            </w:r>
          </w:p>
        </w:tc>
        <w:tc>
          <w:tcPr>
            <w:tcW w:w="1350" w:type="dxa"/>
            <w:shd w:val="clear" w:color="auto" w:fill="auto"/>
            <w:vAlign w:val="center"/>
          </w:tcPr>
          <w:p w14:paraId="3882CD91" w14:textId="77777777" w:rsidR="00507879" w:rsidRPr="009700DA" w:rsidRDefault="00507879" w:rsidP="00575D75">
            <w:pPr>
              <w:jc w:val="center"/>
              <w:textAlignment w:val="center"/>
              <w:rPr>
                <w:sz w:val="20"/>
                <w:szCs w:val="20"/>
              </w:rPr>
            </w:pPr>
            <w:r w:rsidRPr="009700DA">
              <w:rPr>
                <w:color w:val="000000"/>
              </w:rPr>
              <w:t>TCVN 5935-1: 2013</w:t>
            </w:r>
          </w:p>
        </w:tc>
        <w:tc>
          <w:tcPr>
            <w:tcW w:w="1260" w:type="dxa"/>
            <w:tcBorders>
              <w:top w:val="nil"/>
              <w:left w:val="single" w:sz="4" w:space="0" w:color="auto"/>
              <w:bottom w:val="single" w:sz="4" w:space="0" w:color="auto"/>
              <w:right w:val="single" w:sz="4" w:space="0" w:color="auto"/>
            </w:tcBorders>
            <w:shd w:val="clear" w:color="auto" w:fill="auto"/>
            <w:vAlign w:val="center"/>
          </w:tcPr>
          <w:p w14:paraId="0D14F4CB" w14:textId="77777777" w:rsidR="00507879" w:rsidRPr="009700DA" w:rsidRDefault="00507879" w:rsidP="00575D75">
            <w:pPr>
              <w:jc w:val="center"/>
              <w:textAlignment w:val="center"/>
              <w:rPr>
                <w:sz w:val="20"/>
                <w:szCs w:val="20"/>
              </w:rPr>
            </w:pPr>
            <w:r>
              <w:rPr>
                <w:color w:val="000000"/>
              </w:rPr>
              <w:t>2508141/TN-ECS Số phiếu KQTN: 4</w:t>
            </w:r>
          </w:p>
        </w:tc>
        <w:tc>
          <w:tcPr>
            <w:tcW w:w="2340" w:type="dxa"/>
            <w:vAlign w:val="center"/>
          </w:tcPr>
          <w:p w14:paraId="77FFBD4D" w14:textId="77777777" w:rsidR="00507879" w:rsidRPr="009700DA" w:rsidRDefault="00507879" w:rsidP="00575D75">
            <w:pPr>
              <w:jc w:val="center"/>
              <w:textAlignment w:val="center"/>
              <w:rPr>
                <w:sz w:val="20"/>
                <w:szCs w:val="20"/>
              </w:rPr>
            </w:pPr>
            <w:r w:rsidRPr="009700DA">
              <w:rPr>
                <w:sz w:val="20"/>
                <w:szCs w:val="20"/>
              </w:rPr>
              <w:t>Đánh giá phù hợp với các mức quy định theo tiêu chuẩn công bố &amp; QCVN 4:2009/BKHCN và Sửa đổi 1:2016 QCVN 4:2009/BKHCN.</w:t>
            </w:r>
          </w:p>
        </w:tc>
      </w:tr>
      <w:tr w:rsidR="00507879" w:rsidRPr="009700DA" w14:paraId="5B5912F2" w14:textId="77777777" w:rsidTr="0096563E">
        <w:trPr>
          <w:trHeight w:val="1790"/>
        </w:trPr>
        <w:tc>
          <w:tcPr>
            <w:tcW w:w="630" w:type="dxa"/>
            <w:shd w:val="clear" w:color="auto" w:fill="auto"/>
            <w:vAlign w:val="center"/>
          </w:tcPr>
          <w:p w14:paraId="1D923C58" w14:textId="77777777" w:rsidR="00507879" w:rsidRPr="009700DA" w:rsidRDefault="00507879" w:rsidP="00575D75">
            <w:pPr>
              <w:pStyle w:val="ListParagraph"/>
              <w:numPr>
                <w:ilvl w:val="0"/>
                <w:numId w:val="44"/>
              </w:numPr>
              <w:autoSpaceDE w:val="0"/>
              <w:autoSpaceDN w:val="0"/>
              <w:adjustRightInd w:val="0"/>
              <w:ind w:left="75" w:firstLine="0"/>
              <w:rPr>
                <w:sz w:val="20"/>
                <w:szCs w:val="20"/>
              </w:rPr>
            </w:pPr>
          </w:p>
        </w:tc>
        <w:tc>
          <w:tcPr>
            <w:tcW w:w="2520" w:type="dxa"/>
            <w:shd w:val="clear" w:color="auto" w:fill="auto"/>
            <w:vAlign w:val="center"/>
          </w:tcPr>
          <w:p w14:paraId="0E21B392" w14:textId="77777777" w:rsidR="00507879" w:rsidRPr="009700DA" w:rsidRDefault="00507879" w:rsidP="00575D75">
            <w:pPr>
              <w:spacing w:before="60" w:after="60"/>
              <w:rPr>
                <w:sz w:val="20"/>
                <w:szCs w:val="20"/>
              </w:rPr>
            </w:pPr>
            <w:r w:rsidRPr="009700DA">
              <w:rPr>
                <w:color w:val="000000"/>
                <w:sz w:val="22"/>
                <w:szCs w:val="22"/>
              </w:rPr>
              <w:t>Tên sản phẩm: Cáp điện,vỏ cách điện XLPE,chưa gắn đầu nối,không dùng trong viễn thông, đường kính 22mm</w:t>
            </w:r>
            <w:r w:rsidRPr="009700DA">
              <w:rPr>
                <w:color w:val="000000"/>
                <w:sz w:val="22"/>
                <w:szCs w:val="22"/>
              </w:rPr>
              <w:br/>
              <w:t>Nhãn hiệu: JINHUANYU</w:t>
            </w:r>
            <w:r w:rsidRPr="009700DA">
              <w:rPr>
                <w:color w:val="000000"/>
                <w:sz w:val="22"/>
                <w:szCs w:val="22"/>
              </w:rPr>
              <w:br/>
              <w:t>Ký hiệu, kiểu loại: YJV</w:t>
            </w:r>
            <w:r w:rsidRPr="009700DA">
              <w:rPr>
                <w:color w:val="000000"/>
                <w:sz w:val="22"/>
                <w:szCs w:val="22"/>
              </w:rPr>
              <w:br/>
              <w:t>Mã HS: 85444941</w:t>
            </w:r>
          </w:p>
        </w:tc>
        <w:tc>
          <w:tcPr>
            <w:tcW w:w="1260" w:type="dxa"/>
            <w:shd w:val="clear" w:color="auto" w:fill="auto"/>
            <w:vAlign w:val="center"/>
          </w:tcPr>
          <w:p w14:paraId="3DF292F9"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Quy cách: 3*16+2*10</w:t>
            </w:r>
            <w:r w:rsidRPr="009700DA">
              <w:rPr>
                <w:color w:val="000000"/>
                <w:sz w:val="22"/>
                <w:szCs w:val="22"/>
              </w:rPr>
              <w:br/>
              <w:t>Điện áp: 0.6/1kV</w:t>
            </w:r>
          </w:p>
        </w:tc>
        <w:tc>
          <w:tcPr>
            <w:tcW w:w="1260" w:type="dxa"/>
            <w:shd w:val="clear" w:color="auto" w:fill="auto"/>
            <w:vAlign w:val="center"/>
          </w:tcPr>
          <w:p w14:paraId="1DFD375F" w14:textId="77777777" w:rsidR="00507879" w:rsidRPr="009700DA" w:rsidRDefault="00507879" w:rsidP="00575D75">
            <w:pPr>
              <w:autoSpaceDE w:val="0"/>
              <w:autoSpaceDN w:val="0"/>
              <w:adjustRightInd w:val="0"/>
              <w:jc w:val="center"/>
              <w:rPr>
                <w:sz w:val="20"/>
                <w:szCs w:val="20"/>
              </w:rPr>
            </w:pPr>
            <w:r w:rsidRPr="009700DA">
              <w:rPr>
                <w:color w:val="000000"/>
                <w:sz w:val="22"/>
                <w:szCs w:val="22"/>
              </w:rPr>
              <w:t>Trung Quốc/ Shenzhen Jinhuanyu Wire and Cable Co., Ltd</w:t>
            </w:r>
          </w:p>
        </w:tc>
        <w:tc>
          <w:tcPr>
            <w:tcW w:w="1350" w:type="dxa"/>
            <w:shd w:val="clear" w:color="auto" w:fill="auto"/>
            <w:vAlign w:val="center"/>
          </w:tcPr>
          <w:p w14:paraId="1641F3FB" w14:textId="77777777" w:rsidR="00507879" w:rsidRPr="009700DA" w:rsidRDefault="00507879" w:rsidP="00575D75">
            <w:pPr>
              <w:jc w:val="center"/>
              <w:textAlignment w:val="center"/>
              <w:rPr>
                <w:sz w:val="20"/>
                <w:szCs w:val="20"/>
              </w:rPr>
            </w:pPr>
            <w:r w:rsidRPr="009700DA">
              <w:rPr>
                <w:color w:val="000000"/>
              </w:rPr>
              <w:t>TCVN 5935-1: 2013</w:t>
            </w:r>
          </w:p>
        </w:tc>
        <w:tc>
          <w:tcPr>
            <w:tcW w:w="1260" w:type="dxa"/>
            <w:tcBorders>
              <w:top w:val="nil"/>
              <w:left w:val="single" w:sz="4" w:space="0" w:color="auto"/>
              <w:bottom w:val="single" w:sz="4" w:space="0" w:color="auto"/>
              <w:right w:val="single" w:sz="4" w:space="0" w:color="auto"/>
            </w:tcBorders>
            <w:shd w:val="clear" w:color="auto" w:fill="auto"/>
            <w:vAlign w:val="center"/>
          </w:tcPr>
          <w:p w14:paraId="7B39AE0F" w14:textId="77777777" w:rsidR="00507879" w:rsidRPr="009700DA" w:rsidRDefault="00507879" w:rsidP="00575D75">
            <w:pPr>
              <w:jc w:val="center"/>
              <w:textAlignment w:val="center"/>
              <w:rPr>
                <w:sz w:val="20"/>
                <w:szCs w:val="20"/>
              </w:rPr>
            </w:pPr>
            <w:r>
              <w:rPr>
                <w:color w:val="000000"/>
              </w:rPr>
              <w:t>2508141/TN-ECS Số phiếu KQTN: 5</w:t>
            </w:r>
          </w:p>
        </w:tc>
        <w:tc>
          <w:tcPr>
            <w:tcW w:w="2340" w:type="dxa"/>
            <w:vAlign w:val="center"/>
          </w:tcPr>
          <w:p w14:paraId="6ED77965" w14:textId="77777777" w:rsidR="00507879" w:rsidRPr="009700DA" w:rsidRDefault="00507879" w:rsidP="00575D75">
            <w:pPr>
              <w:jc w:val="center"/>
              <w:textAlignment w:val="center"/>
              <w:rPr>
                <w:sz w:val="20"/>
                <w:szCs w:val="20"/>
              </w:rPr>
            </w:pPr>
            <w:r w:rsidRPr="009700DA">
              <w:rPr>
                <w:sz w:val="20"/>
                <w:szCs w:val="20"/>
              </w:rPr>
              <w:t>Đánh giá phù hợp với các mức quy định theo tiêu chuẩn công bố &amp; QCVN 4:2009/BKHCN và Sửa đổi 1:2016 QCVN 4:2009/BKHCN.</w:t>
            </w:r>
          </w:p>
        </w:tc>
      </w:tr>
    </w:tbl>
    <w:p w14:paraId="0338C67A" w14:textId="77777777" w:rsidR="00507879" w:rsidRPr="00507879" w:rsidRDefault="00507879" w:rsidP="00507879"/>
    <w:p w14:paraId="3AD1C604" w14:textId="2115046B" w:rsidR="008421EC" w:rsidRPr="00507879" w:rsidRDefault="008421EC" w:rsidP="00507879">
      <w:pPr>
        <w:keepNext/>
        <w:jc w:val="center"/>
      </w:pPr>
    </w:p>
    <w:sectPr w:rsidR="008421EC" w:rsidRPr="00507879" w:rsidSect="00507879">
      <w:headerReference w:type="default" r:id="rId10"/>
      <w:pgSz w:w="11906" w:h="16838" w:code="9"/>
      <w:pgMar w:top="1011" w:right="927" w:bottom="993" w:left="900" w:header="288" w:footer="144" w:gutter="0"/>
      <w:paperSrc w:first="7" w:other="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65AC" w14:textId="77777777" w:rsidR="00886BF0" w:rsidRDefault="00886BF0" w:rsidP="009A55A9">
      <w:r>
        <w:separator/>
      </w:r>
    </w:p>
  </w:endnote>
  <w:endnote w:type="continuationSeparator" w:id="0">
    <w:p w14:paraId="6A08E6CE" w14:textId="77777777" w:rsidR="00886BF0" w:rsidRDefault="00886BF0" w:rsidP="009A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18" w:type="dxa"/>
      <w:tblBorders>
        <w:top w:val="single" w:sz="4" w:space="0" w:color="auto"/>
      </w:tblBorders>
      <w:tblLook w:val="04A0" w:firstRow="1" w:lastRow="0" w:firstColumn="1" w:lastColumn="0" w:noHBand="0" w:noVBand="1"/>
    </w:tblPr>
    <w:tblGrid>
      <w:gridCol w:w="4455"/>
      <w:gridCol w:w="3118"/>
      <w:gridCol w:w="2687"/>
    </w:tblGrid>
    <w:tr w:rsidR="00507879" w:rsidRPr="00FE608A" w14:paraId="687E84CC" w14:textId="77777777" w:rsidTr="00507879">
      <w:trPr>
        <w:trHeight w:val="60"/>
      </w:trPr>
      <w:tc>
        <w:tcPr>
          <w:tcW w:w="4455" w:type="dxa"/>
          <w:shd w:val="clear" w:color="auto" w:fill="auto"/>
        </w:tcPr>
        <w:p w14:paraId="44079376" w14:textId="77777777" w:rsidR="00507879" w:rsidRPr="00FE608A" w:rsidRDefault="00507879" w:rsidP="00507879">
          <w:pPr>
            <w:pStyle w:val="Footer"/>
            <w:spacing w:before="80"/>
            <w:ind w:left="-52"/>
            <w:rPr>
              <w:rFonts w:ascii="Tahoma" w:hAnsi="Tahoma" w:cs="Tahoma"/>
              <w:bCs/>
              <w:i/>
              <w:iCs/>
              <w:color w:val="000000"/>
              <w:sz w:val="18"/>
              <w:szCs w:val="18"/>
            </w:rPr>
          </w:pPr>
          <w:r w:rsidRPr="00FE608A">
            <w:rPr>
              <w:rFonts w:ascii="Tahoma" w:hAnsi="Tahoma" w:cs="Tahoma"/>
              <w:bCs/>
              <w:i/>
              <w:iCs/>
              <w:color w:val="000000"/>
              <w:sz w:val="18"/>
              <w:szCs w:val="18"/>
            </w:rPr>
            <w:t>CÔNG TY CỔ PHẦN ECOSIN</w:t>
          </w:r>
        </w:p>
      </w:tc>
      <w:tc>
        <w:tcPr>
          <w:tcW w:w="3118" w:type="dxa"/>
          <w:shd w:val="clear" w:color="auto" w:fill="auto"/>
        </w:tcPr>
        <w:p w14:paraId="71B0F2A0" w14:textId="77777777" w:rsidR="00507879" w:rsidRPr="00FE608A" w:rsidRDefault="00507879" w:rsidP="00507879">
          <w:pPr>
            <w:pStyle w:val="Footer"/>
            <w:spacing w:before="80"/>
            <w:rPr>
              <w:rFonts w:ascii="Tahoma" w:hAnsi="Tahoma" w:cs="Tahoma"/>
              <w:bCs/>
              <w:i/>
              <w:iCs/>
              <w:color w:val="000000"/>
              <w:sz w:val="18"/>
              <w:szCs w:val="18"/>
            </w:rPr>
          </w:pPr>
        </w:p>
      </w:tc>
      <w:tc>
        <w:tcPr>
          <w:tcW w:w="2687" w:type="dxa"/>
          <w:shd w:val="clear" w:color="auto" w:fill="auto"/>
        </w:tcPr>
        <w:p w14:paraId="2C58DF62" w14:textId="77777777" w:rsidR="00507879" w:rsidRPr="00FE608A" w:rsidRDefault="00507879" w:rsidP="00507879">
          <w:pPr>
            <w:pStyle w:val="Footer"/>
            <w:spacing w:before="80"/>
            <w:ind w:right="-33"/>
            <w:jc w:val="right"/>
            <w:rPr>
              <w:rFonts w:ascii="Tahoma" w:hAnsi="Tahoma" w:cs="Tahoma"/>
              <w:bCs/>
              <w:i/>
              <w:iCs/>
              <w:color w:val="000000"/>
              <w:sz w:val="18"/>
              <w:szCs w:val="18"/>
            </w:rPr>
          </w:pPr>
          <w:r w:rsidRPr="00FE608A">
            <w:rPr>
              <w:rFonts w:ascii="Tahoma" w:hAnsi="Tahoma" w:cs="Tahoma"/>
              <w:bCs/>
              <w:i/>
              <w:iCs/>
              <w:color w:val="000000"/>
              <w:sz w:val="18"/>
              <w:szCs w:val="18"/>
              <w:lang w:val="nl-NL"/>
            </w:rPr>
            <w:t xml:space="preserve">Trang </w:t>
          </w:r>
          <w:r w:rsidRPr="00FE608A">
            <w:rPr>
              <w:rFonts w:ascii="Tahoma" w:hAnsi="Tahoma" w:cs="Tahoma"/>
              <w:bCs/>
              <w:i/>
              <w:iCs/>
              <w:color w:val="000000"/>
              <w:sz w:val="18"/>
              <w:szCs w:val="18"/>
              <w:lang w:val="nl-NL"/>
            </w:rPr>
            <w:fldChar w:fldCharType="begin"/>
          </w:r>
          <w:r w:rsidRPr="00FE608A">
            <w:rPr>
              <w:rFonts w:ascii="Tahoma" w:hAnsi="Tahoma" w:cs="Tahoma"/>
              <w:bCs/>
              <w:i/>
              <w:iCs/>
              <w:color w:val="000000"/>
              <w:sz w:val="18"/>
              <w:szCs w:val="18"/>
              <w:lang w:val="nl-NL"/>
            </w:rPr>
            <w:instrText>PAGE  \* Arabic  \* MERGEFORMAT</w:instrText>
          </w:r>
          <w:r w:rsidRPr="00FE608A">
            <w:rPr>
              <w:rFonts w:ascii="Tahoma" w:hAnsi="Tahoma" w:cs="Tahoma"/>
              <w:bCs/>
              <w:i/>
              <w:iCs/>
              <w:color w:val="000000"/>
              <w:sz w:val="18"/>
              <w:szCs w:val="18"/>
              <w:lang w:val="nl-NL"/>
            </w:rPr>
            <w:fldChar w:fldCharType="separate"/>
          </w:r>
          <w:r w:rsidRPr="00FE608A">
            <w:rPr>
              <w:rFonts w:ascii="Tahoma" w:hAnsi="Tahoma" w:cs="Tahoma"/>
              <w:bCs/>
              <w:i/>
              <w:iCs/>
              <w:noProof/>
              <w:color w:val="000000"/>
              <w:sz w:val="18"/>
              <w:szCs w:val="18"/>
              <w:lang w:val="nl-NL"/>
            </w:rPr>
            <w:t>1</w:t>
          </w:r>
          <w:r w:rsidRPr="00FE608A">
            <w:rPr>
              <w:rFonts w:ascii="Tahoma" w:hAnsi="Tahoma" w:cs="Tahoma"/>
              <w:bCs/>
              <w:i/>
              <w:iCs/>
              <w:color w:val="000000"/>
              <w:sz w:val="18"/>
              <w:szCs w:val="18"/>
              <w:lang w:val="nl-NL"/>
            </w:rPr>
            <w:fldChar w:fldCharType="end"/>
          </w:r>
          <w:r w:rsidRPr="00FE608A">
            <w:rPr>
              <w:rFonts w:ascii="Tahoma" w:hAnsi="Tahoma" w:cs="Tahoma"/>
              <w:bCs/>
              <w:i/>
              <w:iCs/>
              <w:color w:val="000000"/>
              <w:sz w:val="18"/>
              <w:szCs w:val="18"/>
              <w:lang w:val="nl-NL"/>
            </w:rPr>
            <w:t>/</w:t>
          </w:r>
          <w:r w:rsidRPr="00FE608A">
            <w:rPr>
              <w:rFonts w:ascii="Tahoma" w:hAnsi="Tahoma" w:cs="Tahoma"/>
              <w:i/>
              <w:iCs/>
              <w:color w:val="000000"/>
              <w:sz w:val="18"/>
              <w:szCs w:val="18"/>
            </w:rPr>
            <w:fldChar w:fldCharType="begin"/>
          </w:r>
          <w:r w:rsidRPr="00FE608A">
            <w:rPr>
              <w:rFonts w:ascii="Tahoma" w:hAnsi="Tahoma" w:cs="Tahoma"/>
              <w:i/>
              <w:iCs/>
              <w:color w:val="000000"/>
              <w:sz w:val="18"/>
              <w:szCs w:val="18"/>
            </w:rPr>
            <w:instrText xml:space="preserve"> NUMPAGES  \* Arabic  \* MERGEFORMAT </w:instrText>
          </w:r>
          <w:r w:rsidRPr="00FE608A">
            <w:rPr>
              <w:rFonts w:ascii="Tahoma" w:hAnsi="Tahoma" w:cs="Tahoma"/>
              <w:i/>
              <w:iCs/>
              <w:color w:val="000000"/>
              <w:sz w:val="18"/>
              <w:szCs w:val="18"/>
            </w:rPr>
            <w:fldChar w:fldCharType="separate"/>
          </w:r>
          <w:r w:rsidRPr="00FE608A">
            <w:rPr>
              <w:rFonts w:ascii="Tahoma" w:hAnsi="Tahoma" w:cs="Tahoma"/>
              <w:i/>
              <w:iCs/>
              <w:color w:val="000000"/>
              <w:sz w:val="18"/>
              <w:szCs w:val="18"/>
            </w:rPr>
            <w:t>3</w:t>
          </w:r>
          <w:r w:rsidRPr="00FE608A">
            <w:rPr>
              <w:rFonts w:ascii="Tahoma" w:hAnsi="Tahoma" w:cs="Tahoma"/>
              <w:i/>
              <w:iCs/>
              <w:color w:val="000000"/>
              <w:sz w:val="18"/>
              <w:szCs w:val="18"/>
            </w:rPr>
            <w:fldChar w:fldCharType="end"/>
          </w:r>
        </w:p>
      </w:tc>
    </w:tr>
  </w:tbl>
  <w:p w14:paraId="52AE9D10" w14:textId="77777777" w:rsidR="00507879" w:rsidRDefault="00507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4854" w14:textId="77777777" w:rsidR="00886BF0" w:rsidRDefault="00886BF0" w:rsidP="009A55A9">
      <w:r>
        <w:separator/>
      </w:r>
    </w:p>
  </w:footnote>
  <w:footnote w:type="continuationSeparator" w:id="0">
    <w:p w14:paraId="403571A5" w14:textId="77777777" w:rsidR="00886BF0" w:rsidRDefault="00886BF0" w:rsidP="009A5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tblInd w:w="110" w:type="dxa"/>
      <w:tblBorders>
        <w:bottom w:val="single" w:sz="4" w:space="0" w:color="auto"/>
      </w:tblBorders>
      <w:tblLook w:val="04A0" w:firstRow="1" w:lastRow="0" w:firstColumn="1" w:lastColumn="0" w:noHBand="0" w:noVBand="1"/>
    </w:tblPr>
    <w:tblGrid>
      <w:gridCol w:w="1624"/>
      <w:gridCol w:w="8546"/>
    </w:tblGrid>
    <w:tr w:rsidR="00777623" w:rsidRPr="00E260D4" w14:paraId="385407A2" w14:textId="77777777" w:rsidTr="00777623">
      <w:trPr>
        <w:trHeight w:val="1083"/>
      </w:trPr>
      <w:tc>
        <w:tcPr>
          <w:tcW w:w="1624" w:type="dxa"/>
          <w:shd w:val="clear" w:color="auto" w:fill="auto"/>
        </w:tcPr>
        <w:p w14:paraId="79AB548F" w14:textId="77777777" w:rsidR="00777623" w:rsidRDefault="00777623" w:rsidP="00777623">
          <w:pPr>
            <w:spacing w:before="90"/>
          </w:pPr>
          <w:r w:rsidRPr="00DB396E">
            <w:rPr>
              <w:noProof/>
            </w:rPr>
            <w:drawing>
              <wp:anchor distT="0" distB="0" distL="114300" distR="114300" simplePos="0" relativeHeight="251659776" behindDoc="0" locked="0" layoutInCell="1" allowOverlap="1" wp14:anchorId="0AB5B4D6" wp14:editId="4B38FC4B">
                <wp:simplePos x="0" y="0"/>
                <wp:positionH relativeFrom="column">
                  <wp:posOffset>-75698</wp:posOffset>
                </wp:positionH>
                <wp:positionV relativeFrom="paragraph">
                  <wp:posOffset>55880</wp:posOffset>
                </wp:positionV>
                <wp:extent cx="548640" cy="548640"/>
                <wp:effectExtent l="0" t="0" r="3810" b="381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anchor>
            </w:drawing>
          </w:r>
        </w:p>
      </w:tc>
      <w:tc>
        <w:tcPr>
          <w:tcW w:w="8546" w:type="dxa"/>
          <w:shd w:val="clear" w:color="auto" w:fill="auto"/>
          <w:vAlign w:val="center"/>
        </w:tcPr>
        <w:p w14:paraId="45EF5938" w14:textId="77777777" w:rsidR="00777623" w:rsidRDefault="00777623" w:rsidP="00777623">
          <w:pPr>
            <w:spacing w:line="276" w:lineRule="auto"/>
            <w:jc w:val="center"/>
            <w:rPr>
              <w:rFonts w:ascii="Tahoma" w:hAnsi="Tahoma" w:cs="Tahoma"/>
              <w:b/>
              <w:bCs/>
              <w:sz w:val="20"/>
              <w:szCs w:val="20"/>
            </w:rPr>
          </w:pPr>
          <w:r w:rsidRPr="00BB3939">
            <w:rPr>
              <w:rFonts w:ascii="Tahoma" w:hAnsi="Tahoma" w:cs="Tahoma"/>
              <w:b/>
              <w:bCs/>
              <w:sz w:val="20"/>
              <w:szCs w:val="20"/>
            </w:rPr>
            <w:t>BM-QT-20-2</w:t>
          </w:r>
          <w:r>
            <w:rPr>
              <w:rFonts w:ascii="Tahoma" w:hAnsi="Tahoma" w:cs="Tahoma"/>
              <w:b/>
              <w:bCs/>
              <w:sz w:val="20"/>
              <w:szCs w:val="20"/>
            </w:rPr>
            <w:t>0</w:t>
          </w:r>
        </w:p>
        <w:p w14:paraId="42EA79EB" w14:textId="0A3E833A" w:rsidR="00777623" w:rsidRPr="00E260D4" w:rsidRDefault="00777623" w:rsidP="00777623">
          <w:pPr>
            <w:spacing w:line="276" w:lineRule="auto"/>
            <w:jc w:val="center"/>
            <w:rPr>
              <w:b/>
              <w:sz w:val="32"/>
            </w:rPr>
          </w:pPr>
          <w:r w:rsidRPr="00293071">
            <w:rPr>
              <w:rFonts w:ascii="Tahoma" w:hAnsi="Tahoma" w:cs="Tahoma"/>
              <w:b/>
              <w:bCs/>
              <w:sz w:val="20"/>
              <w:szCs w:val="20"/>
            </w:rPr>
            <w:t>BÁO CÁO KẾT QUẢ THẨM XÉT HỒ SƠ CHỨNG NHẬN</w:t>
          </w:r>
        </w:p>
      </w:tc>
    </w:tr>
  </w:tbl>
  <w:p w14:paraId="7FB15B17" w14:textId="77777777" w:rsidR="00134279" w:rsidRPr="00777623" w:rsidRDefault="00134279" w:rsidP="00777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tblInd w:w="110" w:type="dxa"/>
      <w:tblBorders>
        <w:bottom w:val="single" w:sz="4" w:space="0" w:color="auto"/>
      </w:tblBorders>
      <w:tblLook w:val="04A0" w:firstRow="1" w:lastRow="0" w:firstColumn="1" w:lastColumn="0" w:noHBand="0" w:noVBand="1"/>
    </w:tblPr>
    <w:tblGrid>
      <w:gridCol w:w="1624"/>
      <w:gridCol w:w="8546"/>
    </w:tblGrid>
    <w:tr w:rsidR="00777623" w:rsidRPr="00E260D4" w14:paraId="1EBF4FDA" w14:textId="77777777" w:rsidTr="00777623">
      <w:trPr>
        <w:trHeight w:val="1083"/>
      </w:trPr>
      <w:tc>
        <w:tcPr>
          <w:tcW w:w="1624" w:type="dxa"/>
          <w:shd w:val="clear" w:color="auto" w:fill="auto"/>
        </w:tcPr>
        <w:p w14:paraId="3422F3C3" w14:textId="77777777" w:rsidR="00777623" w:rsidRDefault="00777623" w:rsidP="00777623">
          <w:pPr>
            <w:spacing w:before="90"/>
          </w:pPr>
          <w:r w:rsidRPr="00DB396E">
            <w:rPr>
              <w:noProof/>
            </w:rPr>
            <w:drawing>
              <wp:anchor distT="0" distB="0" distL="114300" distR="114300" simplePos="0" relativeHeight="251660288" behindDoc="0" locked="0" layoutInCell="1" allowOverlap="1" wp14:anchorId="0CD7B7FF" wp14:editId="4ABA6231">
                <wp:simplePos x="0" y="0"/>
                <wp:positionH relativeFrom="column">
                  <wp:posOffset>-75698</wp:posOffset>
                </wp:positionH>
                <wp:positionV relativeFrom="paragraph">
                  <wp:posOffset>55880</wp:posOffset>
                </wp:positionV>
                <wp:extent cx="548640" cy="548640"/>
                <wp:effectExtent l="0" t="0" r="3810" b="381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anchor>
            </w:drawing>
          </w:r>
        </w:p>
      </w:tc>
      <w:tc>
        <w:tcPr>
          <w:tcW w:w="8546" w:type="dxa"/>
          <w:shd w:val="clear" w:color="auto" w:fill="auto"/>
          <w:vAlign w:val="center"/>
        </w:tcPr>
        <w:p w14:paraId="3BEE5795" w14:textId="77777777" w:rsidR="00777623" w:rsidRDefault="00777623" w:rsidP="00777623">
          <w:pPr>
            <w:spacing w:line="276" w:lineRule="auto"/>
            <w:jc w:val="center"/>
            <w:rPr>
              <w:rFonts w:ascii="Tahoma" w:hAnsi="Tahoma" w:cs="Tahoma"/>
              <w:b/>
              <w:bCs/>
              <w:sz w:val="20"/>
              <w:szCs w:val="20"/>
            </w:rPr>
          </w:pPr>
          <w:r w:rsidRPr="00BB3939">
            <w:rPr>
              <w:rFonts w:ascii="Tahoma" w:hAnsi="Tahoma" w:cs="Tahoma"/>
              <w:b/>
              <w:bCs/>
              <w:sz w:val="20"/>
              <w:szCs w:val="20"/>
            </w:rPr>
            <w:t>BM-QT-20-2</w:t>
          </w:r>
          <w:r>
            <w:rPr>
              <w:rFonts w:ascii="Tahoma" w:hAnsi="Tahoma" w:cs="Tahoma"/>
              <w:b/>
              <w:bCs/>
              <w:sz w:val="20"/>
              <w:szCs w:val="20"/>
            </w:rPr>
            <w:t>0</w:t>
          </w:r>
        </w:p>
        <w:p w14:paraId="41A2D482" w14:textId="77777777" w:rsidR="00777623" w:rsidRPr="00E260D4" w:rsidRDefault="00777623" w:rsidP="00777623">
          <w:pPr>
            <w:spacing w:line="276" w:lineRule="auto"/>
            <w:jc w:val="center"/>
            <w:rPr>
              <w:b/>
              <w:sz w:val="32"/>
            </w:rPr>
          </w:pPr>
          <w:r w:rsidRPr="00293071">
            <w:rPr>
              <w:rFonts w:ascii="Tahoma" w:hAnsi="Tahoma" w:cs="Tahoma"/>
              <w:b/>
              <w:bCs/>
              <w:sz w:val="20"/>
              <w:szCs w:val="20"/>
            </w:rPr>
            <w:t>BÁO CÁO KẾT QUẢ THẨM XÉT HỒ SƠ CHỨNG NHẬN</w:t>
          </w:r>
        </w:p>
      </w:tc>
    </w:tr>
  </w:tbl>
  <w:p w14:paraId="2C6722C2" w14:textId="77777777" w:rsidR="00134279" w:rsidRPr="00777623" w:rsidRDefault="00134279" w:rsidP="00777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326"/>
    <w:multiLevelType w:val="hybridMultilevel"/>
    <w:tmpl w:val="9FF04588"/>
    <w:lvl w:ilvl="0" w:tplc="23CC8E06">
      <w:start w:val="1"/>
      <w:numFmt w:val="decimal"/>
      <w:lvlText w:val="3.%1."/>
      <w:lvlJc w:val="left"/>
      <w:pPr>
        <w:ind w:left="720" w:hanging="360"/>
      </w:pPr>
      <w:rPr>
        <w:rFonts w:hint="default"/>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5DD4"/>
    <w:multiLevelType w:val="multilevel"/>
    <w:tmpl w:val="C4F2EB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B96C68"/>
    <w:multiLevelType w:val="hybridMultilevel"/>
    <w:tmpl w:val="CE1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F6578"/>
    <w:multiLevelType w:val="hybridMultilevel"/>
    <w:tmpl w:val="AF6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854E3"/>
    <w:multiLevelType w:val="hybridMultilevel"/>
    <w:tmpl w:val="1550EAAC"/>
    <w:lvl w:ilvl="0" w:tplc="00B204D0">
      <w:numFmt w:val="bullet"/>
      <w:lvlText w:val="-"/>
      <w:lvlJc w:val="left"/>
      <w:pPr>
        <w:ind w:left="1080" w:hanging="360"/>
      </w:pPr>
      <w:rPr>
        <w:rFonts w:ascii="Times New Roman" w:eastAsia="Calibr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D0E56"/>
    <w:multiLevelType w:val="multilevel"/>
    <w:tmpl w:val="5F34CC54"/>
    <w:lvl w:ilvl="0">
      <w:start w:val="4"/>
      <w:numFmt w:val="decimal"/>
      <w:lvlText w:val="%1."/>
      <w:lvlJc w:val="left"/>
      <w:pPr>
        <w:ind w:left="360" w:hanging="360"/>
      </w:pPr>
      <w:rPr>
        <w:rFonts w:hint="default"/>
      </w:rPr>
    </w:lvl>
    <w:lvl w:ilvl="1">
      <w:start w:val="1"/>
      <w:numFmt w:val="decimal"/>
      <w:lvlText w:val="%1.%2."/>
      <w:lvlJc w:val="left"/>
      <w:pPr>
        <w:ind w:left="548" w:hanging="36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6" w15:restartNumberingAfterBreak="0">
    <w:nsid w:val="0EF27EEE"/>
    <w:multiLevelType w:val="multilevel"/>
    <w:tmpl w:val="466C0436"/>
    <w:lvl w:ilvl="0">
      <w:start w:val="1"/>
      <w:numFmt w:val="decimal"/>
      <w:lvlText w:val="%1."/>
      <w:lvlJc w:val="left"/>
      <w:pPr>
        <w:ind w:left="720"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7" w15:restartNumberingAfterBreak="0">
    <w:nsid w:val="0FD80F5E"/>
    <w:multiLevelType w:val="hybridMultilevel"/>
    <w:tmpl w:val="7F3A7596"/>
    <w:lvl w:ilvl="0" w:tplc="AFF62590">
      <w:start w:val="1"/>
      <w:numFmt w:val="decimal"/>
      <w:lvlText w:val="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338D7"/>
    <w:multiLevelType w:val="hybridMultilevel"/>
    <w:tmpl w:val="A69A103A"/>
    <w:lvl w:ilvl="0" w:tplc="BDE806FA">
      <w:start w:val="5"/>
      <w:numFmt w:val="bullet"/>
      <w:lvlText w:val="-"/>
      <w:lvlJc w:val="left"/>
      <w:pPr>
        <w:ind w:left="1440" w:hanging="360"/>
      </w:pPr>
      <w:rPr>
        <w:rFonts w:ascii="Times New Roman" w:eastAsia="SimSun" w:hAnsi="Times New Roman" w:cs="Times New Roman" w:hint="default"/>
        <w:b w:val="0"/>
        <w:sz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08F784F"/>
    <w:multiLevelType w:val="hybridMultilevel"/>
    <w:tmpl w:val="9E4C30F2"/>
    <w:lvl w:ilvl="0" w:tplc="34D8A538">
      <w:start w:val="1"/>
      <w:numFmt w:val="decimal"/>
      <w:lvlText w:val="3.%1."/>
      <w:lvlJc w:val="left"/>
      <w:pPr>
        <w:ind w:left="108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06CB2"/>
    <w:multiLevelType w:val="hybridMultilevel"/>
    <w:tmpl w:val="3362A876"/>
    <w:lvl w:ilvl="0" w:tplc="9C4C79B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F76CC"/>
    <w:multiLevelType w:val="multilevel"/>
    <w:tmpl w:val="C5EA2986"/>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94821A9"/>
    <w:multiLevelType w:val="hybridMultilevel"/>
    <w:tmpl w:val="C1CE7EBC"/>
    <w:lvl w:ilvl="0" w:tplc="AFF62590">
      <w:start w:val="1"/>
      <w:numFmt w:val="decimal"/>
      <w:lvlText w:val="1.%1."/>
      <w:lvlJc w:val="left"/>
      <w:pPr>
        <w:ind w:left="1080" w:hanging="360"/>
      </w:pPr>
      <w:rPr>
        <w:rFonts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FBD463D"/>
    <w:multiLevelType w:val="hybridMultilevel"/>
    <w:tmpl w:val="7CB46222"/>
    <w:lvl w:ilvl="0" w:tplc="942CD994">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3786FF7"/>
    <w:multiLevelType w:val="hybridMultilevel"/>
    <w:tmpl w:val="41E418CE"/>
    <w:lvl w:ilvl="0" w:tplc="EF72AD7E">
      <w:start w:val="1"/>
      <w:numFmt w:val="decimal"/>
      <w:lvlText w:val="2.%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D2B0E"/>
    <w:multiLevelType w:val="hybridMultilevel"/>
    <w:tmpl w:val="D6225BD0"/>
    <w:lvl w:ilvl="0" w:tplc="0ED433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3D43932"/>
    <w:multiLevelType w:val="multilevel"/>
    <w:tmpl w:val="B8FE89B4"/>
    <w:lvl w:ilvl="0">
      <w:start w:val="1"/>
      <w:numFmt w:val="decimal"/>
      <w:lvlText w:val="%1."/>
      <w:lvlJc w:val="left"/>
      <w:pPr>
        <w:ind w:left="360" w:hanging="360"/>
      </w:pPr>
      <w:rPr>
        <w:b/>
        <w:bCs/>
      </w:rPr>
    </w:lvl>
    <w:lvl w:ilvl="1">
      <w:start w:val="1"/>
      <w:numFmt w:val="decimal"/>
      <w:lvlText w:val="6.%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0C736A"/>
    <w:multiLevelType w:val="hybridMultilevel"/>
    <w:tmpl w:val="EFC8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108CC"/>
    <w:multiLevelType w:val="multilevel"/>
    <w:tmpl w:val="5058C952"/>
    <w:lvl w:ilvl="0">
      <w:start w:val="1"/>
      <w:numFmt w:val="decimal"/>
      <w:lvlText w:val="%1."/>
      <w:lvlJc w:val="left"/>
      <w:pPr>
        <w:ind w:left="720" w:hanging="360"/>
      </w:pPr>
      <w:rPr>
        <w:rFonts w:hint="default"/>
      </w:rPr>
    </w:lvl>
    <w:lvl w:ilvl="1">
      <w:start w:val="1"/>
      <w:numFmt w:val="decimal"/>
      <w:lvlText w:val="2.%2."/>
      <w:lvlJc w:val="left"/>
      <w:pPr>
        <w:ind w:left="627"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336D00"/>
    <w:multiLevelType w:val="hybridMultilevel"/>
    <w:tmpl w:val="C72C5F98"/>
    <w:lvl w:ilvl="0" w:tplc="33106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51DA"/>
    <w:multiLevelType w:val="hybridMultilevel"/>
    <w:tmpl w:val="CE1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B2DA7"/>
    <w:multiLevelType w:val="hybridMultilevel"/>
    <w:tmpl w:val="CE1A3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2E15C2"/>
    <w:multiLevelType w:val="hybridMultilevel"/>
    <w:tmpl w:val="EF38FF72"/>
    <w:lvl w:ilvl="0" w:tplc="57DE7426">
      <w:start w:val="1"/>
      <w:numFmt w:val="decimal"/>
      <w:lvlText w:val="1.%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90CC1"/>
    <w:multiLevelType w:val="hybridMultilevel"/>
    <w:tmpl w:val="AF608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264142"/>
    <w:multiLevelType w:val="hybridMultilevel"/>
    <w:tmpl w:val="AB322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46068"/>
    <w:multiLevelType w:val="hybridMultilevel"/>
    <w:tmpl w:val="CE1A3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2727B4"/>
    <w:multiLevelType w:val="multilevel"/>
    <w:tmpl w:val="3A4CD8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321F1C"/>
    <w:multiLevelType w:val="multilevel"/>
    <w:tmpl w:val="CB7AB42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625E63"/>
    <w:multiLevelType w:val="hybridMultilevel"/>
    <w:tmpl w:val="7B26E5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D563D6"/>
    <w:multiLevelType w:val="hybridMultilevel"/>
    <w:tmpl w:val="7C683414"/>
    <w:lvl w:ilvl="0" w:tplc="CA166A90">
      <w:start w:val="1"/>
      <w:numFmt w:val="bullet"/>
      <w:lvlText w:val="-"/>
      <w:lvlJc w:val="left"/>
      <w:pPr>
        <w:ind w:left="90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9F6035D"/>
    <w:multiLevelType w:val="hybridMultilevel"/>
    <w:tmpl w:val="A2E4922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43209E5E">
      <w:start w:val="1"/>
      <w:numFmt w:val="decimal"/>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33310"/>
    <w:multiLevelType w:val="hybridMultilevel"/>
    <w:tmpl w:val="FF306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D3F21"/>
    <w:multiLevelType w:val="hybridMultilevel"/>
    <w:tmpl w:val="25DE3264"/>
    <w:lvl w:ilvl="0" w:tplc="4FAE2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33493"/>
    <w:multiLevelType w:val="hybridMultilevel"/>
    <w:tmpl w:val="4B8EE328"/>
    <w:lvl w:ilvl="0" w:tplc="AFF62590">
      <w:start w:val="1"/>
      <w:numFmt w:val="decimal"/>
      <w:lvlText w:val="1.%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354BC"/>
    <w:multiLevelType w:val="hybridMultilevel"/>
    <w:tmpl w:val="65583F92"/>
    <w:lvl w:ilvl="0" w:tplc="C8086EE0">
      <w:start w:val="1"/>
      <w:numFmt w:val="decimal"/>
      <w:lvlText w:val="4.%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82C3A41"/>
    <w:multiLevelType w:val="hybridMultilevel"/>
    <w:tmpl w:val="30104A52"/>
    <w:lvl w:ilvl="0" w:tplc="4FAE2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1650F"/>
    <w:multiLevelType w:val="hybridMultilevel"/>
    <w:tmpl w:val="297A8F1C"/>
    <w:lvl w:ilvl="0" w:tplc="B3BCBE52">
      <w:start w:val="1"/>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664AC"/>
    <w:multiLevelType w:val="multilevel"/>
    <w:tmpl w:val="D85495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3600409"/>
    <w:multiLevelType w:val="hybridMultilevel"/>
    <w:tmpl w:val="091A9CFE"/>
    <w:lvl w:ilvl="0" w:tplc="969EB86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A0DA4"/>
    <w:multiLevelType w:val="hybridMultilevel"/>
    <w:tmpl w:val="FF7A9192"/>
    <w:lvl w:ilvl="0" w:tplc="0108FC28">
      <w:start w:val="1"/>
      <w:numFmt w:val="decimal"/>
      <w:lvlText w:val="%1."/>
      <w:lvlJc w:val="left"/>
      <w:pPr>
        <w:ind w:left="786" w:hanging="360"/>
      </w:pPr>
      <w:rPr>
        <w:rFonts w:hint="default"/>
        <w:b/>
        <w:bCs w:val="0"/>
      </w:rPr>
    </w:lvl>
    <w:lvl w:ilvl="1" w:tplc="C9183C6E">
      <w:start w:val="1"/>
      <w:numFmt w:val="upperRoman"/>
      <w:lvlText w:val="%2."/>
      <w:lvlJc w:val="left"/>
      <w:pPr>
        <w:ind w:left="1866" w:hanging="72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766F4FD1"/>
    <w:multiLevelType w:val="multilevel"/>
    <w:tmpl w:val="9BCC8836"/>
    <w:lvl w:ilvl="0">
      <w:start w:val="1"/>
      <w:numFmt w:val="upperRoman"/>
      <w:lvlText w:val="%1."/>
      <w:lvlJc w:val="left"/>
      <w:pPr>
        <w:ind w:left="1152" w:hanging="72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48" w:hanging="720"/>
      </w:pPr>
      <w:rPr>
        <w:rFonts w:hint="default"/>
      </w:rPr>
    </w:lvl>
    <w:lvl w:ilvl="3">
      <w:start w:val="1"/>
      <w:numFmt w:val="decimal"/>
      <w:isLgl/>
      <w:lvlText w:val="%1.%2.%3.%4."/>
      <w:lvlJc w:val="left"/>
      <w:pPr>
        <w:ind w:left="2106"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62"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18" w:hanging="1800"/>
      </w:pPr>
      <w:rPr>
        <w:rFonts w:hint="default"/>
      </w:rPr>
    </w:lvl>
    <w:lvl w:ilvl="8">
      <w:start w:val="1"/>
      <w:numFmt w:val="decimal"/>
      <w:isLgl/>
      <w:lvlText w:val="%1.%2.%3.%4.%5.%6.%7.%8.%9."/>
      <w:lvlJc w:val="left"/>
      <w:pPr>
        <w:ind w:left="3816" w:hanging="1800"/>
      </w:pPr>
      <w:rPr>
        <w:rFonts w:hint="default"/>
      </w:rPr>
    </w:lvl>
  </w:abstractNum>
  <w:abstractNum w:abstractNumId="41" w15:restartNumberingAfterBreak="0">
    <w:nsid w:val="768E7776"/>
    <w:multiLevelType w:val="multilevel"/>
    <w:tmpl w:val="126AB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664B97"/>
    <w:multiLevelType w:val="multilevel"/>
    <w:tmpl w:val="C846B14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b w:val="0"/>
        <w:bCs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79B84F93"/>
    <w:multiLevelType w:val="hybridMultilevel"/>
    <w:tmpl w:val="902C6134"/>
    <w:lvl w:ilvl="0" w:tplc="0409000F">
      <w:start w:val="1"/>
      <w:numFmt w:val="decimal"/>
      <w:lvlText w:val="%1."/>
      <w:lvlJc w:val="left"/>
      <w:pPr>
        <w:tabs>
          <w:tab w:val="num" w:pos="720"/>
        </w:tabs>
        <w:ind w:left="720" w:hanging="360"/>
      </w:pPr>
      <w:rPr>
        <w:rFonts w:hint="default"/>
      </w:rPr>
    </w:lvl>
    <w:lvl w:ilvl="1" w:tplc="726C2824">
      <w:start w:val="1"/>
      <w:numFmt w:val="bullet"/>
      <w:lvlText w:val=""/>
      <w:lvlJc w:val="left"/>
      <w:pPr>
        <w:tabs>
          <w:tab w:val="num" w:pos="1170"/>
        </w:tabs>
        <w:ind w:left="1170" w:hanging="360"/>
      </w:pPr>
      <w:rPr>
        <w:rFonts w:ascii="Wingdings" w:eastAsia="Times New Roman" w:hAnsi="Wingdings" w:cs="Times New Roman" w:hint="default"/>
        <w:sz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C73462"/>
    <w:multiLevelType w:val="hybridMultilevel"/>
    <w:tmpl w:val="BC606402"/>
    <w:lvl w:ilvl="0" w:tplc="6436C426">
      <w:start w:val="5"/>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0"/>
  </w:num>
  <w:num w:numId="2">
    <w:abstractNumId w:val="16"/>
  </w:num>
  <w:num w:numId="3">
    <w:abstractNumId w:val="19"/>
  </w:num>
  <w:num w:numId="4">
    <w:abstractNumId w:val="13"/>
  </w:num>
  <w:num w:numId="5">
    <w:abstractNumId w:val="32"/>
  </w:num>
  <w:num w:numId="6">
    <w:abstractNumId w:val="35"/>
  </w:num>
  <w:num w:numId="7">
    <w:abstractNumId w:val="31"/>
  </w:num>
  <w:num w:numId="8">
    <w:abstractNumId w:val="40"/>
  </w:num>
  <w:num w:numId="9">
    <w:abstractNumId w:val="42"/>
  </w:num>
  <w:num w:numId="10">
    <w:abstractNumId w:val="20"/>
  </w:num>
  <w:num w:numId="11">
    <w:abstractNumId w:val="5"/>
  </w:num>
  <w:num w:numId="12">
    <w:abstractNumId w:val="29"/>
  </w:num>
  <w:num w:numId="13">
    <w:abstractNumId w:val="17"/>
  </w:num>
  <w:num w:numId="14">
    <w:abstractNumId w:val="27"/>
  </w:num>
  <w:num w:numId="15">
    <w:abstractNumId w:val="41"/>
  </w:num>
  <w:num w:numId="16">
    <w:abstractNumId w:val="37"/>
  </w:num>
  <w:num w:numId="17">
    <w:abstractNumId w:val="6"/>
  </w:num>
  <w:num w:numId="18">
    <w:abstractNumId w:val="1"/>
  </w:num>
  <w:num w:numId="19">
    <w:abstractNumId w:val="11"/>
  </w:num>
  <w:num w:numId="20">
    <w:abstractNumId w:val="34"/>
  </w:num>
  <w:num w:numId="21">
    <w:abstractNumId w:val="38"/>
  </w:num>
  <w:num w:numId="22">
    <w:abstractNumId w:val="44"/>
  </w:num>
  <w:num w:numId="23">
    <w:abstractNumId w:val="39"/>
  </w:num>
  <w:num w:numId="24">
    <w:abstractNumId w:val="3"/>
  </w:num>
  <w:num w:numId="25">
    <w:abstractNumId w:val="4"/>
  </w:num>
  <w:num w:numId="26">
    <w:abstractNumId w:val="12"/>
  </w:num>
  <w:num w:numId="27">
    <w:abstractNumId w:val="36"/>
  </w:num>
  <w:num w:numId="28">
    <w:abstractNumId w:val="8"/>
  </w:num>
  <w:num w:numId="29">
    <w:abstractNumId w:val="30"/>
  </w:num>
  <w:num w:numId="30">
    <w:abstractNumId w:val="43"/>
  </w:num>
  <w:num w:numId="31">
    <w:abstractNumId w:val="28"/>
  </w:num>
  <w:num w:numId="32">
    <w:abstractNumId w:val="2"/>
  </w:num>
  <w:num w:numId="33">
    <w:abstractNumId w:val="26"/>
  </w:num>
  <w:num w:numId="34">
    <w:abstractNumId w:val="18"/>
  </w:num>
  <w:num w:numId="35">
    <w:abstractNumId w:val="24"/>
  </w:num>
  <w:num w:numId="36">
    <w:abstractNumId w:val="7"/>
  </w:num>
  <w:num w:numId="37">
    <w:abstractNumId w:val="22"/>
  </w:num>
  <w:num w:numId="38">
    <w:abstractNumId w:val="33"/>
  </w:num>
  <w:num w:numId="39">
    <w:abstractNumId w:val="9"/>
  </w:num>
  <w:num w:numId="40">
    <w:abstractNumId w:val="0"/>
  </w:num>
  <w:num w:numId="41">
    <w:abstractNumId w:val="14"/>
  </w:num>
  <w:num w:numId="42">
    <w:abstractNumId w:val="23"/>
  </w:num>
  <w:num w:numId="43">
    <w:abstractNumId w:val="25"/>
  </w:num>
  <w:num w:numId="44">
    <w:abstractNumId w:val="21"/>
  </w:num>
  <w:num w:numId="45">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4AE"/>
    <w:rsid w:val="000020EB"/>
    <w:rsid w:val="00004E45"/>
    <w:rsid w:val="000073F6"/>
    <w:rsid w:val="000105C9"/>
    <w:rsid w:val="00010DFF"/>
    <w:rsid w:val="00011AE9"/>
    <w:rsid w:val="00014F4B"/>
    <w:rsid w:val="00020697"/>
    <w:rsid w:val="0002280B"/>
    <w:rsid w:val="0002503F"/>
    <w:rsid w:val="00030B82"/>
    <w:rsid w:val="00031784"/>
    <w:rsid w:val="000337A5"/>
    <w:rsid w:val="0003677A"/>
    <w:rsid w:val="00043789"/>
    <w:rsid w:val="000468B4"/>
    <w:rsid w:val="00054683"/>
    <w:rsid w:val="000603C4"/>
    <w:rsid w:val="00066B71"/>
    <w:rsid w:val="00072C8A"/>
    <w:rsid w:val="00075D50"/>
    <w:rsid w:val="000924E6"/>
    <w:rsid w:val="000A06EC"/>
    <w:rsid w:val="000A0703"/>
    <w:rsid w:val="000A31F5"/>
    <w:rsid w:val="000A3565"/>
    <w:rsid w:val="000A657C"/>
    <w:rsid w:val="000A71F8"/>
    <w:rsid w:val="000B0CB7"/>
    <w:rsid w:val="000B3430"/>
    <w:rsid w:val="000C2D45"/>
    <w:rsid w:val="000D4707"/>
    <w:rsid w:val="000D4A89"/>
    <w:rsid w:val="000E1012"/>
    <w:rsid w:val="000E1596"/>
    <w:rsid w:val="000E160B"/>
    <w:rsid w:val="000E1E62"/>
    <w:rsid w:val="000E23A9"/>
    <w:rsid w:val="000E4788"/>
    <w:rsid w:val="000E5955"/>
    <w:rsid w:val="001024D1"/>
    <w:rsid w:val="001073BB"/>
    <w:rsid w:val="00112842"/>
    <w:rsid w:val="00114478"/>
    <w:rsid w:val="00115100"/>
    <w:rsid w:val="00117DED"/>
    <w:rsid w:val="00121663"/>
    <w:rsid w:val="00134279"/>
    <w:rsid w:val="001348E9"/>
    <w:rsid w:val="00144A38"/>
    <w:rsid w:val="00146C8A"/>
    <w:rsid w:val="00147F61"/>
    <w:rsid w:val="00151E98"/>
    <w:rsid w:val="00161870"/>
    <w:rsid w:val="00161BEF"/>
    <w:rsid w:val="00162E0D"/>
    <w:rsid w:val="001632E6"/>
    <w:rsid w:val="00163F3F"/>
    <w:rsid w:val="0016662F"/>
    <w:rsid w:val="00167A66"/>
    <w:rsid w:val="00167DE5"/>
    <w:rsid w:val="00171586"/>
    <w:rsid w:val="00175F49"/>
    <w:rsid w:val="0017768A"/>
    <w:rsid w:val="00190535"/>
    <w:rsid w:val="00192BE5"/>
    <w:rsid w:val="00196081"/>
    <w:rsid w:val="001970CB"/>
    <w:rsid w:val="001A2C37"/>
    <w:rsid w:val="001A3AF3"/>
    <w:rsid w:val="001B19E6"/>
    <w:rsid w:val="001B63C7"/>
    <w:rsid w:val="001B6EB4"/>
    <w:rsid w:val="001C436A"/>
    <w:rsid w:val="001C5E2E"/>
    <w:rsid w:val="001C6F72"/>
    <w:rsid w:val="001D0FBA"/>
    <w:rsid w:val="001D70F0"/>
    <w:rsid w:val="001E5B0B"/>
    <w:rsid w:val="001E62B3"/>
    <w:rsid w:val="001E765C"/>
    <w:rsid w:val="001F0EBB"/>
    <w:rsid w:val="001F186B"/>
    <w:rsid w:val="001F46A7"/>
    <w:rsid w:val="001F73B7"/>
    <w:rsid w:val="002022FE"/>
    <w:rsid w:val="00212B4A"/>
    <w:rsid w:val="00217877"/>
    <w:rsid w:val="00221DAC"/>
    <w:rsid w:val="00224067"/>
    <w:rsid w:val="00226F52"/>
    <w:rsid w:val="00227D55"/>
    <w:rsid w:val="00232C17"/>
    <w:rsid w:val="00234697"/>
    <w:rsid w:val="00234EFD"/>
    <w:rsid w:val="00234FAB"/>
    <w:rsid w:val="002419A6"/>
    <w:rsid w:val="00241D92"/>
    <w:rsid w:val="00245F8A"/>
    <w:rsid w:val="00245FAB"/>
    <w:rsid w:val="00253424"/>
    <w:rsid w:val="002676C1"/>
    <w:rsid w:val="00272C43"/>
    <w:rsid w:val="00275A1C"/>
    <w:rsid w:val="00275C58"/>
    <w:rsid w:val="002766EB"/>
    <w:rsid w:val="00280E50"/>
    <w:rsid w:val="002834DF"/>
    <w:rsid w:val="002838EE"/>
    <w:rsid w:val="00283A55"/>
    <w:rsid w:val="002842F3"/>
    <w:rsid w:val="00293071"/>
    <w:rsid w:val="002A2E68"/>
    <w:rsid w:val="002A4330"/>
    <w:rsid w:val="002A719C"/>
    <w:rsid w:val="002B0759"/>
    <w:rsid w:val="002B19AA"/>
    <w:rsid w:val="002B402E"/>
    <w:rsid w:val="002B5D1B"/>
    <w:rsid w:val="002C7324"/>
    <w:rsid w:val="002D3041"/>
    <w:rsid w:val="002D3512"/>
    <w:rsid w:val="002D41F9"/>
    <w:rsid w:val="002D557C"/>
    <w:rsid w:val="002D628E"/>
    <w:rsid w:val="002E0328"/>
    <w:rsid w:val="002E2CDB"/>
    <w:rsid w:val="002E4332"/>
    <w:rsid w:val="002E4DCD"/>
    <w:rsid w:val="002F0D40"/>
    <w:rsid w:val="002F2DFE"/>
    <w:rsid w:val="002F3869"/>
    <w:rsid w:val="003010E3"/>
    <w:rsid w:val="00302053"/>
    <w:rsid w:val="00310435"/>
    <w:rsid w:val="0031197E"/>
    <w:rsid w:val="003158FB"/>
    <w:rsid w:val="00316131"/>
    <w:rsid w:val="0031631F"/>
    <w:rsid w:val="00317200"/>
    <w:rsid w:val="00322980"/>
    <w:rsid w:val="00323097"/>
    <w:rsid w:val="00324129"/>
    <w:rsid w:val="0033364C"/>
    <w:rsid w:val="0033435E"/>
    <w:rsid w:val="00341E6B"/>
    <w:rsid w:val="00345694"/>
    <w:rsid w:val="003500F3"/>
    <w:rsid w:val="00361DC2"/>
    <w:rsid w:val="0036762A"/>
    <w:rsid w:val="00367736"/>
    <w:rsid w:val="00367E10"/>
    <w:rsid w:val="00374F1F"/>
    <w:rsid w:val="00380C40"/>
    <w:rsid w:val="003814F0"/>
    <w:rsid w:val="00385589"/>
    <w:rsid w:val="00393A29"/>
    <w:rsid w:val="003A383C"/>
    <w:rsid w:val="003B615C"/>
    <w:rsid w:val="003B72A4"/>
    <w:rsid w:val="003B7585"/>
    <w:rsid w:val="003C1F29"/>
    <w:rsid w:val="003C4197"/>
    <w:rsid w:val="003C59C7"/>
    <w:rsid w:val="003C6D00"/>
    <w:rsid w:val="003C7076"/>
    <w:rsid w:val="003D0094"/>
    <w:rsid w:val="003D1281"/>
    <w:rsid w:val="003E04DB"/>
    <w:rsid w:val="003E19DE"/>
    <w:rsid w:val="003E2762"/>
    <w:rsid w:val="003E27FD"/>
    <w:rsid w:val="003E37B5"/>
    <w:rsid w:val="003E77B4"/>
    <w:rsid w:val="003F3A9D"/>
    <w:rsid w:val="003F3B49"/>
    <w:rsid w:val="004042B4"/>
    <w:rsid w:val="004047D2"/>
    <w:rsid w:val="00414B9A"/>
    <w:rsid w:val="004246D2"/>
    <w:rsid w:val="004257E4"/>
    <w:rsid w:val="00427686"/>
    <w:rsid w:val="00433296"/>
    <w:rsid w:val="004347DF"/>
    <w:rsid w:val="004351DA"/>
    <w:rsid w:val="004364B3"/>
    <w:rsid w:val="004370FD"/>
    <w:rsid w:val="00437421"/>
    <w:rsid w:val="004446BE"/>
    <w:rsid w:val="00444829"/>
    <w:rsid w:val="00452E3E"/>
    <w:rsid w:val="004559CC"/>
    <w:rsid w:val="00455E87"/>
    <w:rsid w:val="00465706"/>
    <w:rsid w:val="00465901"/>
    <w:rsid w:val="00465C18"/>
    <w:rsid w:val="00467DB3"/>
    <w:rsid w:val="004702AA"/>
    <w:rsid w:val="00471AE2"/>
    <w:rsid w:val="00473D23"/>
    <w:rsid w:val="00481AAB"/>
    <w:rsid w:val="00481CFA"/>
    <w:rsid w:val="00484546"/>
    <w:rsid w:val="00493CDD"/>
    <w:rsid w:val="00496AC4"/>
    <w:rsid w:val="0049755E"/>
    <w:rsid w:val="00497769"/>
    <w:rsid w:val="004A16DA"/>
    <w:rsid w:val="004A1F05"/>
    <w:rsid w:val="004A1F20"/>
    <w:rsid w:val="004A626D"/>
    <w:rsid w:val="004A7F29"/>
    <w:rsid w:val="004B09E8"/>
    <w:rsid w:val="004B288B"/>
    <w:rsid w:val="004B59E3"/>
    <w:rsid w:val="004B689C"/>
    <w:rsid w:val="004C0454"/>
    <w:rsid w:val="004C154B"/>
    <w:rsid w:val="004C373B"/>
    <w:rsid w:val="004C63F0"/>
    <w:rsid w:val="004D106E"/>
    <w:rsid w:val="004D1D8A"/>
    <w:rsid w:val="004D2458"/>
    <w:rsid w:val="004D68D0"/>
    <w:rsid w:val="004E2682"/>
    <w:rsid w:val="004E30F4"/>
    <w:rsid w:val="004E47B1"/>
    <w:rsid w:val="004F2103"/>
    <w:rsid w:val="004F3EE5"/>
    <w:rsid w:val="004F57BD"/>
    <w:rsid w:val="004F60DF"/>
    <w:rsid w:val="004F799D"/>
    <w:rsid w:val="005044B0"/>
    <w:rsid w:val="00507672"/>
    <w:rsid w:val="00507879"/>
    <w:rsid w:val="0051030D"/>
    <w:rsid w:val="00510EEB"/>
    <w:rsid w:val="005159BC"/>
    <w:rsid w:val="00515CED"/>
    <w:rsid w:val="005200DA"/>
    <w:rsid w:val="0052101D"/>
    <w:rsid w:val="00530A59"/>
    <w:rsid w:val="005329D0"/>
    <w:rsid w:val="00533E50"/>
    <w:rsid w:val="00535241"/>
    <w:rsid w:val="00536696"/>
    <w:rsid w:val="00536C25"/>
    <w:rsid w:val="005407D8"/>
    <w:rsid w:val="00545D38"/>
    <w:rsid w:val="005528C3"/>
    <w:rsid w:val="00552B74"/>
    <w:rsid w:val="00552EDF"/>
    <w:rsid w:val="0055570D"/>
    <w:rsid w:val="00561B17"/>
    <w:rsid w:val="00562FE6"/>
    <w:rsid w:val="0056712F"/>
    <w:rsid w:val="0057180E"/>
    <w:rsid w:val="00577E62"/>
    <w:rsid w:val="00581A97"/>
    <w:rsid w:val="0058443D"/>
    <w:rsid w:val="00586AA8"/>
    <w:rsid w:val="00586DBA"/>
    <w:rsid w:val="00587C01"/>
    <w:rsid w:val="005902DD"/>
    <w:rsid w:val="00593B3B"/>
    <w:rsid w:val="005A1D63"/>
    <w:rsid w:val="005A346B"/>
    <w:rsid w:val="005A4B95"/>
    <w:rsid w:val="005B01FA"/>
    <w:rsid w:val="005B1895"/>
    <w:rsid w:val="005B1AE3"/>
    <w:rsid w:val="005B2373"/>
    <w:rsid w:val="005B36C0"/>
    <w:rsid w:val="005C4EFA"/>
    <w:rsid w:val="005C4F8F"/>
    <w:rsid w:val="005D0514"/>
    <w:rsid w:val="005D67F8"/>
    <w:rsid w:val="005E0EEB"/>
    <w:rsid w:val="005E5FDA"/>
    <w:rsid w:val="005F3C31"/>
    <w:rsid w:val="005F6707"/>
    <w:rsid w:val="005F7A9A"/>
    <w:rsid w:val="005F7C33"/>
    <w:rsid w:val="006024CE"/>
    <w:rsid w:val="00604AB1"/>
    <w:rsid w:val="00613A44"/>
    <w:rsid w:val="00613CF7"/>
    <w:rsid w:val="0061468D"/>
    <w:rsid w:val="006206B6"/>
    <w:rsid w:val="00625FD2"/>
    <w:rsid w:val="006402BF"/>
    <w:rsid w:val="0064293D"/>
    <w:rsid w:val="00646492"/>
    <w:rsid w:val="0065113E"/>
    <w:rsid w:val="006511A2"/>
    <w:rsid w:val="006559A0"/>
    <w:rsid w:val="00666FBF"/>
    <w:rsid w:val="006709AC"/>
    <w:rsid w:val="00674039"/>
    <w:rsid w:val="00676798"/>
    <w:rsid w:val="0068040D"/>
    <w:rsid w:val="0068284B"/>
    <w:rsid w:val="0068402D"/>
    <w:rsid w:val="00687A18"/>
    <w:rsid w:val="006A7F51"/>
    <w:rsid w:val="006B1415"/>
    <w:rsid w:val="006B3D04"/>
    <w:rsid w:val="006B57F8"/>
    <w:rsid w:val="006C371D"/>
    <w:rsid w:val="006C57A3"/>
    <w:rsid w:val="006C6C0B"/>
    <w:rsid w:val="006C72EC"/>
    <w:rsid w:val="006D0463"/>
    <w:rsid w:val="006D06B6"/>
    <w:rsid w:val="006D246F"/>
    <w:rsid w:val="006E04DB"/>
    <w:rsid w:val="006E138B"/>
    <w:rsid w:val="006E3016"/>
    <w:rsid w:val="006E607D"/>
    <w:rsid w:val="006E7B5E"/>
    <w:rsid w:val="006F0575"/>
    <w:rsid w:val="006F718A"/>
    <w:rsid w:val="00700373"/>
    <w:rsid w:val="00700C03"/>
    <w:rsid w:val="007054B6"/>
    <w:rsid w:val="00706ED8"/>
    <w:rsid w:val="0070722D"/>
    <w:rsid w:val="007144E0"/>
    <w:rsid w:val="00717509"/>
    <w:rsid w:val="007239BB"/>
    <w:rsid w:val="00723B40"/>
    <w:rsid w:val="00725DEC"/>
    <w:rsid w:val="00726724"/>
    <w:rsid w:val="00730B74"/>
    <w:rsid w:val="0073324E"/>
    <w:rsid w:val="0073737A"/>
    <w:rsid w:val="0074163C"/>
    <w:rsid w:val="00741A12"/>
    <w:rsid w:val="00743219"/>
    <w:rsid w:val="007521B3"/>
    <w:rsid w:val="00755801"/>
    <w:rsid w:val="0075660E"/>
    <w:rsid w:val="00756EFA"/>
    <w:rsid w:val="00760117"/>
    <w:rsid w:val="007606B0"/>
    <w:rsid w:val="00764851"/>
    <w:rsid w:val="007723CC"/>
    <w:rsid w:val="00773F9C"/>
    <w:rsid w:val="00774F9B"/>
    <w:rsid w:val="00777623"/>
    <w:rsid w:val="00777C8B"/>
    <w:rsid w:val="00780B4D"/>
    <w:rsid w:val="00787663"/>
    <w:rsid w:val="0079081C"/>
    <w:rsid w:val="00791301"/>
    <w:rsid w:val="007919AC"/>
    <w:rsid w:val="00792963"/>
    <w:rsid w:val="00792CD6"/>
    <w:rsid w:val="00794CE1"/>
    <w:rsid w:val="007A28C3"/>
    <w:rsid w:val="007A4209"/>
    <w:rsid w:val="007B078E"/>
    <w:rsid w:val="007B1132"/>
    <w:rsid w:val="007B445C"/>
    <w:rsid w:val="007B58B6"/>
    <w:rsid w:val="007B749B"/>
    <w:rsid w:val="007C39CE"/>
    <w:rsid w:val="007D0E53"/>
    <w:rsid w:val="007D30E0"/>
    <w:rsid w:val="007E157F"/>
    <w:rsid w:val="007F0CE6"/>
    <w:rsid w:val="007F1871"/>
    <w:rsid w:val="007F19D5"/>
    <w:rsid w:val="007F6A7B"/>
    <w:rsid w:val="00801728"/>
    <w:rsid w:val="00801D46"/>
    <w:rsid w:val="00803465"/>
    <w:rsid w:val="00807DDD"/>
    <w:rsid w:val="008111CE"/>
    <w:rsid w:val="00812EA8"/>
    <w:rsid w:val="00813155"/>
    <w:rsid w:val="00813ED5"/>
    <w:rsid w:val="00817DAE"/>
    <w:rsid w:val="0082167A"/>
    <w:rsid w:val="00824DB1"/>
    <w:rsid w:val="008251EE"/>
    <w:rsid w:val="00834893"/>
    <w:rsid w:val="00836288"/>
    <w:rsid w:val="008366D8"/>
    <w:rsid w:val="00840540"/>
    <w:rsid w:val="00841735"/>
    <w:rsid w:val="008421EC"/>
    <w:rsid w:val="00847DA0"/>
    <w:rsid w:val="00851A63"/>
    <w:rsid w:val="00853CF5"/>
    <w:rsid w:val="00865BC2"/>
    <w:rsid w:val="00870F4B"/>
    <w:rsid w:val="008758AA"/>
    <w:rsid w:val="00876852"/>
    <w:rsid w:val="00881E81"/>
    <w:rsid w:val="00882415"/>
    <w:rsid w:val="00883364"/>
    <w:rsid w:val="00884B6C"/>
    <w:rsid w:val="00886BF0"/>
    <w:rsid w:val="00887FB4"/>
    <w:rsid w:val="008937B4"/>
    <w:rsid w:val="0089388C"/>
    <w:rsid w:val="00895B1C"/>
    <w:rsid w:val="00896077"/>
    <w:rsid w:val="008A3D85"/>
    <w:rsid w:val="008B44BF"/>
    <w:rsid w:val="008B508C"/>
    <w:rsid w:val="008C0CCF"/>
    <w:rsid w:val="008C115D"/>
    <w:rsid w:val="008D12A7"/>
    <w:rsid w:val="008D1ADD"/>
    <w:rsid w:val="008D290D"/>
    <w:rsid w:val="008D30D3"/>
    <w:rsid w:val="008D4079"/>
    <w:rsid w:val="008E1033"/>
    <w:rsid w:val="008E1863"/>
    <w:rsid w:val="008E6FEA"/>
    <w:rsid w:val="008F2146"/>
    <w:rsid w:val="008F63EC"/>
    <w:rsid w:val="008F6AF4"/>
    <w:rsid w:val="00910512"/>
    <w:rsid w:val="00917B62"/>
    <w:rsid w:val="00917EED"/>
    <w:rsid w:val="00923AAF"/>
    <w:rsid w:val="00932045"/>
    <w:rsid w:val="009355B6"/>
    <w:rsid w:val="0094377E"/>
    <w:rsid w:val="00944CB3"/>
    <w:rsid w:val="00945041"/>
    <w:rsid w:val="00951819"/>
    <w:rsid w:val="009532E9"/>
    <w:rsid w:val="0096563E"/>
    <w:rsid w:val="00965EF7"/>
    <w:rsid w:val="00966538"/>
    <w:rsid w:val="00971ACF"/>
    <w:rsid w:val="009720CF"/>
    <w:rsid w:val="00976532"/>
    <w:rsid w:val="00981518"/>
    <w:rsid w:val="0098588B"/>
    <w:rsid w:val="00990130"/>
    <w:rsid w:val="00996A06"/>
    <w:rsid w:val="009A55A9"/>
    <w:rsid w:val="009B1F6F"/>
    <w:rsid w:val="009B528F"/>
    <w:rsid w:val="009B6BA9"/>
    <w:rsid w:val="009C334C"/>
    <w:rsid w:val="009C467A"/>
    <w:rsid w:val="009D2014"/>
    <w:rsid w:val="009D2240"/>
    <w:rsid w:val="009D5CF8"/>
    <w:rsid w:val="009D7A0E"/>
    <w:rsid w:val="009E0373"/>
    <w:rsid w:val="009E147C"/>
    <w:rsid w:val="009E2CFE"/>
    <w:rsid w:val="009E327D"/>
    <w:rsid w:val="009E48C8"/>
    <w:rsid w:val="009E59A9"/>
    <w:rsid w:val="009E6032"/>
    <w:rsid w:val="009E6EBD"/>
    <w:rsid w:val="009F6683"/>
    <w:rsid w:val="00A0077F"/>
    <w:rsid w:val="00A00A76"/>
    <w:rsid w:val="00A00E55"/>
    <w:rsid w:val="00A01522"/>
    <w:rsid w:val="00A02CB2"/>
    <w:rsid w:val="00A04FF0"/>
    <w:rsid w:val="00A06DD3"/>
    <w:rsid w:val="00A144AC"/>
    <w:rsid w:val="00A167BC"/>
    <w:rsid w:val="00A222AF"/>
    <w:rsid w:val="00A22D3E"/>
    <w:rsid w:val="00A23411"/>
    <w:rsid w:val="00A26436"/>
    <w:rsid w:val="00A34C0C"/>
    <w:rsid w:val="00A36A7B"/>
    <w:rsid w:val="00A36F04"/>
    <w:rsid w:val="00A4331D"/>
    <w:rsid w:val="00A440A4"/>
    <w:rsid w:val="00A503E7"/>
    <w:rsid w:val="00A519B1"/>
    <w:rsid w:val="00A52A9C"/>
    <w:rsid w:val="00A577B4"/>
    <w:rsid w:val="00A57D99"/>
    <w:rsid w:val="00A63D18"/>
    <w:rsid w:val="00A6581D"/>
    <w:rsid w:val="00A76194"/>
    <w:rsid w:val="00A804D0"/>
    <w:rsid w:val="00A8336C"/>
    <w:rsid w:val="00A8347F"/>
    <w:rsid w:val="00A85528"/>
    <w:rsid w:val="00A86F0B"/>
    <w:rsid w:val="00AA391E"/>
    <w:rsid w:val="00AB0676"/>
    <w:rsid w:val="00AB0DD0"/>
    <w:rsid w:val="00AB5FDE"/>
    <w:rsid w:val="00AC5634"/>
    <w:rsid w:val="00AC59FB"/>
    <w:rsid w:val="00AC72DC"/>
    <w:rsid w:val="00AC7CB9"/>
    <w:rsid w:val="00AD165C"/>
    <w:rsid w:val="00AD4D81"/>
    <w:rsid w:val="00AE598A"/>
    <w:rsid w:val="00AE7CD2"/>
    <w:rsid w:val="00AF5D30"/>
    <w:rsid w:val="00AF7882"/>
    <w:rsid w:val="00B028B5"/>
    <w:rsid w:val="00B105B3"/>
    <w:rsid w:val="00B114FB"/>
    <w:rsid w:val="00B121C2"/>
    <w:rsid w:val="00B137B7"/>
    <w:rsid w:val="00B14FB9"/>
    <w:rsid w:val="00B1715B"/>
    <w:rsid w:val="00B17D36"/>
    <w:rsid w:val="00B26EB0"/>
    <w:rsid w:val="00B30476"/>
    <w:rsid w:val="00B30F86"/>
    <w:rsid w:val="00B319B5"/>
    <w:rsid w:val="00B34907"/>
    <w:rsid w:val="00B35B1C"/>
    <w:rsid w:val="00B518F6"/>
    <w:rsid w:val="00B519F3"/>
    <w:rsid w:val="00B54C15"/>
    <w:rsid w:val="00B61CC8"/>
    <w:rsid w:val="00B63ED4"/>
    <w:rsid w:val="00B650D6"/>
    <w:rsid w:val="00B71996"/>
    <w:rsid w:val="00B73E8C"/>
    <w:rsid w:val="00B742AE"/>
    <w:rsid w:val="00B86CBC"/>
    <w:rsid w:val="00B86EFC"/>
    <w:rsid w:val="00B8722D"/>
    <w:rsid w:val="00B97F8F"/>
    <w:rsid w:val="00BA423A"/>
    <w:rsid w:val="00BA581E"/>
    <w:rsid w:val="00BA74B9"/>
    <w:rsid w:val="00BB06F8"/>
    <w:rsid w:val="00BB3939"/>
    <w:rsid w:val="00BB53E5"/>
    <w:rsid w:val="00BB7D79"/>
    <w:rsid w:val="00BC0EDD"/>
    <w:rsid w:val="00BC0F50"/>
    <w:rsid w:val="00BC18A9"/>
    <w:rsid w:val="00BC18F3"/>
    <w:rsid w:val="00BC4C30"/>
    <w:rsid w:val="00BC785D"/>
    <w:rsid w:val="00BD4DE2"/>
    <w:rsid w:val="00BD607A"/>
    <w:rsid w:val="00BD6712"/>
    <w:rsid w:val="00BE4764"/>
    <w:rsid w:val="00BE7887"/>
    <w:rsid w:val="00BF4580"/>
    <w:rsid w:val="00BF7F18"/>
    <w:rsid w:val="00C00C15"/>
    <w:rsid w:val="00C04C00"/>
    <w:rsid w:val="00C050AF"/>
    <w:rsid w:val="00C068C1"/>
    <w:rsid w:val="00C11BA5"/>
    <w:rsid w:val="00C17E4B"/>
    <w:rsid w:val="00C26DC6"/>
    <w:rsid w:val="00C31008"/>
    <w:rsid w:val="00C3276B"/>
    <w:rsid w:val="00C45F27"/>
    <w:rsid w:val="00C4754F"/>
    <w:rsid w:val="00C4789B"/>
    <w:rsid w:val="00C528B9"/>
    <w:rsid w:val="00C54294"/>
    <w:rsid w:val="00C63E17"/>
    <w:rsid w:val="00C71C46"/>
    <w:rsid w:val="00C76513"/>
    <w:rsid w:val="00C77AEB"/>
    <w:rsid w:val="00C80DEE"/>
    <w:rsid w:val="00C85DCF"/>
    <w:rsid w:val="00C87955"/>
    <w:rsid w:val="00C924BF"/>
    <w:rsid w:val="00C94AA6"/>
    <w:rsid w:val="00CA0526"/>
    <w:rsid w:val="00CA0A32"/>
    <w:rsid w:val="00CA1949"/>
    <w:rsid w:val="00CA5A78"/>
    <w:rsid w:val="00CB0AC8"/>
    <w:rsid w:val="00CB1D97"/>
    <w:rsid w:val="00CB24CE"/>
    <w:rsid w:val="00CB5200"/>
    <w:rsid w:val="00CC1335"/>
    <w:rsid w:val="00CC4E71"/>
    <w:rsid w:val="00CC5591"/>
    <w:rsid w:val="00CC6103"/>
    <w:rsid w:val="00CD34AE"/>
    <w:rsid w:val="00CD45E2"/>
    <w:rsid w:val="00CD4990"/>
    <w:rsid w:val="00CD503B"/>
    <w:rsid w:val="00CD5539"/>
    <w:rsid w:val="00CD5957"/>
    <w:rsid w:val="00CE111C"/>
    <w:rsid w:val="00CE1EDF"/>
    <w:rsid w:val="00CE1FE1"/>
    <w:rsid w:val="00CE28F7"/>
    <w:rsid w:val="00CE2C0C"/>
    <w:rsid w:val="00CF07E9"/>
    <w:rsid w:val="00D0204E"/>
    <w:rsid w:val="00D03163"/>
    <w:rsid w:val="00D031A4"/>
    <w:rsid w:val="00D04F91"/>
    <w:rsid w:val="00D11704"/>
    <w:rsid w:val="00D16024"/>
    <w:rsid w:val="00D165CF"/>
    <w:rsid w:val="00D17FF6"/>
    <w:rsid w:val="00D21C99"/>
    <w:rsid w:val="00D23D45"/>
    <w:rsid w:val="00D245AA"/>
    <w:rsid w:val="00D26A90"/>
    <w:rsid w:val="00D27B25"/>
    <w:rsid w:val="00D3438B"/>
    <w:rsid w:val="00D35CCF"/>
    <w:rsid w:val="00D379EB"/>
    <w:rsid w:val="00D4240C"/>
    <w:rsid w:val="00D5589C"/>
    <w:rsid w:val="00D55DBF"/>
    <w:rsid w:val="00D57D8D"/>
    <w:rsid w:val="00D6067C"/>
    <w:rsid w:val="00D61B98"/>
    <w:rsid w:val="00D61C78"/>
    <w:rsid w:val="00D62602"/>
    <w:rsid w:val="00D63773"/>
    <w:rsid w:val="00D66CA4"/>
    <w:rsid w:val="00D67892"/>
    <w:rsid w:val="00D77D33"/>
    <w:rsid w:val="00D80FEB"/>
    <w:rsid w:val="00D82A5B"/>
    <w:rsid w:val="00D84CD8"/>
    <w:rsid w:val="00D85774"/>
    <w:rsid w:val="00D858CA"/>
    <w:rsid w:val="00D8620A"/>
    <w:rsid w:val="00D9266F"/>
    <w:rsid w:val="00D96BF1"/>
    <w:rsid w:val="00DA4477"/>
    <w:rsid w:val="00DA60DD"/>
    <w:rsid w:val="00DA6518"/>
    <w:rsid w:val="00DA7A6B"/>
    <w:rsid w:val="00DB4866"/>
    <w:rsid w:val="00DB6A31"/>
    <w:rsid w:val="00DB7227"/>
    <w:rsid w:val="00DC0192"/>
    <w:rsid w:val="00DC288E"/>
    <w:rsid w:val="00DC742A"/>
    <w:rsid w:val="00DD06C7"/>
    <w:rsid w:val="00DD25AF"/>
    <w:rsid w:val="00DD2DED"/>
    <w:rsid w:val="00DE3E66"/>
    <w:rsid w:val="00DF0040"/>
    <w:rsid w:val="00DF1848"/>
    <w:rsid w:val="00DF1BD5"/>
    <w:rsid w:val="00DF358C"/>
    <w:rsid w:val="00DF51BF"/>
    <w:rsid w:val="00DF6DD8"/>
    <w:rsid w:val="00E00737"/>
    <w:rsid w:val="00E01A4A"/>
    <w:rsid w:val="00E02A6C"/>
    <w:rsid w:val="00E07841"/>
    <w:rsid w:val="00E10697"/>
    <w:rsid w:val="00E116D5"/>
    <w:rsid w:val="00E11AE0"/>
    <w:rsid w:val="00E13BF0"/>
    <w:rsid w:val="00E20769"/>
    <w:rsid w:val="00E23006"/>
    <w:rsid w:val="00E23989"/>
    <w:rsid w:val="00E25927"/>
    <w:rsid w:val="00E260D4"/>
    <w:rsid w:val="00E318FC"/>
    <w:rsid w:val="00E328BA"/>
    <w:rsid w:val="00E328BF"/>
    <w:rsid w:val="00E36DF3"/>
    <w:rsid w:val="00E4009D"/>
    <w:rsid w:val="00E41464"/>
    <w:rsid w:val="00E41960"/>
    <w:rsid w:val="00E453A5"/>
    <w:rsid w:val="00E4584A"/>
    <w:rsid w:val="00E516B2"/>
    <w:rsid w:val="00E60684"/>
    <w:rsid w:val="00E6082C"/>
    <w:rsid w:val="00E63C33"/>
    <w:rsid w:val="00E64A74"/>
    <w:rsid w:val="00E72744"/>
    <w:rsid w:val="00E7424F"/>
    <w:rsid w:val="00E8213C"/>
    <w:rsid w:val="00E83F2B"/>
    <w:rsid w:val="00E917FF"/>
    <w:rsid w:val="00E97799"/>
    <w:rsid w:val="00EA5BAE"/>
    <w:rsid w:val="00EA5EF0"/>
    <w:rsid w:val="00EA6B70"/>
    <w:rsid w:val="00EB2871"/>
    <w:rsid w:val="00EB2E5E"/>
    <w:rsid w:val="00EC6BDD"/>
    <w:rsid w:val="00ED35FE"/>
    <w:rsid w:val="00ED5FCF"/>
    <w:rsid w:val="00ED6860"/>
    <w:rsid w:val="00ED75F2"/>
    <w:rsid w:val="00EE2ED7"/>
    <w:rsid w:val="00EE52E4"/>
    <w:rsid w:val="00EE6710"/>
    <w:rsid w:val="00EF05CD"/>
    <w:rsid w:val="00EF3D47"/>
    <w:rsid w:val="00EF6A5C"/>
    <w:rsid w:val="00F07610"/>
    <w:rsid w:val="00F10F43"/>
    <w:rsid w:val="00F24B04"/>
    <w:rsid w:val="00F26961"/>
    <w:rsid w:val="00F269CC"/>
    <w:rsid w:val="00F357E2"/>
    <w:rsid w:val="00F36D17"/>
    <w:rsid w:val="00F377B5"/>
    <w:rsid w:val="00F408EA"/>
    <w:rsid w:val="00F42F04"/>
    <w:rsid w:val="00F5221E"/>
    <w:rsid w:val="00F5402F"/>
    <w:rsid w:val="00F55D52"/>
    <w:rsid w:val="00F5612C"/>
    <w:rsid w:val="00F5751C"/>
    <w:rsid w:val="00F6014E"/>
    <w:rsid w:val="00F651D0"/>
    <w:rsid w:val="00F65A79"/>
    <w:rsid w:val="00F703E2"/>
    <w:rsid w:val="00F7131D"/>
    <w:rsid w:val="00F727D1"/>
    <w:rsid w:val="00F76E0B"/>
    <w:rsid w:val="00F7731A"/>
    <w:rsid w:val="00F81D5D"/>
    <w:rsid w:val="00F82C28"/>
    <w:rsid w:val="00F86FFB"/>
    <w:rsid w:val="00F91A8D"/>
    <w:rsid w:val="00F91DD3"/>
    <w:rsid w:val="00F92E03"/>
    <w:rsid w:val="00F92E4E"/>
    <w:rsid w:val="00F935FA"/>
    <w:rsid w:val="00FA3D35"/>
    <w:rsid w:val="00FA5CA2"/>
    <w:rsid w:val="00FA704A"/>
    <w:rsid w:val="00FB042A"/>
    <w:rsid w:val="00FB1949"/>
    <w:rsid w:val="00FB1A31"/>
    <w:rsid w:val="00FC0196"/>
    <w:rsid w:val="00FC2998"/>
    <w:rsid w:val="00FD1CF1"/>
    <w:rsid w:val="00FD50A7"/>
    <w:rsid w:val="00FD56F2"/>
    <w:rsid w:val="00FD58E2"/>
    <w:rsid w:val="00FD653E"/>
    <w:rsid w:val="00FD78ED"/>
    <w:rsid w:val="00FE6E40"/>
    <w:rsid w:val="00FF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E15F"/>
  <w15:docId w15:val="{84E5ECDB-3004-F541-BA2E-2FA6010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8B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468B4"/>
  </w:style>
  <w:style w:type="paragraph" w:styleId="Footer">
    <w:name w:val="footer"/>
    <w:basedOn w:val="Normal"/>
    <w:link w:val="FooterChar"/>
    <w:uiPriority w:val="99"/>
    <w:unhideWhenUsed/>
    <w:qFormat/>
    <w:rsid w:val="000468B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468B4"/>
  </w:style>
  <w:style w:type="table" w:styleId="TableGrid">
    <w:name w:val="Table Grid"/>
    <w:basedOn w:val="TableNormal"/>
    <w:uiPriority w:val="59"/>
    <w:rsid w:val="000468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8B4"/>
    <w:pPr>
      <w:ind w:left="720"/>
      <w:contextualSpacing/>
    </w:pPr>
  </w:style>
  <w:style w:type="paragraph" w:styleId="BodyText">
    <w:name w:val="Body Text"/>
    <w:basedOn w:val="Normal"/>
    <w:link w:val="BodyTextChar1"/>
    <w:rsid w:val="000468B4"/>
    <w:pPr>
      <w:spacing w:before="60" w:after="60" w:line="264" w:lineRule="auto"/>
      <w:jc w:val="both"/>
    </w:pPr>
    <w:rPr>
      <w:rFonts w:eastAsia="PMingLiU"/>
      <w:sz w:val="28"/>
      <w:szCs w:val="20"/>
    </w:rPr>
  </w:style>
  <w:style w:type="character" w:customStyle="1" w:styleId="BodyTextChar">
    <w:name w:val="Body Text Char"/>
    <w:basedOn w:val="DefaultParagraphFont"/>
    <w:uiPriority w:val="99"/>
    <w:semiHidden/>
    <w:rsid w:val="000468B4"/>
    <w:rPr>
      <w:rFonts w:ascii="Times New Roman" w:eastAsia="Times New Roman" w:hAnsi="Times New Roman" w:cs="Times New Roman"/>
      <w:sz w:val="24"/>
      <w:szCs w:val="24"/>
    </w:rPr>
  </w:style>
  <w:style w:type="character" w:customStyle="1" w:styleId="BodyTextChar1">
    <w:name w:val="Body Text Char1"/>
    <w:link w:val="BodyText"/>
    <w:locked/>
    <w:rsid w:val="000468B4"/>
    <w:rPr>
      <w:rFonts w:ascii="Times New Roman" w:eastAsia="PMingLiU" w:hAnsi="Times New Roman" w:cs="Times New Roman"/>
      <w:sz w:val="28"/>
      <w:szCs w:val="20"/>
    </w:rPr>
  </w:style>
  <w:style w:type="paragraph" w:styleId="BalloonText">
    <w:name w:val="Balloon Text"/>
    <w:basedOn w:val="Normal"/>
    <w:link w:val="BalloonTextChar"/>
    <w:uiPriority w:val="99"/>
    <w:semiHidden/>
    <w:unhideWhenUsed/>
    <w:rsid w:val="000468B4"/>
    <w:rPr>
      <w:rFonts w:ascii="Tahoma" w:hAnsi="Tahoma" w:cs="Tahoma"/>
      <w:sz w:val="16"/>
      <w:szCs w:val="16"/>
    </w:rPr>
  </w:style>
  <w:style w:type="character" w:customStyle="1" w:styleId="BalloonTextChar">
    <w:name w:val="Balloon Text Char"/>
    <w:basedOn w:val="DefaultParagraphFont"/>
    <w:link w:val="BalloonText"/>
    <w:uiPriority w:val="99"/>
    <w:semiHidden/>
    <w:rsid w:val="000468B4"/>
    <w:rPr>
      <w:rFonts w:ascii="Tahoma" w:eastAsia="Times New Roman" w:hAnsi="Tahoma" w:cs="Tahoma"/>
      <w:sz w:val="16"/>
      <w:szCs w:val="16"/>
    </w:rPr>
  </w:style>
  <w:style w:type="character" w:customStyle="1" w:styleId="fontstyle01">
    <w:name w:val="fontstyle01"/>
    <w:basedOn w:val="DefaultParagraphFont"/>
    <w:rsid w:val="00D031A4"/>
    <w:rPr>
      <w:rFonts w:ascii="TimesNewRomanPS-BoldMT" w:hAnsi="TimesNewRomanPS-BoldMT" w:hint="default"/>
      <w:b/>
      <w:bCs/>
      <w:i w:val="0"/>
      <w:iCs w:val="0"/>
      <w:color w:val="000000"/>
      <w:sz w:val="28"/>
      <w:szCs w:val="28"/>
    </w:rPr>
  </w:style>
  <w:style w:type="character" w:styleId="PageNumber">
    <w:name w:val="page number"/>
    <w:rsid w:val="00DC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69">
      <w:bodyDiv w:val="1"/>
      <w:marLeft w:val="0"/>
      <w:marRight w:val="0"/>
      <w:marTop w:val="0"/>
      <w:marBottom w:val="0"/>
      <w:divBdr>
        <w:top w:val="none" w:sz="0" w:space="0" w:color="auto"/>
        <w:left w:val="none" w:sz="0" w:space="0" w:color="auto"/>
        <w:bottom w:val="none" w:sz="0" w:space="0" w:color="auto"/>
        <w:right w:val="none" w:sz="0" w:space="0" w:color="auto"/>
      </w:divBdr>
    </w:div>
    <w:div w:id="896428048">
      <w:bodyDiv w:val="1"/>
      <w:marLeft w:val="0"/>
      <w:marRight w:val="0"/>
      <w:marTop w:val="0"/>
      <w:marBottom w:val="0"/>
      <w:divBdr>
        <w:top w:val="none" w:sz="0" w:space="0" w:color="auto"/>
        <w:left w:val="none" w:sz="0" w:space="0" w:color="auto"/>
        <w:bottom w:val="none" w:sz="0" w:space="0" w:color="auto"/>
        <w:right w:val="none" w:sz="0" w:space="0" w:color="auto"/>
      </w:divBdr>
    </w:div>
    <w:div w:id="897085389">
      <w:bodyDiv w:val="1"/>
      <w:marLeft w:val="0"/>
      <w:marRight w:val="0"/>
      <w:marTop w:val="0"/>
      <w:marBottom w:val="0"/>
      <w:divBdr>
        <w:top w:val="none" w:sz="0" w:space="0" w:color="auto"/>
        <w:left w:val="none" w:sz="0" w:space="0" w:color="auto"/>
        <w:bottom w:val="none" w:sz="0" w:space="0" w:color="auto"/>
        <w:right w:val="none" w:sz="0" w:space="0" w:color="auto"/>
      </w:divBdr>
    </w:div>
    <w:div w:id="1393694913">
      <w:bodyDiv w:val="1"/>
      <w:marLeft w:val="0"/>
      <w:marRight w:val="0"/>
      <w:marTop w:val="0"/>
      <w:marBottom w:val="0"/>
      <w:divBdr>
        <w:top w:val="none" w:sz="0" w:space="0" w:color="auto"/>
        <w:left w:val="none" w:sz="0" w:space="0" w:color="auto"/>
        <w:bottom w:val="none" w:sz="0" w:space="0" w:color="auto"/>
        <w:right w:val="none" w:sz="0" w:space="0" w:color="auto"/>
      </w:divBdr>
    </w:div>
    <w:div w:id="160179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6811-8196-4727-978C-7F5A2066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4TECH</dc:creator>
  <cp:lastModifiedBy>HUYMANH COMPUTER</cp:lastModifiedBy>
  <cp:revision>559</cp:revision>
  <cp:lastPrinted>2025-06-17T07:40:00Z</cp:lastPrinted>
  <dcterms:created xsi:type="dcterms:W3CDTF">2025-02-12T08:53:00Z</dcterms:created>
  <dcterms:modified xsi:type="dcterms:W3CDTF">2025-09-26T15:17:00Z</dcterms:modified>
</cp:coreProperties>
</file>