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BROWSER ACCEPTANCE] Compare selected quotes with</w:t>
      </w:r>
    </w:p>
    <w:p>
      <w:r>
        <w:t>CONTAINS MOCK SOURCES / CÓ NGUỒN MOCK</w:t>
      </w:r>
    </w:p>
    <w:p>
      <w:r>
        <w:t>Đã phân tích ba báo giá cho Valve-1: A (1.520.000 VND, đã chứng nhận), B (1.320.000 VND, chưa chứng nhận - loại), C (1.560.000 VND, đã chứng nhận). A là giá thấp nhất trong các báo giá hợp lệ.</w:t>
      </w:r>
    </w:p>
    <w:p>
      <w:r>
        <w:t>Winner: A | Total VND: 1520000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Quote A: 12 units at 120,000 VND each plus 80,000 VND delivery = 1,520,000 VND total, certified=true, eligible.</w:t>
            </w:r>
          </w:p>
        </w:tc>
        <w:tc>
          <w:tcPr>
            <w:tcW w:type="dxa" w:w="2880"/>
          </w:tcPr>
          <w:p>
            <w:r>
              <w:t>src_01m4y815pbwvd5tr4rpyheyvsy / lines:1-4</w:t>
            </w:r>
          </w:p>
        </w:tc>
        <w:tc>
          <w:tcPr>
            <w:tcW w:type="dxa" w:w="2880"/>
          </w:tcPr>
          <w:p>
            <w:r>
              <w:t>A,Valve-1,12,120000,80000,true</w:t>
            </w:r>
          </w:p>
        </w:tc>
      </w:tr>
      <w:tr>
        <w:tc>
          <w:tcPr>
            <w:tcW w:type="dxa" w:w="2880"/>
          </w:tcPr>
          <w:p>
            <w:r>
              <w:t>Quote B: 12 units at 110,000 VND each plus 0 VND delivery = 1,320,000 VND total, but certified=false, therefore ineligible.</w:t>
            </w:r>
          </w:p>
        </w:tc>
        <w:tc>
          <w:tcPr>
            <w:tcW w:type="dxa" w:w="2880"/>
          </w:tcPr>
          <w:p>
            <w:r>
              <w:t>src_01m4y815pbwvd5tr4rpyheyvsy / lines:1-4</w:t>
            </w:r>
          </w:p>
        </w:tc>
        <w:tc>
          <w:tcPr>
            <w:tcW w:type="dxa" w:w="2880"/>
          </w:tcPr>
          <w:p>
            <w:r>
              <w:t>B,Valve-1,12,110000,0,false</w:t>
            </w:r>
          </w:p>
        </w:tc>
      </w:tr>
      <w:tr>
        <w:tc>
          <w:tcPr>
            <w:tcW w:type="dxa" w:w="2880"/>
          </w:tcPr>
          <w:p>
            <w:r>
              <w:t>Quote C: 12 units at 130,000 VND each plus 0 VND delivery = 1,560,000 VND total, certified=true, eligible but higher than A.</w:t>
            </w:r>
          </w:p>
        </w:tc>
        <w:tc>
          <w:tcPr>
            <w:tcW w:type="dxa" w:w="2880"/>
          </w:tcPr>
          <w:p>
            <w:r>
              <w:t>src_01m4y815pbwvd5tr4rpyheyvsy / lines:1-4</w:t>
            </w:r>
          </w:p>
        </w:tc>
        <w:tc>
          <w:tcPr>
            <w:tcW w:type="dxa" w:w="2880"/>
          </w:tcPr>
          <w:p>
            <w:r>
              <w:t>C,Valve-1,12,130000,0,true</w:t>
            </w:r>
          </w:p>
        </w:tc>
      </w:tr>
    </w:tbl>
    <w:p>
      <w:pPr>
        <w:pStyle w:val="Heading1"/>
      </w:pPr>
      <w:r>
        <w:t>Limitations / Giới hạn</w:t>
      </w:r>
    </w:p>
    <w:p>
      <w:r>
        <w:t>Quote B is excluded because certified=false, making it ineligible despite lower price.</w:t>
      </w:r>
    </w:p>
    <w:p>
      <w:r>
        <w:t>Delivery costs are included in total VND calculation as per data.</w:t>
      </w:r>
    </w:p>
    <w:p>
      <w:pPr>
        <w:pStyle w:val="Heading1"/>
      </w:pPr>
      <w:r>
        <w:t>Source manifest</w:t>
      </w:r>
    </w:p>
    <w:p>
      <w:r>
        <w:t>src_01m4y815pbwvd5tr4rpyheyvsy | mock-quotes-1.csv | SHA-256 05ebf8e68b197ada8d5b88dcee5a7531a1e71ae547ca82596586e21768af37ce | internal | mock=True</w:t>
      </w:r>
    </w:p>
    <w:p>
      <w:r>
        <w:t>Manifest SHA-256: cfee71f4c89aac2ed466670c929472b6d89d601e1a6ad4470071baeef6dac0fe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