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eastAsia="黑体" w:ascii="Times New Roman" w:hAnsi="Times New Roman"/>
          <w:rFonts w:ascii="Times New Roman" w:hAnsi="Times New Roman"/>
          <w:b/>
          <w:i w:val="0"/>
          <w:sz w:val="36"/>
        </w:rPr>
        <w:t>基于物理结构约束的知识图谱社区检测方法及其在检索增强生成中的应用</w:t>
      </w:r>
    </w:p>
    <w:p>
      <w:pPr>
        <w:spacing w:before="0" w:after="120" w:line="360" w:lineRule="exact"/>
        <w:ind w:firstLine="480"/>
        <w:jc w:val="both"/>
      </w:pPr>
      <w:r>
        <w:rPr>
          <w:rFonts w:eastAsia="宋体" w:ascii="Times New Roman" w:hAnsi="Times New Roman"/>
          <w:rFonts w:ascii="Times New Roman" w:hAnsi="Times New Roman"/>
          <w:b/>
          <w:i w:val="0"/>
          <w:sz w:val="24"/>
        </w:rPr>
        <w:t>——面向微观问题精准回答的 GraphRAG 改进研究</w:t>
      </w:r>
    </w:p>
    <w:p/>
    <w:p>
      <w:pPr>
        <w:spacing w:before="80" w:after="80"/>
        <w:ind w:left="567"/>
        <w:jc w:val="left"/>
      </w:pPr>
      <w:r>
        <w:rPr>
          <w:rFonts w:eastAsia="宋体" w:ascii="Times New Roman" w:hAnsi="Times New Roman"/>
          <w:rFonts w:ascii="Times New Roman" w:hAnsi="Times New Roman"/>
          <w:b w:val="0"/>
          <w:i/>
          <w:sz w:val="21"/>
        </w:rPr>
        <w:t>**论文初稿 v1**</w:t>
      </w:r>
    </w:p>
    <w:p>
      <w:pPr>
        <w:spacing w:before="80" w:after="80"/>
        <w:ind w:left="567"/>
        <w:jc w:val="left"/>
      </w:pPr>
      <w:r>
        <w:rPr>
          <w:rFonts w:eastAsia="宋体" w:ascii="Times New Roman" w:hAnsi="Times New Roman"/>
          <w:rFonts w:ascii="Times New Roman" w:hAnsi="Times New Roman"/>
          <w:b w:val="0"/>
          <w:i/>
          <w:sz w:val="21"/>
        </w:rPr>
        <w:t>数据截止：2026-05-19</w:t>
      </w:r>
    </w:p>
    <w:p>
      <w:pPr>
        <w:spacing w:before="80" w:after="80"/>
        <w:ind w:left="567"/>
        <w:jc w:val="left"/>
      </w:pPr>
      <w:r>
        <w:rPr>
          <w:rFonts w:eastAsia="宋体" w:ascii="Times New Roman" w:hAnsi="Times New Roman"/>
          <w:rFonts w:ascii="Times New Roman" w:hAnsi="Times New Roman"/>
          <w:b w:val="0"/>
          <w:i/>
          <w:sz w:val="21"/>
        </w:rPr>
        <w:t>核心实验：MultiHop-RAG，n=881 有效 QA，配对 Bootstrap 检验</w:t>
      </w:r>
    </w:p>
    <w:p/>
    <w:p>
      <w:pPr>
        <w:spacing w:before="360" w:after="120"/>
        <w:jc w:val="left"/>
      </w:pPr>
      <w:r>
        <w:rPr>
          <w:rFonts w:eastAsia="黑体" w:ascii="Times New Roman" w:hAnsi="Times New Roman"/>
          <w:rFonts w:ascii="Times New Roman" w:hAnsi="Times New Roman"/>
          <w:b/>
          <w:i w:val="0"/>
          <w:sz w:val="30"/>
        </w:rPr>
        <w:t>摘要</w:t>
      </w:r>
    </w:p>
    <w:p>
      <w:pPr>
        <w:spacing w:before="0" w:after="120" w:line="360" w:lineRule="exact"/>
        <w:ind w:firstLine="480"/>
        <w:jc w:val="both"/>
      </w:pPr>
      <w:r>
        <w:rPr>
          <w:rFonts w:eastAsia="宋体" w:ascii="Times New Roman" w:hAnsi="Times New Roman"/>
          <w:rFonts w:ascii="Times New Roman" w:hAnsi="Times New Roman"/>
          <w:b w:val="0"/>
          <w:i w:val="0"/>
          <w:sz w:val="24"/>
        </w:rPr>
        <w:t>基于知识图谱的检索增强生成（GraphRAG）通过 Leiden 社区检测将实体图划分为层次化社区，并以社区摘要作为检索单元，在全局性问答任务上取得了显著效果。然而，Leiden 算法的目标函数仅优化图拓扑模块度，完全忽略了实体节点的物理文档来源，导致底层社区内的实体混杂来自不相关的段落，社区摘要缺乏主题聚焦性，微观问题的精确回答受到制约。</w:t>
      </w:r>
    </w:p>
    <w:p>
      <w:pPr>
        <w:spacing w:before="0" w:after="120" w:line="360" w:lineRule="exact"/>
        <w:ind w:firstLine="480"/>
        <w:jc w:val="both"/>
      </w:pPr>
      <w:r>
        <w:rPr>
          <w:rFonts w:eastAsia="宋体" w:ascii="Times New Roman" w:hAnsi="Times New Roman"/>
          <w:rFonts w:ascii="Times New Roman" w:hAnsi="Times New Roman"/>
          <w:b w:val="0"/>
          <w:i w:val="0"/>
          <w:sz w:val="24"/>
        </w:rPr>
        <w:t xml:space="preserve">本文提出 </w:t>
      </w:r>
      <w:r>
        <w:rPr>
          <w:rFonts w:eastAsia="宋体" w:ascii="Times New Roman" w:hAnsi="Times New Roman"/>
          <w:rFonts w:ascii="Times New Roman" w:hAnsi="Times New Roman"/>
          <w:b/>
          <w:i w:val="0"/>
          <w:sz w:val="24"/>
        </w:rPr>
        <w:t>SP-GraphRAG</w:t>
      </w:r>
      <w:r>
        <w:rPr>
          <w:rFonts w:eastAsia="宋体" w:ascii="Times New Roman" w:hAnsi="Times New Roman"/>
          <w:rFonts w:ascii="Times New Roman" w:hAnsi="Times New Roman"/>
          <w:b w:val="0"/>
          <w:i w:val="0"/>
          <w:sz w:val="24"/>
        </w:rPr>
        <w:t xml:space="preserve">（Structural-entropy Penalized GraphRAG），在 Leiden 的目标函数中引入物理来源分布的 Shannon 熵惩罚项，将优化目标从纯模块度最大化扩展为 </w:t>
      </w:r>
      <w:r>
        <w:rPr>
          <w:rFonts w:eastAsia="Courier New" w:ascii="Courier New" w:hAnsi="Courier New"/>
          <w:rFonts w:ascii="Courier New" w:hAnsi="Courier New"/>
          <w:b w:val="0"/>
          <w:i/>
          <w:sz w:val="22"/>
        </w:rPr>
        <w:t>J = Q - \lambda \cdot H</w:t>
      </w:r>
      <w:r>
        <w:rPr>
          <w:rFonts w:eastAsia="宋体" w:ascii="Times New Roman" w:hAnsi="Times New Roman"/>
          <w:rFonts w:ascii="Times New Roman" w:hAnsi="Times New Roman"/>
          <w:b w:val="0"/>
          <w:i w:val="0"/>
          <w:sz w:val="24"/>
        </w:rPr>
        <w:t xml:space="preserve">。其中 </w:t>
      </w:r>
      <w:r>
        <w:rPr>
          <w:rFonts w:eastAsia="Courier New" w:ascii="Courier New" w:hAnsi="Courier New"/>
          <w:rFonts w:ascii="Courier New" w:hAnsi="Courier New"/>
          <w:b w:val="0"/>
          <w:i/>
          <w:sz w:val="22"/>
        </w:rPr>
        <w:t>H</w:t>
      </w:r>
      <w:r>
        <w:rPr>
          <w:rFonts w:eastAsia="宋体" w:ascii="Times New Roman" w:hAnsi="Times New Roman"/>
          <w:rFonts w:ascii="Times New Roman" w:hAnsi="Times New Roman"/>
          <w:b w:val="0"/>
          <w:i w:val="0"/>
          <w:sz w:val="24"/>
        </w:rPr>
        <w:t xml:space="preserve"> 度量社区内节点物理来源的混杂程度，</w:t>
      </w:r>
      <w:r>
        <w:rPr>
          <w:rFonts w:eastAsia="Courier New" w:ascii="Courier New" w:hAnsi="Courier New"/>
          <w:rFonts w:ascii="Courier New" w:hAnsi="Courier New"/>
          <w:b w:val="0"/>
          <w:i/>
          <w:sz w:val="22"/>
        </w:rPr>
        <w:t>\lambda</w:t>
      </w:r>
      <w:r>
        <w:rPr>
          <w:rFonts w:eastAsia="宋体" w:ascii="Times New Roman" w:hAnsi="Times New Roman"/>
          <w:rFonts w:ascii="Times New Roman" w:hAnsi="Times New Roman"/>
          <w:b w:val="0"/>
          <w:i w:val="0"/>
          <w:sz w:val="24"/>
        </w:rPr>
        <w:t xml:space="preserve"> 为惩罚强度系数，通过指数退火策略随层次衰减，使底层社区保持物理来源纯净、高层社区允许跨文档语义合并。为解决原始图退化为句内孤岛导致约束失效的工程问题，设计了 EdgeSchedule 机制，通过量级分析确定边权重，在保证合并可行性的同时使结构熵约束真正参与决策。</w:t>
      </w:r>
    </w:p>
    <w:p>
      <w:pPr>
        <w:spacing w:before="0" w:after="120" w:line="360" w:lineRule="exact"/>
        <w:ind w:firstLine="480"/>
        <w:jc w:val="both"/>
      </w:pPr>
      <w:r>
        <w:rPr>
          <w:rFonts w:eastAsia="宋体" w:ascii="Times New Roman" w:hAnsi="Times New Roman"/>
          <w:rFonts w:ascii="Times New Roman" w:hAnsi="Times New Roman"/>
          <w:b w:val="0"/>
          <w:i w:val="0"/>
          <w:sz w:val="24"/>
        </w:rPr>
        <w:t>在 MultiHop-RAG 数据集（609 篇新闻文章，2556 条多跳问答对）上的系统实验表明：（1）</w:t>
      </w:r>
      <w:r>
        <w:rPr>
          <w:rFonts w:eastAsia="宋体" w:ascii="Times New Roman" w:hAnsi="Times New Roman"/>
          <w:rFonts w:ascii="Times New Roman" w:hAnsi="Times New Roman"/>
          <w:b/>
          <w:i w:val="0"/>
          <w:sz w:val="24"/>
        </w:rPr>
        <w:t>约束有效且可控</w:t>
      </w:r>
      <w:r>
        <w:rPr>
          <w:rFonts w:eastAsia="宋体" w:ascii="Times New Roman" w:hAnsi="Times New Roman"/>
          <w:rFonts w:ascii="Times New Roman" w:hAnsi="Times New Roman"/>
          <w:b w:val="0"/>
          <w:i w:val="0"/>
          <w:sz w:val="24"/>
        </w:rPr>
        <w:t xml:space="preserve">——全局平均结构熵随 </w:t>
      </w:r>
      <w:r>
        <w:rPr>
          <w:rFonts w:eastAsia="Courier New" w:ascii="Courier New" w:hAnsi="Courier New"/>
          <w:rFonts w:ascii="Courier New" w:hAnsi="Courier New"/>
          <w:b w:val="0"/>
          <w:i/>
          <w:sz w:val="22"/>
        </w:rPr>
        <w:t>\lambda</w:t>
      </w:r>
      <w:r>
        <w:rPr>
          <w:rFonts w:eastAsia="宋体" w:ascii="Times New Roman" w:hAnsi="Times New Roman"/>
          <w:rFonts w:ascii="Times New Roman" w:hAnsi="Times New Roman"/>
          <w:b w:val="0"/>
          <w:i w:val="0"/>
          <w:sz w:val="24"/>
        </w:rPr>
        <w:t xml:space="preserve"> 单调递减，Level-0 社区物理来源纯净率达 100%；（2）</w:t>
      </w:r>
      <w:r>
        <w:rPr>
          <w:rFonts w:eastAsia="宋体" w:ascii="Times New Roman" w:hAnsi="Times New Roman"/>
          <w:rFonts w:ascii="Times New Roman" w:hAnsi="Times New Roman"/>
          <w:b/>
          <w:i w:val="0"/>
          <w:sz w:val="24"/>
        </w:rPr>
        <w:t>检索和回答精度显著提升</w:t>
      </w:r>
      <w:r>
        <w:rPr>
          <w:rFonts w:eastAsia="宋体" w:ascii="Times New Roman" w:hAnsi="Times New Roman"/>
          <w:rFonts w:ascii="Times New Roman" w:hAnsi="Times New Roman"/>
          <w:b w:val="0"/>
          <w:i w:val="0"/>
          <w:sz w:val="24"/>
        </w:rPr>
        <w:t>——在相同管线框架下，SP-GraphRAG 相比原版 GraphRAG 的 MRR 提升均值为 +0.052，95% 配对 Bootstrap CI 为 [+0.024, +0.080]，完全不包含零，统计显著；端到端问答 Exact Match 提升 +39.8%；（3）</w:t>
      </w:r>
      <w:r>
        <w:rPr>
          <w:rFonts w:eastAsia="宋体" w:ascii="Times New Roman" w:hAnsi="Times New Roman"/>
          <w:rFonts w:ascii="Times New Roman" w:hAnsi="Times New Roman"/>
          <w:b/>
          <w:i w:val="0"/>
          <w:sz w:val="24"/>
        </w:rPr>
        <w:t>问题类型选择性</w:t>
      </w:r>
      <w:r>
        <w:rPr>
          <w:rFonts w:eastAsia="宋体" w:ascii="Times New Roman" w:hAnsi="Times New Roman"/>
          <w:rFonts w:ascii="Times New Roman" w:hAnsi="Times New Roman"/>
          <w:b w:val="0"/>
          <w:i w:val="0"/>
          <w:sz w:val="24"/>
        </w:rPr>
        <w:t>——时序类问题（+20.9%，</w:t>
      </w:r>
      <w:r>
        <w:rPr>
          <w:rFonts w:eastAsia="Courier New" w:ascii="Courier New" w:hAnsi="Courier New"/>
          <w:rFonts w:ascii="Courier New" w:hAnsi="Courier New"/>
          <w:b w:val="0"/>
          <w:i/>
          <w:sz w:val="22"/>
        </w:rPr>
        <w:t>p &lt; 0.05</w:t>
      </w:r>
      <w:r>
        <w:rPr>
          <w:rFonts w:eastAsia="宋体" w:ascii="Times New Roman" w:hAnsi="Times New Roman"/>
          <w:rFonts w:ascii="Times New Roman" w:hAnsi="Times New Roman"/>
          <w:b w:val="0"/>
          <w:i w:val="0"/>
          <w:sz w:val="24"/>
        </w:rPr>
        <w:t>）和对比类问题（+10.8%，</w:t>
      </w:r>
      <w:r>
        <w:rPr>
          <w:rFonts w:eastAsia="Courier New" w:ascii="Courier New" w:hAnsi="Courier New"/>
          <w:rFonts w:ascii="Courier New" w:hAnsi="Courier New"/>
          <w:b w:val="0"/>
          <w:i/>
          <w:sz w:val="22"/>
        </w:rPr>
        <w:t>p &lt; 0.05</w:t>
      </w:r>
      <w:r>
        <w:rPr>
          <w:rFonts w:eastAsia="宋体" w:ascii="Times New Roman" w:hAnsi="Times New Roman"/>
          <w:rFonts w:ascii="Times New Roman" w:hAnsi="Times New Roman"/>
          <w:b w:val="0"/>
          <w:i w:val="0"/>
          <w:sz w:val="24"/>
        </w:rPr>
        <w:t>）获得显著改善，推理类问题无显著变化，与物理约束有利于局部精确检索的设计意图一致；（4）</w:t>
      </w:r>
      <w:r>
        <w:rPr>
          <w:rFonts w:eastAsia="宋体" w:ascii="Times New Roman" w:hAnsi="Times New Roman"/>
          <w:rFonts w:ascii="Times New Roman" w:hAnsi="Times New Roman"/>
          <w:b/>
          <w:i w:val="0"/>
          <w:sz w:val="24"/>
        </w:rPr>
        <w:t>传导机制可验证</w:t>
      </w:r>
      <w:r>
        <w:rPr>
          <w:rFonts w:eastAsia="宋体" w:ascii="Times New Roman" w:hAnsi="Times New Roman"/>
          <w:rFonts w:ascii="Times New Roman" w:hAnsi="Times New Roman"/>
          <w:b w:val="0"/>
          <w:i w:val="0"/>
          <w:sz w:val="24"/>
        </w:rPr>
        <w:t>——约束 Leiden 从 LLM 摘要中获得的检索收益（+10.9%）是标准 Leiden（+2.8%）的 3.9 倍，直接证明了"物理纯净社区 → 更连贯摘要 → 向量检索更准"的因果链。</w:t>
      </w:r>
    </w:p>
    <w:p>
      <w:pPr>
        <w:spacing w:before="0" w:after="120" w:line="360" w:lineRule="exact"/>
        <w:ind w:firstLine="480"/>
        <w:jc w:val="both"/>
      </w:pPr>
      <w:r>
        <w:rPr>
          <w:rFonts w:eastAsia="宋体" w:ascii="Times New Roman" w:hAnsi="Times New Roman"/>
          <w:rFonts w:ascii="Times New Roman" w:hAnsi="Times New Roman"/>
          <w:b/>
          <w:i w:val="0"/>
          <w:sz w:val="24"/>
        </w:rPr>
        <w:t>关键词</w:t>
      </w:r>
      <w:r>
        <w:rPr>
          <w:rFonts w:eastAsia="宋体" w:ascii="Times New Roman" w:hAnsi="Times New Roman"/>
          <w:rFonts w:ascii="Times New Roman" w:hAnsi="Times New Roman"/>
          <w:b w:val="0"/>
          <w:i w:val="0"/>
          <w:sz w:val="24"/>
        </w:rPr>
        <w:t>：检索增强生成；知识图谱；社区检测；结构熵；物理结构约束；Leiden 算法</w:t>
      </w:r>
    </w:p>
    <w:p/>
    <w:p>
      <w:pPr>
        <w:spacing w:before="360" w:after="120"/>
        <w:jc w:val="left"/>
      </w:pPr>
      <w:r>
        <w:rPr>
          <w:rFonts w:eastAsia="黑体" w:ascii="Times New Roman" w:hAnsi="Times New Roman"/>
          <w:rFonts w:ascii="Times New Roman" w:hAnsi="Times New Roman"/>
          <w:b/>
          <w:i w:val="0"/>
          <w:sz w:val="30"/>
        </w:rPr>
        <w:t>第一章 绪论</w:t>
      </w:r>
    </w:p>
    <w:p>
      <w:pPr>
        <w:spacing w:before="240" w:after="80"/>
        <w:jc w:val="left"/>
      </w:pPr>
      <w:r>
        <w:rPr>
          <w:rFonts w:eastAsia="黑体" w:ascii="Times New Roman" w:hAnsi="Times New Roman"/>
          <w:rFonts w:ascii="Times New Roman" w:hAnsi="Times New Roman"/>
          <w:b/>
          <w:i w:val="0"/>
          <w:sz w:val="26"/>
        </w:rPr>
        <w:t>1.1 研究背景</w:t>
      </w:r>
    </w:p>
    <w:p>
      <w:pPr>
        <w:spacing w:before="0" w:after="120" w:line="360" w:lineRule="exact"/>
        <w:ind w:firstLine="480"/>
        <w:jc w:val="both"/>
      </w:pPr>
      <w:r>
        <w:rPr>
          <w:rFonts w:eastAsia="宋体" w:ascii="Times New Roman" w:hAnsi="Times New Roman"/>
          <w:rFonts w:ascii="Times New Roman" w:hAnsi="Times New Roman"/>
          <w:b w:val="0"/>
          <w:i w:val="0"/>
          <w:sz w:val="24"/>
        </w:rPr>
        <w:t>大型语言模型（Large Language Model，LLM）凭借其卓越的自然语言理解和生成能力，在问答、摘要、代码生成等任务上取得了突破性进展。然而，LLM 存在两个根本性局限：其一，训练数据的截止时间导致模型无法获取最新知识；其二，模型在回答超出训练分布的问题时容易产生"幻觉"（hallucination），即生成听起来合理但事实错误的内容。</w:t>
      </w:r>
    </w:p>
    <w:p>
      <w:pPr>
        <w:spacing w:before="0" w:after="120" w:line="360" w:lineRule="exact"/>
        <w:ind w:firstLine="480"/>
        <w:jc w:val="both"/>
      </w:pPr>
      <w:r>
        <w:rPr>
          <w:rFonts w:eastAsia="宋体" w:ascii="Times New Roman" w:hAnsi="Times New Roman"/>
          <w:rFonts w:ascii="Times New Roman" w:hAnsi="Times New Roman"/>
          <w:b w:val="0"/>
          <w:i w:val="0"/>
          <w:sz w:val="24"/>
        </w:rPr>
        <w:t>检索增强生成（Retrieval-Augmented Generation，RAG）\cite{lewis2020rag} 通过在生成时动态检索外部知识库来缓解上述问题。传统 RAG 将文档切分为固定长度的文本块，利用向量相似度检索最相关的文本块，再将其作为上下文输入 LLM 生成答案。这一方案对于单跳的局部性问题（如"某公司的创始人是谁"）效果良好，但面对需要跨多个文档综合推理的全局性问题（如"这批新闻报道的主要议题是什么"或"哪些事件在时间上存在因果关联"）时力不从心。</w:t>
      </w:r>
    </w:p>
    <w:p>
      <w:pPr>
        <w:spacing w:before="0" w:after="120" w:line="360" w:lineRule="exact"/>
        <w:ind w:firstLine="480"/>
        <w:jc w:val="both"/>
      </w:pPr>
      <w:r>
        <w:rPr>
          <w:rFonts w:eastAsia="宋体" w:ascii="Times New Roman" w:hAnsi="Times New Roman"/>
          <w:rFonts w:ascii="Times New Roman" w:hAnsi="Times New Roman"/>
          <w:b w:val="0"/>
          <w:i w:val="0"/>
          <w:sz w:val="24"/>
        </w:rPr>
        <w:t>为解决传统 RAG 在全局推理上的局限，Edge 等人提出了 GraphRAG \cite{edge2024graphrag}。GraphRAG 将 RAG 与知识图谱相结合，核心管线包含四个步骤：（1）使用 LLM 从文本中抽取实体和关系，构建知识图谱；（2）对知识图谱运行 Leiden 社区检测算法，将实体划分为层次化社区；（3）为每个社区生成 LLM 摘要报告；（4）查询时通过社区摘要进行 map-reduce 式全局问答。这一框架在全局性问答任务上取得了显著效果，成为 2024 年 RAG 领域最具影响力的工作之一。</w:t>
      </w:r>
    </w:p>
    <w:p>
      <w:pPr>
        <w:spacing w:before="240" w:after="80"/>
        <w:jc w:val="left"/>
      </w:pPr>
      <w:r>
        <w:rPr>
          <w:rFonts w:eastAsia="黑体" w:ascii="Times New Roman" w:hAnsi="Times New Roman"/>
          <w:rFonts w:ascii="Times New Roman" w:hAnsi="Times New Roman"/>
          <w:b/>
          <w:i w:val="0"/>
          <w:sz w:val="26"/>
        </w:rPr>
        <w:t>1.2 问题定义：社区检测的物理盲目性</w:t>
      </w:r>
    </w:p>
    <w:p>
      <w:pPr>
        <w:spacing w:before="0" w:after="120" w:line="360" w:lineRule="exact"/>
        <w:ind w:firstLine="480"/>
        <w:jc w:val="both"/>
      </w:pPr>
      <w:r>
        <w:rPr>
          <w:rFonts w:eastAsia="宋体" w:ascii="Times New Roman" w:hAnsi="Times New Roman"/>
          <w:rFonts w:ascii="Times New Roman" w:hAnsi="Times New Roman"/>
          <w:b w:val="0"/>
          <w:i w:val="0"/>
          <w:sz w:val="24"/>
        </w:rPr>
        <w:t>GraphRAG 管线的核心步骤——Leiden 社区检测——存在一个根本性局限：</w:t>
      </w:r>
      <w:r>
        <w:rPr>
          <w:rFonts w:eastAsia="宋体" w:ascii="Times New Roman" w:hAnsi="Times New Roman"/>
          <w:rFonts w:ascii="Times New Roman" w:hAnsi="Times New Roman"/>
          <w:b/>
          <w:i w:val="0"/>
          <w:sz w:val="24"/>
        </w:rPr>
        <w:t>物理盲目性</w:t>
      </w:r>
      <w:r>
        <w:rPr>
          <w:rFonts w:eastAsia="宋体" w:ascii="Times New Roman" w:hAnsi="Times New Roman"/>
          <w:rFonts w:ascii="Times New Roman" w:hAnsi="Times New Roman"/>
          <w:b w:val="0"/>
          <w:i w:val="0"/>
          <w:sz w:val="24"/>
        </w:rPr>
        <w:t xml:space="preserve">（physical blindness）。Leiden 算法通过最大化模块度 </w:t>
      </w:r>
      <w:r>
        <w:rPr>
          <w:rFonts w:eastAsia="Courier New" w:ascii="Courier New" w:hAnsi="Courier New"/>
          <w:rFonts w:ascii="Courier New" w:hAnsi="Courier New"/>
          <w:b w:val="0"/>
          <w:i/>
          <w:sz w:val="22"/>
        </w:rPr>
        <w:t>Q</w:t>
      </w:r>
      <w:r>
        <w:rPr>
          <w:rFonts w:eastAsia="宋体" w:ascii="Times New Roman" w:hAnsi="Times New Roman"/>
          <w:rFonts w:ascii="Times New Roman" w:hAnsi="Times New Roman"/>
          <w:b w:val="0"/>
          <w:i w:val="0"/>
          <w:sz w:val="24"/>
        </w:rPr>
        <w:t xml:space="preserve"> 来划分社区，模块度衡量的是社区内部边密度相对于随机图的超出程度 \cite{traag2019leiden}。这一优化目标完全基于图的拓扑结构，对节点的物理来源信息（即每个实体节点来自哪篇文档、哪个段落、哪个句子）一无所知。</w:t>
      </w:r>
    </w:p>
    <w:p>
      <w:pPr>
        <w:spacing w:before="0" w:after="120" w:line="360" w:lineRule="exact"/>
        <w:ind w:firstLine="480"/>
        <w:jc w:val="both"/>
      </w:pPr>
      <w:r>
        <w:rPr>
          <w:rFonts w:eastAsia="宋体" w:ascii="Times New Roman" w:hAnsi="Times New Roman"/>
          <w:rFonts w:ascii="Times New Roman" w:hAnsi="Times New Roman"/>
          <w:b w:val="0"/>
          <w:i w:val="0"/>
          <w:sz w:val="24"/>
        </w:rPr>
        <w:t>具体而言，知识图谱中的每个实体节点都有其物理出处——它来自语料库中某篇文档的某个段落的某个句子。在标准 GraphRAG 中，这一物理出处信息在实体抽取阶段即被抛弃，Leiden 算法在此后的社区划分中无从利用。其直接后果是：底层社区（最细粒度的检索单元）可能包含来自十几篇不同文档、数十个不同段落的实体，这些实体在图拓扑上紧密相连（因为在文本中频繁共现），但在物理来源上高度混杂。</w:t>
      </w:r>
    </w:p>
    <w:p>
      <w:pPr>
        <w:spacing w:before="0" w:after="120" w:line="360" w:lineRule="exact"/>
        <w:ind w:firstLine="480"/>
        <w:jc w:val="both"/>
      </w:pPr>
      <w:r>
        <w:rPr>
          <w:rFonts w:eastAsia="宋体" w:ascii="Times New Roman" w:hAnsi="Times New Roman"/>
          <w:rFonts w:ascii="Times New Roman" w:hAnsi="Times New Roman"/>
          <w:b w:val="0"/>
          <w:i w:val="0"/>
          <w:sz w:val="24"/>
        </w:rPr>
        <w:t>这种物理来源混杂性带来了实际问题：当 LLM 为一个混杂社区生成摘要时，输入信息来自多个不相关的段落，摘要往往缺乏主题聚焦；当使用向量检索在社区摘要上进行相似度匹配时，主题分散的摘要在语义空间中与具体查询的对齐精度下降，导致微观问题（需要精确定位段落级细节的问题，如"某公司在某季度的具体营收数字是多少"）的检索精度和回答精度受到制约。</w:t>
      </w:r>
    </w:p>
    <w:p>
      <w:pPr>
        <w:spacing w:before="240" w:after="80"/>
        <w:jc w:val="left"/>
      </w:pPr>
      <w:r>
        <w:rPr>
          <w:rFonts w:eastAsia="黑体" w:ascii="Times New Roman" w:hAnsi="Times New Roman"/>
          <w:rFonts w:ascii="Times New Roman" w:hAnsi="Times New Roman"/>
          <w:b/>
          <w:i w:val="0"/>
          <w:sz w:val="26"/>
        </w:rPr>
        <w:t>1.3 研究目标</w:t>
      </w:r>
    </w:p>
    <w:p>
      <w:pPr>
        <w:spacing w:before="0" w:after="120" w:line="360" w:lineRule="exact"/>
        <w:ind w:firstLine="480"/>
        <w:jc w:val="both"/>
      </w:pPr>
      <w:r>
        <w:rPr>
          <w:rFonts w:eastAsia="宋体" w:ascii="Times New Roman" w:hAnsi="Times New Roman"/>
          <w:rFonts w:ascii="Times New Roman" w:hAnsi="Times New Roman"/>
          <w:b w:val="0"/>
          <w:i w:val="0"/>
          <w:sz w:val="24"/>
        </w:rPr>
        <w:t>本文的核心研究目标是：</w:t>
      </w:r>
      <w:r>
        <w:rPr>
          <w:rFonts w:eastAsia="宋体" w:ascii="Times New Roman" w:hAnsi="Times New Roman"/>
          <w:rFonts w:ascii="Times New Roman" w:hAnsi="Times New Roman"/>
          <w:b/>
          <w:i w:val="0"/>
          <w:sz w:val="24"/>
        </w:rPr>
        <w:t>在保持 GraphRAG 管线其余部分（实体抽取、社区摘要生成、向量检索、LLM 生成）不变的前提下，通过改进社区检测算法，使底层社区保持物理来源的纯净性，从而提升微观问题的检索精度和回答精度，同时保留 GraphRAG 原有的宏观问答能力。</w:t>
      </w:r>
    </w:p>
    <w:p>
      <w:pPr>
        <w:spacing w:before="0" w:after="120" w:line="360" w:lineRule="exact"/>
        <w:ind w:firstLine="480"/>
        <w:jc w:val="both"/>
      </w:pPr>
      <w:r>
        <w:rPr>
          <w:rFonts w:eastAsia="宋体" w:ascii="Times New Roman" w:hAnsi="Times New Roman"/>
          <w:rFonts w:ascii="Times New Roman" w:hAnsi="Times New Roman"/>
          <w:b w:val="0"/>
          <w:i w:val="0"/>
          <w:sz w:val="24"/>
        </w:rPr>
        <w:t>从方法论角度，这是一个约束优化问题：在原有模块度最大化目标的基础上，引入物理来源纯净性约束，并通过层次化退火策略实现"底层纯净、高层自由"的渐进式控制。本研究的目标不是设计一个全新的 RAG 系统，而是针对 GraphRAG 管线中的社区检测模块提出一个即插即用的改进方案。</w:t>
      </w:r>
    </w:p>
    <w:p>
      <w:pPr>
        <w:spacing w:before="240" w:after="80"/>
        <w:jc w:val="left"/>
      </w:pPr>
      <w:r>
        <w:rPr>
          <w:rFonts w:eastAsia="黑体" w:ascii="Times New Roman" w:hAnsi="Times New Roman"/>
          <w:rFonts w:ascii="Times New Roman" w:hAnsi="Times New Roman"/>
          <w:b/>
          <w:i w:val="0"/>
          <w:sz w:val="26"/>
        </w:rPr>
        <w:t>1.4 主要贡献</w:t>
      </w:r>
    </w:p>
    <w:p>
      <w:pPr>
        <w:spacing w:before="0" w:after="120" w:line="360" w:lineRule="exact"/>
        <w:ind w:firstLine="480"/>
        <w:jc w:val="both"/>
      </w:pPr>
      <w:r>
        <w:rPr>
          <w:rFonts w:eastAsia="宋体" w:ascii="Times New Roman" w:hAnsi="Times New Roman"/>
          <w:rFonts w:ascii="Times New Roman" w:hAnsi="Times New Roman"/>
          <w:b w:val="0"/>
          <w:i w:val="0"/>
          <w:sz w:val="24"/>
        </w:rPr>
        <w:t>本文的主要贡献如下：</w:t>
      </w:r>
    </w:p>
    <w:p>
      <w:pPr>
        <w:spacing w:before="0" w:after="120" w:line="360" w:lineRule="exact"/>
        <w:ind w:firstLine="480"/>
        <w:jc w:val="both"/>
      </w:pPr>
      <w:r>
        <w:rPr>
          <w:rFonts w:eastAsia="宋体" w:ascii="Times New Roman" w:hAnsi="Times New Roman"/>
          <w:rFonts w:ascii="Times New Roman" w:hAnsi="Times New Roman"/>
          <w:b/>
          <w:i w:val="0"/>
          <w:sz w:val="24"/>
        </w:rPr>
        <w:t>贡献一</w:t>
      </w:r>
      <w:r>
        <w:rPr>
          <w:rFonts w:eastAsia="宋体" w:ascii="Times New Roman" w:hAnsi="Times New Roman"/>
          <w:rFonts w:ascii="Times New Roman" w:hAnsi="Times New Roman"/>
          <w:b w:val="0"/>
          <w:i w:val="0"/>
          <w:sz w:val="24"/>
        </w:rPr>
        <w:t>：提出结构熵惩罚的约束 Leiden 算法（SP-GraphRAG），首次将文档物理结构信息纳入 GraphRAG 社区检测的优化目标，填补了现有工作在社区检测阶段忽视物理来源信息的空白。</w:t>
      </w:r>
    </w:p>
    <w:p>
      <w:pPr>
        <w:spacing w:before="0" w:after="120" w:line="360" w:lineRule="exact"/>
        <w:ind w:firstLine="480"/>
        <w:jc w:val="both"/>
      </w:pPr>
      <w:r>
        <w:rPr>
          <w:rFonts w:eastAsia="宋体" w:ascii="Times New Roman" w:hAnsi="Times New Roman"/>
          <w:rFonts w:ascii="Times New Roman" w:hAnsi="Times New Roman"/>
          <w:b/>
          <w:i w:val="0"/>
          <w:sz w:val="24"/>
        </w:rPr>
        <w:t>贡献二</w:t>
      </w:r>
      <w:r>
        <w:rPr>
          <w:rFonts w:eastAsia="宋体" w:ascii="Times New Roman" w:hAnsi="Times New Roman"/>
          <w:rFonts w:ascii="Times New Roman" w:hAnsi="Times New Roman"/>
          <w:b w:val="0"/>
          <w:i w:val="0"/>
          <w:sz w:val="24"/>
        </w:rPr>
        <w:t>：设计指数退火调度策略，通过层次化控制约束强度，实现底层社区物理来源纯净（Level-0 纯净率 100%）与高层社区语义自由合并的统一。同时，通过量级分析推导出 EdgeSchedule 机制，解决了原始图句内孤岛导致约束失效的工程难题。</w:t>
      </w:r>
    </w:p>
    <w:p>
      <w:pPr>
        <w:spacing w:before="0" w:after="120" w:line="360" w:lineRule="exact"/>
        <w:ind w:firstLine="480"/>
        <w:jc w:val="both"/>
      </w:pPr>
      <w:r>
        <w:rPr>
          <w:rFonts w:eastAsia="宋体" w:ascii="Times New Roman" w:hAnsi="Times New Roman"/>
          <w:rFonts w:ascii="Times New Roman" w:hAnsi="Times New Roman"/>
          <w:b/>
          <w:i w:val="0"/>
          <w:sz w:val="24"/>
        </w:rPr>
        <w:t>贡献三</w:t>
      </w:r>
      <w:r>
        <w:rPr>
          <w:rFonts w:eastAsia="宋体" w:ascii="Times New Roman" w:hAnsi="Times New Roman"/>
          <w:rFonts w:ascii="Times New Roman" w:hAnsi="Times New Roman"/>
          <w:b w:val="0"/>
          <w:i w:val="0"/>
          <w:sz w:val="24"/>
        </w:rPr>
        <w:t>：在 MultiHop-RAG 数据集上进行系统实验（n=881 有效 QA）。配对 Bootstrap 检验（5000 次重采样）证明 SP-GraphRAG 相比原版 GraphRAG 的 MRR 提升具有统计显著性（均值 +0.052，95% CI = [+0.024, +0.080]），端到端问答 Exact Match 提升 +39.8%。</w:t>
      </w:r>
    </w:p>
    <w:p>
      <w:pPr>
        <w:spacing w:before="0" w:after="120" w:line="360" w:lineRule="exact"/>
        <w:ind w:firstLine="480"/>
        <w:jc w:val="both"/>
      </w:pPr>
      <w:r>
        <w:rPr>
          <w:rFonts w:eastAsia="宋体" w:ascii="Times New Roman" w:hAnsi="Times New Roman"/>
          <w:rFonts w:ascii="Times New Roman" w:hAnsi="Times New Roman"/>
          <w:b/>
          <w:i w:val="0"/>
          <w:sz w:val="24"/>
        </w:rPr>
        <w:t>贡献四</w:t>
      </w:r>
      <w:r>
        <w:rPr>
          <w:rFonts w:eastAsia="宋体" w:ascii="Times New Roman" w:hAnsi="Times New Roman"/>
          <w:rFonts w:ascii="Times New Roman" w:hAnsi="Times New Roman"/>
          <w:b w:val="0"/>
          <w:i w:val="0"/>
          <w:sz w:val="24"/>
        </w:rPr>
        <w:t>：通过传导机制实验（E3b）直接验证"物理纯净社区 → 更连贯 LLM 摘要 → 向量检索精度提升"的因果链，并通过问题类型分层分析揭示约束对时序类和对比类问题的选择性改善效果，为理解方法的适用场景提供了细粒度的实验依据。</w:t>
      </w:r>
    </w:p>
    <w:p>
      <w:pPr>
        <w:spacing w:before="240" w:after="80"/>
        <w:jc w:val="left"/>
      </w:pPr>
      <w:r>
        <w:rPr>
          <w:rFonts w:eastAsia="黑体" w:ascii="Times New Roman" w:hAnsi="Times New Roman"/>
          <w:rFonts w:ascii="Times New Roman" w:hAnsi="Times New Roman"/>
          <w:b/>
          <w:i w:val="0"/>
          <w:sz w:val="26"/>
        </w:rPr>
        <w:t>1.5 论文结构</w:t>
      </w:r>
    </w:p>
    <w:p>
      <w:pPr>
        <w:spacing w:before="0" w:after="120" w:line="360" w:lineRule="exact"/>
        <w:ind w:firstLine="480"/>
        <w:jc w:val="both"/>
      </w:pPr>
      <w:r>
        <w:rPr>
          <w:rFonts w:eastAsia="宋体" w:ascii="Times New Roman" w:hAnsi="Times New Roman"/>
          <w:rFonts w:ascii="Times New Roman" w:hAnsi="Times New Roman"/>
          <w:b w:val="0"/>
          <w:i w:val="0"/>
          <w:sz w:val="24"/>
        </w:rPr>
        <w:t>本文结构如下：第二章回顾与本研究相关的已有工作；第三章详述 SP-GraphRAG 的方法设计；第四章报告系统实验结果；第五章讨论主要发现及局限性；第六章总结全文。</w:t>
      </w:r>
    </w:p>
    <w:p/>
    <w:p>
      <w:pPr>
        <w:spacing w:before="360" w:after="120"/>
        <w:jc w:val="left"/>
      </w:pPr>
      <w:r>
        <w:rPr>
          <w:rFonts w:eastAsia="黑体" w:ascii="Times New Roman" w:hAnsi="Times New Roman"/>
          <w:rFonts w:ascii="Times New Roman" w:hAnsi="Times New Roman"/>
          <w:b/>
          <w:i w:val="0"/>
          <w:sz w:val="30"/>
        </w:rPr>
        <w:t>第二章 相关工作</w:t>
      </w:r>
    </w:p>
    <w:p>
      <w:pPr>
        <w:spacing w:before="240" w:after="80"/>
        <w:jc w:val="left"/>
      </w:pPr>
      <w:r>
        <w:rPr>
          <w:rFonts w:eastAsia="黑体" w:ascii="Times New Roman" w:hAnsi="Times New Roman"/>
          <w:rFonts w:ascii="Times New Roman" w:hAnsi="Times New Roman"/>
          <w:b/>
          <w:i w:val="0"/>
          <w:sz w:val="26"/>
        </w:rPr>
        <w:t>2.1 检索增强生成</w:t>
      </w:r>
    </w:p>
    <w:p>
      <w:pPr>
        <w:spacing w:before="0" w:after="120" w:line="360" w:lineRule="exact"/>
        <w:ind w:firstLine="480"/>
        <w:jc w:val="both"/>
      </w:pPr>
      <w:r>
        <w:rPr>
          <w:rFonts w:eastAsia="宋体" w:ascii="Times New Roman" w:hAnsi="Times New Roman"/>
          <w:rFonts w:ascii="Times New Roman" w:hAnsi="Times New Roman"/>
          <w:b w:val="0"/>
          <w:i w:val="0"/>
          <w:sz w:val="24"/>
        </w:rPr>
        <w:t>检索增强生成（RAG）由 Lewis 等人 \cite{lewis2020rag} 系统化提出，通过将外部知识检索与生成模型相结合，有效缓解了 LLM 的知识截止局限和幻觉问题。标准 RAG 管线包括离线索引（将文档切分为文本块并建立向量索引）和在线检索（将查询向量化并检索最相关文本块）两个阶段。</w:t>
      </w:r>
    </w:p>
    <w:p>
      <w:pPr>
        <w:spacing w:before="0" w:after="120" w:line="360" w:lineRule="exact"/>
        <w:ind w:firstLine="480"/>
        <w:jc w:val="both"/>
      </w:pPr>
      <w:r>
        <w:rPr>
          <w:rFonts w:eastAsia="宋体" w:ascii="Times New Roman" w:hAnsi="Times New Roman"/>
          <w:rFonts w:ascii="Times New Roman" w:hAnsi="Times New Roman"/>
          <w:b w:val="0"/>
          <w:i w:val="0"/>
          <w:sz w:val="24"/>
        </w:rPr>
        <w:t>然而，标准 RAG 存在明显局限：固定长度切块破坏了文本的语义完整性；基于局部相似度的检索难以支持需要跨文档综合推理的全局性问题；向量检索返回的是孤立的文本片段，缺乏实体间关系的结构化表示。</w:t>
      </w:r>
    </w:p>
    <w:p>
      <w:pPr>
        <w:spacing w:before="0" w:after="120" w:line="360" w:lineRule="exact"/>
        <w:ind w:firstLine="480"/>
        <w:jc w:val="both"/>
      </w:pPr>
      <w:r>
        <w:rPr>
          <w:rFonts w:eastAsia="宋体" w:ascii="Times New Roman" w:hAnsi="Times New Roman"/>
          <w:rFonts w:ascii="Times New Roman" w:hAnsi="Times New Roman"/>
          <w:b w:val="0"/>
          <w:i w:val="0"/>
          <w:sz w:val="24"/>
        </w:rPr>
        <w:t>RAPTOR \cite{sarthi2024raptor} 通过递归聚类和摘要构建层次树结构，一定程度上缓解了跨段落推理的问题。HippoRAG \cite{gutierrez2024hipporag} 受海马体索引理论启发，结合知识图谱与 Personalized PageRank 实现多跳检索。LightRAG \cite{guo2024lightrag} 提出双层检索系统，通过 KV 存储替代社区摘要以降低索引成本。上述工作均在不同维度上推进了 RAG 的能力边界，但均未关注社区检测步骤中节点物理来源信息的保留问题。</w:t>
      </w:r>
    </w:p>
    <w:p>
      <w:pPr>
        <w:spacing w:before="240" w:after="80"/>
        <w:jc w:val="left"/>
      </w:pPr>
      <w:r>
        <w:rPr>
          <w:rFonts w:eastAsia="黑体" w:ascii="Times New Roman" w:hAnsi="Times New Roman"/>
          <w:rFonts w:ascii="Times New Roman" w:hAnsi="Times New Roman"/>
          <w:b/>
          <w:i w:val="0"/>
          <w:sz w:val="26"/>
        </w:rPr>
        <w:t>2.2 GraphRAG 与社区检测</w:t>
      </w:r>
    </w:p>
    <w:p>
      <w:pPr>
        <w:spacing w:before="0" w:after="120" w:line="360" w:lineRule="exact"/>
        <w:ind w:firstLine="480"/>
        <w:jc w:val="both"/>
      </w:pPr>
      <w:r>
        <w:rPr>
          <w:rFonts w:eastAsia="宋体" w:ascii="Times New Roman" w:hAnsi="Times New Roman"/>
          <w:rFonts w:ascii="Times New Roman" w:hAnsi="Times New Roman"/>
          <w:b w:val="0"/>
          <w:i w:val="0"/>
          <w:sz w:val="24"/>
        </w:rPr>
        <w:t>GraphRAG \cite{edge2024graphrag} 是本研究的直接基础。其核心创新在于将知识图谱的层次化社区结构引入 RAG 框架，通过 map-reduce 式全局摘要实现了对大规模语料库的宏观理解。GraphRAG 的图构建和社区检测步骤使用标准 Leiden 算法 \cite{traag2019leiden}，该算法通过局部移动（local moving）、精炼（refinement）和聚合（aggregation）三阶段迭代，最大化图的模块度以发现紧密连接的社区结构。</w:t>
      </w:r>
    </w:p>
    <w:p>
      <w:pPr>
        <w:spacing w:before="0" w:after="120" w:line="360" w:lineRule="exact"/>
        <w:ind w:firstLine="480"/>
        <w:jc w:val="both"/>
      </w:pPr>
      <w:r>
        <w:rPr>
          <w:rFonts w:eastAsia="宋体" w:ascii="Times New Roman" w:hAnsi="Times New Roman"/>
          <w:rFonts w:ascii="Times New Roman" w:hAnsi="Times New Roman"/>
          <w:b w:val="0"/>
          <w:i w:val="0"/>
          <w:sz w:val="24"/>
        </w:rPr>
        <w:t>Leiden 算法相比早期的 Louvain 算法 \cite{blondel2008louvain} 具有更强的理论保证（能产生良连通社区），成为 GraphRAG 官方实现的默认选择。然而，Leiden 算法的模块度目标函数完全基于图拓扑，无法融入领域先验知识或外部约束。</w:t>
      </w:r>
    </w:p>
    <w:p>
      <w:pPr>
        <w:spacing w:before="0" w:after="120" w:line="360" w:lineRule="exact"/>
        <w:ind w:firstLine="480"/>
        <w:jc w:val="both"/>
      </w:pPr>
      <w:r>
        <w:rPr>
          <w:rFonts w:eastAsia="宋体" w:ascii="Times New Roman" w:hAnsi="Times New Roman"/>
          <w:rFonts w:ascii="Times New Roman" w:hAnsi="Times New Roman"/>
          <w:b w:val="0"/>
          <w:i w:val="0"/>
          <w:sz w:val="24"/>
        </w:rPr>
        <w:t>约束社区检测（constrained community detection）在地理网络 \cite{constrained_cd2021} 等领域已有探索，但在 NLP/IR 领域的知识图谱上尚无先例。本文在此方向提出了首个面向 GraphRAG 的约束社区检测方案。</w:t>
      </w:r>
    </w:p>
    <w:p>
      <w:pPr>
        <w:spacing w:before="240" w:after="80"/>
        <w:jc w:val="left"/>
      </w:pPr>
      <w:r>
        <w:rPr>
          <w:rFonts w:eastAsia="黑体" w:ascii="Times New Roman" w:hAnsi="Times New Roman"/>
          <w:rFonts w:ascii="Times New Roman" w:hAnsi="Times New Roman"/>
          <w:b/>
          <w:i w:val="0"/>
          <w:sz w:val="26"/>
        </w:rPr>
        <w:t>2.3 结构熵与图信息论</w:t>
      </w:r>
    </w:p>
    <w:p>
      <w:pPr>
        <w:spacing w:before="0" w:after="120" w:line="360" w:lineRule="exact"/>
        <w:ind w:firstLine="480"/>
        <w:jc w:val="both"/>
      </w:pPr>
      <w:r>
        <w:rPr>
          <w:rFonts w:eastAsia="宋体" w:ascii="Times New Roman" w:hAnsi="Times New Roman"/>
          <w:rFonts w:ascii="Times New Roman" w:hAnsi="Times New Roman"/>
          <w:b w:val="0"/>
          <w:i w:val="0"/>
          <w:sz w:val="24"/>
        </w:rPr>
        <w:t xml:space="preserve">Li 和 Pan \cite{li2016structural} 提出了图的结构信息理论，定义了基于编码树的 </w:t>
      </w:r>
      <w:r>
        <w:rPr>
          <w:rFonts w:eastAsia="Courier New" w:ascii="Courier New" w:hAnsi="Courier New"/>
          <w:rFonts w:ascii="Courier New" w:hAnsi="Courier New"/>
          <w:b w:val="0"/>
          <w:i/>
          <w:sz w:val="22"/>
        </w:rPr>
        <w:t>K</w:t>
      </w:r>
      <w:r>
        <w:rPr>
          <w:rFonts w:eastAsia="宋体" w:ascii="Times New Roman" w:hAnsi="Times New Roman"/>
          <w:rFonts w:ascii="Times New Roman" w:hAnsi="Times New Roman"/>
          <w:b w:val="0"/>
          <w:i w:val="0"/>
          <w:sz w:val="24"/>
        </w:rPr>
        <w:t xml:space="preserve"> 维结构熵，为图的复杂性分析提供了信息论基础。CoDeSEG \cite{codeseg2025} 通过最小化网络的二维结构熵来识别社区，将结构熵作为社区发现的目标函数。</w:t>
      </w:r>
    </w:p>
    <w:p>
      <w:pPr>
        <w:spacing w:before="0" w:after="120" w:line="360" w:lineRule="exact"/>
        <w:ind w:firstLine="480"/>
        <w:jc w:val="both"/>
      </w:pPr>
      <w:r>
        <w:rPr>
          <w:rFonts w:eastAsia="宋体" w:ascii="Times New Roman" w:hAnsi="Times New Roman"/>
          <w:rFonts w:ascii="Times New Roman" w:hAnsi="Times New Roman"/>
          <w:b w:val="0"/>
          <w:i w:val="0"/>
          <w:sz w:val="24"/>
        </w:rPr>
        <w:t>本文与 CoDeSEG 的根本区别在于使用方式：CoDeSEG 将结构熵作为</w:t>
      </w:r>
      <w:r>
        <w:rPr>
          <w:rFonts w:eastAsia="宋体" w:ascii="Times New Roman" w:hAnsi="Times New Roman"/>
          <w:rFonts w:ascii="Times New Roman" w:hAnsi="Times New Roman"/>
          <w:b/>
          <w:i w:val="0"/>
          <w:sz w:val="24"/>
        </w:rPr>
        <w:t>发现</w:t>
      </w:r>
      <w:r>
        <w:rPr>
          <w:rFonts w:eastAsia="宋体" w:ascii="Times New Roman" w:hAnsi="Times New Roman"/>
          <w:rFonts w:ascii="Times New Roman" w:hAnsi="Times New Roman"/>
          <w:b w:val="0"/>
          <w:i w:val="0"/>
          <w:sz w:val="24"/>
        </w:rPr>
        <w:t>社区的目标，而本文将物理来源的局部 Shannon 熵作为</w:t>
      </w:r>
      <w:r>
        <w:rPr>
          <w:rFonts w:eastAsia="宋体" w:ascii="Times New Roman" w:hAnsi="Times New Roman"/>
          <w:rFonts w:ascii="Times New Roman" w:hAnsi="Times New Roman"/>
          <w:b/>
          <w:i w:val="0"/>
          <w:sz w:val="24"/>
        </w:rPr>
        <w:t>约束</w:t>
      </w:r>
      <w:r>
        <w:rPr>
          <w:rFonts w:eastAsia="宋体" w:ascii="Times New Roman" w:hAnsi="Times New Roman"/>
          <w:rFonts w:ascii="Times New Roman" w:hAnsi="Times New Roman"/>
          <w:b w:val="0"/>
          <w:i w:val="0"/>
          <w:sz w:val="24"/>
        </w:rPr>
        <w:t xml:space="preserve">已有社区检测算法的惩罚项，两者是本质不同的研究范式。本文的 </w:t>
      </w:r>
      <w:r>
        <w:rPr>
          <w:rFonts w:eastAsia="Courier New" w:ascii="Courier New" w:hAnsi="Courier New"/>
          <w:rFonts w:ascii="Courier New" w:hAnsi="Courier New"/>
          <w:b w:val="0"/>
          <w:i/>
          <w:sz w:val="22"/>
        </w:rPr>
        <w:t>H_{\text{structure}}</w:t>
      </w:r>
      <w:r>
        <w:rPr>
          <w:rFonts w:eastAsia="宋体" w:ascii="Times New Roman" w:hAnsi="Times New Roman"/>
          <w:rFonts w:ascii="Times New Roman" w:hAnsi="Times New Roman"/>
          <w:b w:val="0"/>
          <w:i w:val="0"/>
          <w:sz w:val="24"/>
        </w:rPr>
        <w:t xml:space="preserve"> 是对 Li &amp; Pan 结构熵的简化应用：不构建最优编码树，而是直接将节点物理来源分布视为概率分布计算 Shannon 熵，物理意义直观且计算高效（O(1) 增量更新）。</w:t>
      </w:r>
    </w:p>
    <w:p>
      <w:pPr>
        <w:spacing w:before="240" w:after="80"/>
        <w:jc w:val="left"/>
      </w:pPr>
      <w:r>
        <w:rPr>
          <w:rFonts w:eastAsia="黑体" w:ascii="Times New Roman" w:hAnsi="Times New Roman"/>
          <w:rFonts w:ascii="Times New Roman" w:hAnsi="Times New Roman"/>
          <w:b/>
          <w:i w:val="0"/>
          <w:sz w:val="26"/>
        </w:rPr>
        <w:t>2.4 文档结构感知的检索方法</w:t>
      </w:r>
    </w:p>
    <w:p>
      <w:pPr>
        <w:spacing w:before="0" w:after="120" w:line="360" w:lineRule="exact"/>
        <w:ind w:firstLine="480"/>
        <w:jc w:val="both"/>
      </w:pPr>
      <w:r>
        <w:rPr>
          <w:rFonts w:eastAsia="宋体" w:ascii="Times New Roman" w:hAnsi="Times New Roman"/>
          <w:rFonts w:ascii="Times New Roman" w:hAnsi="Times New Roman"/>
          <w:b w:val="0"/>
          <w:i w:val="0"/>
          <w:sz w:val="24"/>
        </w:rPr>
        <w:t>近期若干工作开始关注文档结构信息在 RAG 中的利用。文档分割感知的 RAG \cite{docseg2025} 证明语义感知分块优于固定长度分块，在分块阶段利用了文档结构。StructuGraphRAG \cite{structugraphrag2025} 利用文档层次结构指导知识图谱的实体抽取，在抽取阶段引入了结构感知。</w:t>
      </w:r>
    </w:p>
    <w:p>
      <w:pPr>
        <w:spacing w:before="0" w:after="120" w:line="360" w:lineRule="exact"/>
        <w:ind w:firstLine="480"/>
        <w:jc w:val="both"/>
      </w:pPr>
      <w:r>
        <w:rPr>
          <w:rFonts w:eastAsia="宋体" w:ascii="Times New Roman" w:hAnsi="Times New Roman"/>
          <w:rFonts w:ascii="Times New Roman" w:hAnsi="Times New Roman"/>
          <w:b w:val="0"/>
          <w:i w:val="0"/>
          <w:sz w:val="24"/>
        </w:rPr>
        <w:t>上述工作均在</w:t>
      </w:r>
      <w:r>
        <w:rPr>
          <w:rFonts w:eastAsia="宋体" w:ascii="Times New Roman" w:hAnsi="Times New Roman"/>
          <w:rFonts w:ascii="Times New Roman" w:hAnsi="Times New Roman"/>
          <w:b/>
          <w:i w:val="0"/>
          <w:sz w:val="24"/>
        </w:rPr>
        <w:t>抽取阶段</w:t>
      </w:r>
      <w:r>
        <w:rPr>
          <w:rFonts w:eastAsia="宋体" w:ascii="Times New Roman" w:hAnsi="Times New Roman"/>
          <w:rFonts w:ascii="Times New Roman" w:hAnsi="Times New Roman"/>
          <w:b w:val="0"/>
          <w:i w:val="0"/>
          <w:sz w:val="24"/>
        </w:rPr>
        <w:t>或</w:t>
      </w:r>
      <w:r>
        <w:rPr>
          <w:rFonts w:eastAsia="宋体" w:ascii="Times New Roman" w:hAnsi="Times New Roman"/>
          <w:rFonts w:ascii="Times New Roman" w:hAnsi="Times New Roman"/>
          <w:b/>
          <w:i w:val="0"/>
          <w:sz w:val="24"/>
        </w:rPr>
        <w:t>分块阶段</w:t>
      </w:r>
      <w:r>
        <w:rPr>
          <w:rFonts w:eastAsia="宋体" w:ascii="Times New Roman" w:hAnsi="Times New Roman"/>
          <w:rFonts w:ascii="Times New Roman" w:hAnsi="Times New Roman"/>
          <w:b w:val="0"/>
          <w:i w:val="0"/>
          <w:sz w:val="24"/>
        </w:rPr>
        <w:t>利用文档结构，而本文在</w:t>
      </w:r>
      <w:r>
        <w:rPr>
          <w:rFonts w:eastAsia="宋体" w:ascii="Times New Roman" w:hAnsi="Times New Roman"/>
          <w:rFonts w:ascii="Times New Roman" w:hAnsi="Times New Roman"/>
          <w:b/>
          <w:i w:val="0"/>
          <w:sz w:val="24"/>
        </w:rPr>
        <w:t>社区检测阶段</w:t>
      </w:r>
      <w:r>
        <w:rPr>
          <w:rFonts w:eastAsia="宋体" w:ascii="Times New Roman" w:hAnsi="Times New Roman"/>
          <w:rFonts w:ascii="Times New Roman" w:hAnsi="Times New Roman"/>
          <w:b w:val="0"/>
          <w:i w:val="0"/>
          <w:sz w:val="24"/>
        </w:rPr>
        <w:t>利用物理结构信息，填补了这一研究空白。将物理结构约束引入图的优化目标，是本文区别于所有已有工作的核心特点。</w:t>
      </w:r>
    </w:p>
    <w:p/>
    <w:p>
      <w:pPr>
        <w:spacing w:before="360" w:after="120"/>
        <w:jc w:val="left"/>
      </w:pPr>
      <w:r>
        <w:rPr>
          <w:rFonts w:eastAsia="黑体" w:ascii="Times New Roman" w:hAnsi="Times New Roman"/>
          <w:rFonts w:ascii="Times New Roman" w:hAnsi="Times New Roman"/>
          <w:b/>
          <w:i w:val="0"/>
          <w:sz w:val="30"/>
        </w:rPr>
        <w:t>第三章 方法</w:t>
      </w:r>
    </w:p>
    <w:p>
      <w:pPr>
        <w:spacing w:before="240" w:after="80"/>
        <w:jc w:val="left"/>
      </w:pPr>
      <w:r>
        <w:rPr>
          <w:rFonts w:eastAsia="黑体" w:ascii="Times New Roman" w:hAnsi="Times New Roman"/>
          <w:rFonts w:ascii="Times New Roman" w:hAnsi="Times New Roman"/>
          <w:b/>
          <w:i w:val="0"/>
          <w:sz w:val="26"/>
        </w:rPr>
        <w:t>3.1 问题形式化</w:t>
      </w:r>
    </w:p>
    <w:p>
      <w:pPr>
        <w:spacing w:before="0" w:after="120" w:line="360" w:lineRule="exact"/>
        <w:ind w:firstLine="480"/>
        <w:jc w:val="both"/>
      </w:pPr>
      <w:r>
        <w:rPr>
          <w:rFonts w:eastAsia="宋体" w:ascii="Times New Roman" w:hAnsi="Times New Roman"/>
          <w:rFonts w:ascii="Times New Roman" w:hAnsi="Times New Roman"/>
          <w:b w:val="0"/>
          <w:i w:val="0"/>
          <w:sz w:val="24"/>
        </w:rPr>
        <w:t xml:space="preserve">给定文档集合 </w:t>
      </w:r>
      <w:r>
        <w:rPr>
          <w:rFonts w:eastAsia="Courier New" w:ascii="Courier New" w:hAnsi="Courier New"/>
          <w:rFonts w:ascii="Courier New" w:hAnsi="Courier New"/>
          <w:b w:val="0"/>
          <w:i/>
          <w:sz w:val="22"/>
        </w:rPr>
        <w:t>\mathcal{D} = \{d_1, d_2, \ldots, d_N\}</w:t>
      </w:r>
      <w:r>
        <w:rPr>
          <w:rFonts w:eastAsia="宋体" w:ascii="Times New Roman" w:hAnsi="Times New Roman"/>
          <w:rFonts w:ascii="Times New Roman" w:hAnsi="Times New Roman"/>
          <w:b w:val="0"/>
          <w:i w:val="0"/>
          <w:sz w:val="24"/>
        </w:rPr>
        <w:t xml:space="preserve">，通过命名实体识别（NER）和依存句法分析构建知识图谱 </w:t>
      </w:r>
      <w:r>
        <w:rPr>
          <w:rFonts w:eastAsia="Courier New" w:ascii="Courier New" w:hAnsi="Courier New"/>
          <w:rFonts w:ascii="Courier New" w:hAnsi="Courier New"/>
          <w:b w:val="0"/>
          <w:i/>
          <w:sz w:val="22"/>
        </w:rPr>
        <w:t>G = (V, E)</w:t>
      </w:r>
      <w:r>
        <w:rPr>
          <w:rFonts w:eastAsia="宋体" w:ascii="Times New Roman" w:hAnsi="Times New Roman"/>
          <w:rFonts w:ascii="Times New Roman" w:hAnsi="Times New Roman"/>
          <w:b w:val="0"/>
          <w:i w:val="0"/>
          <w:sz w:val="24"/>
        </w:rPr>
        <w:t xml:space="preserve">。每个节点 </w:t>
      </w:r>
      <w:r>
        <w:rPr>
          <w:rFonts w:eastAsia="Courier New" w:ascii="Courier New" w:hAnsi="Courier New"/>
          <w:rFonts w:ascii="Courier New" w:hAnsi="Courier New"/>
          <w:b w:val="0"/>
          <w:i/>
          <w:sz w:val="22"/>
        </w:rPr>
        <w:t>v \in V</w:t>
      </w:r>
      <w:r>
        <w:rPr>
          <w:rFonts w:eastAsia="宋体" w:ascii="Times New Roman" w:hAnsi="Times New Roman"/>
          <w:rFonts w:ascii="Times New Roman" w:hAnsi="Times New Roman"/>
          <w:b w:val="0"/>
          <w:i w:val="0"/>
          <w:sz w:val="24"/>
        </w:rPr>
        <w:t xml:space="preserve"> 表示一个实体实例，携带三级物理坐标 </w:t>
      </w:r>
      <w:r>
        <w:rPr>
          <w:rFonts w:eastAsia="Courier New" w:ascii="Courier New" w:hAnsi="Courier New"/>
          <w:rFonts w:ascii="Courier New" w:hAnsi="Courier New"/>
          <w:b w:val="0"/>
          <w:i/>
          <w:sz w:val="22"/>
        </w:rPr>
        <w:t>\phi(v) = (\text{doc\_id}, \text{para\_id}, \text{sent\_id})</w:t>
      </w:r>
      <w:r>
        <w:rPr>
          <w:rFonts w:eastAsia="宋体" w:ascii="Times New Roman" w:hAnsi="Times New Roman"/>
          <w:rFonts w:ascii="Times New Roman" w:hAnsi="Times New Roman"/>
          <w:b w:val="0"/>
          <w:i w:val="0"/>
          <w:sz w:val="24"/>
        </w:rPr>
        <w:t>，分别对应文档、段落和句子三个层次。</w:t>
      </w:r>
    </w:p>
    <w:p>
      <w:pPr>
        <w:spacing w:before="0" w:after="120" w:line="360" w:lineRule="exact"/>
        <w:ind w:firstLine="480"/>
        <w:jc w:val="both"/>
      </w:pPr>
      <w:r>
        <w:rPr>
          <w:rFonts w:eastAsia="宋体" w:ascii="Times New Roman" w:hAnsi="Times New Roman"/>
          <w:rFonts w:ascii="Times New Roman" w:hAnsi="Times New Roman"/>
          <w:b/>
          <w:i w:val="0"/>
          <w:sz w:val="24"/>
        </w:rPr>
        <w:t>物理优先（instance-level）设计</w:t>
      </w:r>
      <w:r>
        <w:rPr>
          <w:rFonts w:eastAsia="宋体" w:ascii="Times New Roman" w:hAnsi="Times New Roman"/>
          <w:rFonts w:ascii="Times New Roman" w:hAnsi="Times New Roman"/>
          <w:b w:val="0"/>
          <w:i w:val="0"/>
          <w:sz w:val="24"/>
        </w:rPr>
        <w:t xml:space="preserve">：本文不对跨文档的同名实体进行消解合并，同名实体在不同句子中视为独立节点，每个节点保留唯一的物理坐标。节点 ID 编码为 </w:t>
      </w:r>
      <w:r>
        <w:rPr>
          <w:rFonts w:eastAsia="Courier New" w:ascii="Courier New" w:hAnsi="Courier New"/>
          <w:rFonts w:ascii="Courier New" w:hAnsi="Courier New"/>
          <w:b w:val="0"/>
          <w:i/>
          <w:sz w:val="22"/>
        </w:rPr>
        <w:t>\{sent\_id\text{-}entity\_name\}</w:t>
      </w:r>
      <w:r>
        <w:rPr>
          <w:rFonts w:eastAsia="宋体" w:ascii="Times New Roman" w:hAnsi="Times New Roman"/>
          <w:rFonts w:ascii="Times New Roman" w:hAnsi="Times New Roman"/>
          <w:b w:val="0"/>
          <w:i w:val="0"/>
          <w:sz w:val="24"/>
        </w:rPr>
        <w:t>，保留完整的物理出处链。</w:t>
      </w:r>
    </w:p>
    <w:p>
      <w:pPr>
        <w:spacing w:before="0" w:after="120" w:line="360" w:lineRule="exact"/>
        <w:ind w:firstLine="480"/>
        <w:jc w:val="both"/>
      </w:pPr>
      <w:r>
        <w:rPr>
          <w:rFonts w:eastAsia="宋体" w:ascii="Times New Roman" w:hAnsi="Times New Roman"/>
          <w:rFonts w:ascii="Times New Roman" w:hAnsi="Times New Roman"/>
          <w:b w:val="0"/>
          <w:i w:val="0"/>
          <w:sz w:val="24"/>
        </w:rPr>
        <w:t xml:space="preserve">社区检测的目标是找到节点划分 </w:t>
      </w:r>
      <w:r>
        <w:rPr>
          <w:rFonts w:eastAsia="Courier New" w:ascii="Courier New" w:hAnsi="Courier New"/>
          <w:rFonts w:ascii="Courier New" w:hAnsi="Courier New"/>
          <w:b w:val="0"/>
          <w:i/>
          <w:sz w:val="22"/>
        </w:rPr>
        <w:t>\mathcal{C} = \{C_1, C_2, \ldots, C_K\}</w:t>
      </w:r>
      <w:r>
        <w:rPr>
          <w:rFonts w:eastAsia="宋体" w:ascii="Times New Roman" w:hAnsi="Times New Roman"/>
          <w:rFonts w:ascii="Times New Roman" w:hAnsi="Times New Roman"/>
          <w:b w:val="0"/>
          <w:i w:val="0"/>
          <w:sz w:val="24"/>
        </w:rPr>
        <w:t>，最大化联合目标函数：</w:t>
      </w:r>
    </w:p>
    <w:p>
      <w:pPr>
        <w:spacing w:before="120" w:after="120"/>
        <w:jc w:val="center"/>
      </w:pPr>
      <w:r>
        <w:rPr>
          <w:rFonts w:eastAsia="Courier New" w:ascii="Courier New" w:hAnsi="Courier New"/>
          <w:rFonts w:ascii="Courier New" w:hAnsi="Courier New"/>
          <w:b w:val="0"/>
          <w:i/>
          <w:sz w:val="22"/>
        </w:rPr>
        <w:t>J(\mathcal{C}) = Q(\mathcal{C}) - \lambda \cdot H(\mathcal{C})</w:t>
      </w:r>
    </w:p>
    <w:p>
      <w:pPr>
        <w:spacing w:before="0" w:after="120" w:line="360" w:lineRule="exact"/>
        <w:ind w:firstLine="480"/>
        <w:jc w:val="both"/>
      </w:pPr>
      <w:r>
        <w:rPr>
          <w:rFonts w:eastAsia="宋体" w:ascii="Times New Roman" w:hAnsi="Times New Roman"/>
          <w:rFonts w:ascii="Times New Roman" w:hAnsi="Times New Roman"/>
          <w:b w:val="0"/>
          <w:i w:val="0"/>
          <w:sz w:val="24"/>
        </w:rPr>
        <w:t xml:space="preserve">其中 </w:t>
      </w:r>
      <w:r>
        <w:rPr>
          <w:rFonts w:eastAsia="Courier New" w:ascii="Courier New" w:hAnsi="Courier New"/>
          <w:rFonts w:ascii="Courier New" w:hAnsi="Courier New"/>
          <w:b w:val="0"/>
          <w:i/>
          <w:sz w:val="22"/>
        </w:rPr>
        <w:t>Q(\mathcal{C})</w:t>
      </w:r>
      <w:r>
        <w:rPr>
          <w:rFonts w:eastAsia="宋体" w:ascii="Times New Roman" w:hAnsi="Times New Roman"/>
          <w:rFonts w:ascii="Times New Roman" w:hAnsi="Times New Roman"/>
          <w:b w:val="0"/>
          <w:i w:val="0"/>
          <w:sz w:val="24"/>
        </w:rPr>
        <w:t xml:space="preserve"> 为模块度，</w:t>
      </w:r>
      <w:r>
        <w:rPr>
          <w:rFonts w:eastAsia="Courier New" w:ascii="Courier New" w:hAnsi="Courier New"/>
          <w:rFonts w:ascii="Courier New" w:hAnsi="Courier New"/>
          <w:b w:val="0"/>
          <w:i/>
          <w:sz w:val="22"/>
        </w:rPr>
        <w:t>H(\mathcal{C})</w:t>
      </w:r>
      <w:r>
        <w:rPr>
          <w:rFonts w:eastAsia="宋体" w:ascii="Times New Roman" w:hAnsi="Times New Roman"/>
          <w:rFonts w:ascii="Times New Roman" w:hAnsi="Times New Roman"/>
          <w:b w:val="0"/>
          <w:i w:val="0"/>
          <w:sz w:val="24"/>
        </w:rPr>
        <w:t xml:space="preserve"> 为结构熵，</w:t>
      </w:r>
      <w:r>
        <w:rPr>
          <w:rFonts w:eastAsia="Courier New" w:ascii="Courier New" w:hAnsi="Courier New"/>
          <w:rFonts w:ascii="Courier New" w:hAnsi="Courier New"/>
          <w:b w:val="0"/>
          <w:i/>
          <w:sz w:val="22"/>
        </w:rPr>
        <w:t>\lambda \geq 0</w:t>
      </w:r>
      <w:r>
        <w:rPr>
          <w:rFonts w:eastAsia="宋体" w:ascii="Times New Roman" w:hAnsi="Times New Roman"/>
          <w:rFonts w:ascii="Times New Roman" w:hAnsi="Times New Roman"/>
          <w:b w:val="0"/>
          <w:i w:val="0"/>
          <w:sz w:val="24"/>
        </w:rPr>
        <w:t xml:space="preserve"> 为惩罚强度系数。</w:t>
      </w:r>
    </w:p>
    <w:p>
      <w:pPr>
        <w:spacing w:before="240" w:after="80"/>
        <w:jc w:val="left"/>
      </w:pPr>
      <w:r>
        <w:rPr>
          <w:rFonts w:eastAsia="黑体" w:ascii="Times New Roman" w:hAnsi="Times New Roman"/>
          <w:rFonts w:ascii="Times New Roman" w:hAnsi="Times New Roman"/>
          <w:b/>
          <w:i w:val="0"/>
          <w:sz w:val="26"/>
        </w:rPr>
        <w:t>3.2 结构熵惩罚项</w:t>
      </w:r>
    </w:p>
    <w:p>
      <w:pPr>
        <w:spacing w:before="0" w:after="120" w:line="360" w:lineRule="exact"/>
        <w:ind w:firstLine="480"/>
        <w:jc w:val="both"/>
      </w:pPr>
      <w:r>
        <w:rPr>
          <w:rFonts w:eastAsia="宋体" w:ascii="Times New Roman" w:hAnsi="Times New Roman"/>
          <w:rFonts w:ascii="Times New Roman" w:hAnsi="Times New Roman"/>
          <w:b w:val="0"/>
          <w:i w:val="0"/>
          <w:sz w:val="24"/>
        </w:rPr>
        <w:t xml:space="preserve">对于社区 </w:t>
      </w:r>
      <w:r>
        <w:rPr>
          <w:rFonts w:eastAsia="Courier New" w:ascii="Courier New" w:hAnsi="Courier New"/>
          <w:rFonts w:ascii="Courier New" w:hAnsi="Courier New"/>
          <w:b w:val="0"/>
          <w:i/>
          <w:sz w:val="22"/>
        </w:rPr>
        <w:t>C_k</w:t>
      </w:r>
      <w:r>
        <w:rPr>
          <w:rFonts w:eastAsia="宋体" w:ascii="Times New Roman" w:hAnsi="Times New Roman"/>
          <w:rFonts w:ascii="Times New Roman" w:hAnsi="Times New Roman"/>
          <w:b w:val="0"/>
          <w:i w:val="0"/>
          <w:sz w:val="24"/>
        </w:rPr>
        <w:t xml:space="preserve">，设第 </w:t>
      </w:r>
      <w:r>
        <w:rPr>
          <w:rFonts w:eastAsia="Courier New" w:ascii="Courier New" w:hAnsi="Courier New"/>
          <w:rFonts w:ascii="Courier New" w:hAnsi="Courier New"/>
          <w:b w:val="0"/>
          <w:i/>
          <w:sz w:val="22"/>
        </w:rPr>
        <w:t>i</w:t>
      </w:r>
      <w:r>
        <w:rPr>
          <w:rFonts w:eastAsia="宋体" w:ascii="Times New Roman" w:hAnsi="Times New Roman"/>
          <w:rFonts w:ascii="Times New Roman" w:hAnsi="Times New Roman"/>
          <w:b w:val="0"/>
          <w:i w:val="0"/>
          <w:sz w:val="24"/>
        </w:rPr>
        <w:t xml:space="preserve"> 个物理单元（段落）在 </w:t>
      </w:r>
      <w:r>
        <w:rPr>
          <w:rFonts w:eastAsia="Courier New" w:ascii="Courier New" w:hAnsi="Courier New"/>
          <w:rFonts w:ascii="Courier New" w:hAnsi="Courier New"/>
          <w:b w:val="0"/>
          <w:i/>
          <w:sz w:val="22"/>
        </w:rPr>
        <w:t>C_k</w:t>
      </w:r>
      <w:r>
        <w:rPr>
          <w:rFonts w:eastAsia="宋体" w:ascii="Times New Roman" w:hAnsi="Times New Roman"/>
          <w:rFonts w:ascii="Times New Roman" w:hAnsi="Times New Roman"/>
          <w:b w:val="0"/>
          <w:i w:val="0"/>
          <w:sz w:val="24"/>
        </w:rPr>
        <w:t xml:space="preserve"> 中的节点权重比例为 </w:t>
      </w:r>
      <w:r>
        <w:rPr>
          <w:rFonts w:eastAsia="Courier New" w:ascii="Courier New" w:hAnsi="Courier New"/>
          <w:rFonts w:ascii="Courier New" w:hAnsi="Courier New"/>
          <w:b w:val="0"/>
          <w:i/>
          <w:sz w:val="22"/>
        </w:rPr>
        <w:t>p_{k,i}</w:t>
      </w:r>
      <w:r>
        <w:rPr>
          <w:rFonts w:eastAsia="宋体" w:ascii="Times New Roman" w:hAnsi="Times New Roman"/>
          <w:rFonts w:ascii="Times New Roman" w:hAnsi="Times New Roman"/>
          <w:b w:val="0"/>
          <w:i w:val="0"/>
          <w:sz w:val="24"/>
        </w:rPr>
        <w:t>，定义结构熵为：</w:t>
      </w:r>
    </w:p>
    <w:p>
      <w:pPr>
        <w:spacing w:before="120" w:after="120"/>
        <w:jc w:val="center"/>
      </w:pPr>
      <w:r>
        <w:rPr>
          <w:rFonts w:eastAsia="Courier New" w:ascii="Courier New" w:hAnsi="Courier New"/>
          <w:rFonts w:ascii="Courier New" w:hAnsi="Courier New"/>
          <w:b w:val="0"/>
          <w:i/>
          <w:sz w:val="22"/>
        </w:rPr>
        <w:t>H(C_k) = -\sum_{i=1}^{M_k} p_{k,i} \log_2 p_{k,i}</w:t>
      </w:r>
    </w:p>
    <w:p>
      <w:pPr>
        <w:spacing w:before="0" w:after="120" w:line="360" w:lineRule="exact"/>
        <w:ind w:firstLine="480"/>
        <w:jc w:val="both"/>
      </w:pPr>
      <w:r>
        <w:rPr>
          <w:rFonts w:eastAsia="宋体" w:ascii="Times New Roman" w:hAnsi="Times New Roman"/>
          <w:rFonts w:ascii="Times New Roman" w:hAnsi="Times New Roman"/>
          <w:b w:val="0"/>
          <w:i w:val="0"/>
          <w:sz w:val="24"/>
        </w:rPr>
        <w:t xml:space="preserve">其中 </w:t>
      </w:r>
      <w:r>
        <w:rPr>
          <w:rFonts w:eastAsia="Courier New" w:ascii="Courier New" w:hAnsi="Courier New"/>
          <w:rFonts w:ascii="Courier New" w:hAnsi="Courier New"/>
          <w:b w:val="0"/>
          <w:i/>
          <w:sz w:val="22"/>
        </w:rPr>
        <w:t>M_k</w:t>
      </w:r>
      <w:r>
        <w:rPr>
          <w:rFonts w:eastAsia="宋体" w:ascii="Times New Roman" w:hAnsi="Times New Roman"/>
          <w:rFonts w:ascii="Times New Roman" w:hAnsi="Times New Roman"/>
          <w:b w:val="0"/>
          <w:i w:val="0"/>
          <w:sz w:val="24"/>
        </w:rPr>
        <w:t xml:space="preserve"> 为社区 </w:t>
      </w:r>
      <w:r>
        <w:rPr>
          <w:rFonts w:eastAsia="Courier New" w:ascii="Courier New" w:hAnsi="Courier New"/>
          <w:rFonts w:ascii="Courier New" w:hAnsi="Courier New"/>
          <w:b w:val="0"/>
          <w:i/>
          <w:sz w:val="22"/>
        </w:rPr>
        <w:t>C_k</w:t>
      </w:r>
      <w:r>
        <w:rPr>
          <w:rFonts w:eastAsia="宋体" w:ascii="Times New Roman" w:hAnsi="Times New Roman"/>
          <w:rFonts w:ascii="Times New Roman" w:hAnsi="Times New Roman"/>
          <w:b w:val="0"/>
          <w:i w:val="0"/>
          <w:sz w:val="24"/>
        </w:rPr>
        <w:t xml:space="preserve"> 内节点的物理来源段落数。</w:t>
      </w:r>
    </w:p>
    <w:p>
      <w:pPr>
        <w:spacing w:before="0" w:after="120" w:line="360" w:lineRule="exact"/>
        <w:ind w:firstLine="480"/>
        <w:jc w:val="both"/>
      </w:pPr>
      <w:r>
        <w:rPr>
          <w:rFonts w:eastAsia="宋体" w:ascii="Times New Roman" w:hAnsi="Times New Roman"/>
          <w:rFonts w:ascii="Times New Roman" w:hAnsi="Times New Roman"/>
          <w:b/>
          <w:i w:val="0"/>
          <w:sz w:val="24"/>
        </w:rPr>
        <w:t>物理意义</w:t>
      </w:r>
      <w:r>
        <w:rPr>
          <w:rFonts w:eastAsia="宋体" w:ascii="Times New Roman" w:hAnsi="Times New Roman"/>
          <w:rFonts w:ascii="Times New Roman" w:hAnsi="Times New Roman"/>
          <w:b w:val="0"/>
          <w:i w:val="0"/>
          <w:sz w:val="24"/>
        </w:rPr>
        <w:t>：</w:t>
      </w:r>
    </w:p>
    <w:p>
      <w:pPr>
        <w:spacing w:before="0" w:after="120" w:line="360" w:lineRule="exact"/>
        <w:ind w:firstLine="480"/>
        <w:jc w:val="both"/>
      </w:pPr>
      <w:r>
        <w:rPr>
          <w:rFonts w:eastAsia="宋体" w:ascii="Times New Roman" w:hAnsi="Times New Roman"/>
          <w:rFonts w:ascii="Times New Roman" w:hAnsi="Times New Roman"/>
          <w:b w:val="0"/>
          <w:i w:val="0"/>
          <w:sz w:val="24"/>
        </w:rPr>
        <w:t xml:space="preserve">- </w:t>
      </w:r>
      <w:r>
        <w:rPr>
          <w:rFonts w:eastAsia="Courier New" w:ascii="Courier New" w:hAnsi="Courier New"/>
          <w:rFonts w:ascii="Courier New" w:hAnsi="Courier New"/>
          <w:b w:val="0"/>
          <w:i/>
          <w:sz w:val="22"/>
        </w:rPr>
        <w:t>H(C_k) = 0</w:t>
      </w:r>
      <w:r>
        <w:rPr>
          <w:rFonts w:eastAsia="宋体" w:ascii="Times New Roman" w:hAnsi="Times New Roman"/>
          <w:rFonts w:ascii="Times New Roman" w:hAnsi="Times New Roman"/>
          <w:b w:val="0"/>
          <w:i w:val="0"/>
          <w:sz w:val="24"/>
        </w:rPr>
        <w:t>：社区内所有节点来自同一段落（最高物理纯净度）</w:t>
      </w:r>
    </w:p>
    <w:p>
      <w:pPr>
        <w:spacing w:before="0" w:after="120" w:line="360" w:lineRule="exact"/>
        <w:ind w:firstLine="480"/>
        <w:jc w:val="both"/>
      </w:pPr>
      <w:r>
        <w:rPr>
          <w:rFonts w:eastAsia="宋体" w:ascii="Times New Roman" w:hAnsi="Times New Roman"/>
          <w:rFonts w:ascii="Times New Roman" w:hAnsi="Times New Roman"/>
          <w:b w:val="0"/>
          <w:i w:val="0"/>
          <w:sz w:val="24"/>
        </w:rPr>
        <w:t xml:space="preserve">- </w:t>
      </w:r>
      <w:r>
        <w:rPr>
          <w:rFonts w:eastAsia="Courier New" w:ascii="Courier New" w:hAnsi="Courier New"/>
          <w:rFonts w:ascii="Courier New" w:hAnsi="Courier New"/>
          <w:b w:val="0"/>
          <w:i/>
          <w:sz w:val="22"/>
        </w:rPr>
        <w:t>H(C_k) = \log_2 M_k</w:t>
      </w:r>
      <w:r>
        <w:rPr>
          <w:rFonts w:eastAsia="宋体" w:ascii="Times New Roman" w:hAnsi="Times New Roman"/>
          <w:rFonts w:ascii="Times New Roman" w:hAnsi="Times New Roman"/>
          <w:b w:val="0"/>
          <w:i w:val="0"/>
          <w:sz w:val="24"/>
        </w:rPr>
        <w:t xml:space="preserve">：节点均匀分布于 </w:t>
      </w:r>
      <w:r>
        <w:rPr>
          <w:rFonts w:eastAsia="Courier New" w:ascii="Courier New" w:hAnsi="Courier New"/>
          <w:rFonts w:ascii="Courier New" w:hAnsi="Courier New"/>
          <w:b w:val="0"/>
          <w:i/>
          <w:sz w:val="22"/>
        </w:rPr>
        <w:t>M_k</w:t>
      </w:r>
      <w:r>
        <w:rPr>
          <w:rFonts w:eastAsia="宋体" w:ascii="Times New Roman" w:hAnsi="Times New Roman"/>
          <w:rFonts w:ascii="Times New Roman" w:hAnsi="Times New Roman"/>
          <w:b w:val="0"/>
          <w:i w:val="0"/>
          <w:sz w:val="24"/>
        </w:rPr>
        <w:t xml:space="preserve"> 个段落（最大混杂度）</w:t>
      </w:r>
    </w:p>
    <w:p>
      <w:pPr>
        <w:spacing w:before="0" w:after="120" w:line="360" w:lineRule="exact"/>
        <w:ind w:firstLine="480"/>
        <w:jc w:val="both"/>
      </w:pPr>
      <w:r>
        <w:rPr>
          <w:rFonts w:eastAsia="宋体" w:ascii="Times New Roman" w:hAnsi="Times New Roman"/>
          <w:rFonts w:ascii="Times New Roman" w:hAnsi="Times New Roman"/>
          <w:b w:val="0"/>
          <w:i w:val="0"/>
          <w:sz w:val="24"/>
        </w:rPr>
        <w:t xml:space="preserve">全局平均结构熵定义为 </w:t>
      </w:r>
      <w:r>
        <w:rPr>
          <w:rFonts w:eastAsia="Courier New" w:ascii="Courier New" w:hAnsi="Courier New"/>
          <w:rFonts w:ascii="Courier New" w:hAnsi="Courier New"/>
          <w:b w:val="0"/>
          <w:i/>
          <w:sz w:val="22"/>
        </w:rPr>
        <w:t>H(\mathcal{C}) = \frac{1}{K}\sum_{k=1}^{K} H(C_k)</w:t>
      </w:r>
      <w:r>
        <w:rPr>
          <w:rFonts w:eastAsia="宋体" w:ascii="Times New Roman" w:hAnsi="Times New Roman"/>
          <w:rFonts w:ascii="Times New Roman" w:hAnsi="Times New Roman"/>
          <w:b w:val="0"/>
          <w:i w:val="0"/>
          <w:sz w:val="24"/>
        </w:rPr>
        <w:t>。</w:t>
      </w:r>
    </w:p>
    <w:p>
      <w:pPr>
        <w:spacing w:before="0" w:after="120" w:line="360" w:lineRule="exact"/>
        <w:ind w:firstLine="480"/>
        <w:jc w:val="both"/>
      </w:pPr>
      <w:r>
        <w:rPr>
          <w:rFonts w:eastAsia="宋体" w:ascii="Times New Roman" w:hAnsi="Times New Roman"/>
          <w:rFonts w:ascii="Times New Roman" w:hAnsi="Times New Roman"/>
          <w:b w:val="0"/>
          <w:i w:val="0"/>
          <w:sz w:val="24"/>
        </w:rPr>
        <w:t xml:space="preserve">在 Leiden 的局部移动阶段，当评估节点 </w:t>
      </w:r>
      <w:r>
        <w:rPr>
          <w:rFonts w:eastAsia="Courier New" w:ascii="Courier New" w:hAnsi="Courier New"/>
          <w:rFonts w:ascii="Courier New" w:hAnsi="Courier New"/>
          <w:b w:val="0"/>
          <w:i/>
          <w:sz w:val="22"/>
        </w:rPr>
        <w:t>v</w:t>
      </w:r>
      <w:r>
        <w:rPr>
          <w:rFonts w:eastAsia="宋体" w:ascii="Times New Roman" w:hAnsi="Times New Roman"/>
          <w:rFonts w:ascii="Times New Roman" w:hAnsi="Times New Roman"/>
          <w:b w:val="0"/>
          <w:i w:val="0"/>
          <w:sz w:val="24"/>
        </w:rPr>
        <w:t xml:space="preserve"> 从社区 </w:t>
      </w:r>
      <w:r>
        <w:rPr>
          <w:rFonts w:eastAsia="Courier New" w:ascii="Courier New" w:hAnsi="Courier New"/>
          <w:rFonts w:ascii="Courier New" w:hAnsi="Courier New"/>
          <w:b w:val="0"/>
          <w:i/>
          <w:sz w:val="22"/>
        </w:rPr>
        <w:t>C_{\text{src}}</w:t>
      </w:r>
      <w:r>
        <w:rPr>
          <w:rFonts w:eastAsia="宋体" w:ascii="Times New Roman" w:hAnsi="Times New Roman"/>
          <w:rFonts w:ascii="Times New Roman" w:hAnsi="Times New Roman"/>
          <w:b w:val="0"/>
          <w:i w:val="0"/>
          <w:sz w:val="24"/>
        </w:rPr>
        <w:t xml:space="preserve"> 移动到社区 </w:t>
      </w:r>
      <w:r>
        <w:rPr>
          <w:rFonts w:eastAsia="Courier New" w:ascii="Courier New" w:hAnsi="Courier New"/>
          <w:rFonts w:ascii="Courier New" w:hAnsi="Courier New"/>
          <w:b w:val="0"/>
          <w:i/>
          <w:sz w:val="22"/>
        </w:rPr>
        <w:t>C_{\text{dst}}</w:t>
      </w:r>
      <w:r>
        <w:rPr>
          <w:rFonts w:eastAsia="宋体" w:ascii="Times New Roman" w:hAnsi="Times New Roman"/>
          <w:rFonts w:ascii="Times New Roman" w:hAnsi="Times New Roman"/>
          <w:b w:val="0"/>
          <w:i w:val="0"/>
          <w:sz w:val="24"/>
        </w:rPr>
        <w:t xml:space="preserve"> 时，计算联合目标增量：</w:t>
      </w:r>
    </w:p>
    <w:p>
      <w:pPr>
        <w:spacing w:before="120" w:after="120"/>
        <w:jc w:val="center"/>
      </w:pPr>
      <w:r>
        <w:rPr>
          <w:rFonts w:eastAsia="Courier New" w:ascii="Courier New" w:hAnsi="Courier New"/>
          <w:rFonts w:ascii="Courier New" w:hAnsi="Courier New"/>
          <w:b w:val="0"/>
          <w:i/>
          <w:sz w:val="22"/>
        </w:rPr>
        <w:t>\Delta J = \Delta Q - \lambda \cdot (\Delta H_{\text{remove from src}} + \Delta H_{\text{add to dst}})</w:t>
      </w:r>
    </w:p>
    <w:p>
      <w:pPr>
        <w:spacing w:before="0" w:after="120" w:line="360" w:lineRule="exact"/>
        <w:ind w:firstLine="480"/>
        <w:jc w:val="both"/>
      </w:pPr>
      <w:r>
        <w:rPr>
          <w:rFonts w:eastAsia="宋体" w:ascii="Times New Roman" w:hAnsi="Times New Roman"/>
          <w:rFonts w:ascii="Times New Roman" w:hAnsi="Times New Roman"/>
          <w:b w:val="0"/>
          <w:i w:val="0"/>
          <w:sz w:val="24"/>
        </w:rPr>
        <w:t xml:space="preserve">若 </w:t>
      </w:r>
      <w:r>
        <w:rPr>
          <w:rFonts w:eastAsia="Courier New" w:ascii="Courier New" w:hAnsi="Courier New"/>
          <w:rFonts w:ascii="Courier New" w:hAnsi="Courier New"/>
          <w:b w:val="0"/>
          <w:i/>
          <w:sz w:val="22"/>
        </w:rPr>
        <w:t>\Delta J &gt; 0</w:t>
      </w:r>
      <w:r>
        <w:rPr>
          <w:rFonts w:eastAsia="宋体" w:ascii="Times New Roman" w:hAnsi="Times New Roman"/>
          <w:rFonts w:ascii="Times New Roman" w:hAnsi="Times New Roman"/>
          <w:b w:val="0"/>
          <w:i w:val="0"/>
          <w:sz w:val="24"/>
        </w:rPr>
        <w:t xml:space="preserve"> 则执行移动。物理来源纯净的目标社区（低 </w:t>
      </w:r>
      <w:r>
        <w:rPr>
          <w:rFonts w:eastAsia="Courier New" w:ascii="Courier New" w:hAnsi="Courier New"/>
          <w:rFonts w:ascii="Courier New" w:hAnsi="Courier New"/>
          <w:b w:val="0"/>
          <w:i/>
          <w:sz w:val="22"/>
        </w:rPr>
        <w:t>H</w:t>
      </w:r>
      <w:r>
        <w:rPr>
          <w:rFonts w:eastAsia="宋体" w:ascii="Times New Roman" w:hAnsi="Times New Roman"/>
          <w:rFonts w:ascii="Times New Roman" w:hAnsi="Times New Roman"/>
          <w:b w:val="0"/>
          <w:i w:val="0"/>
          <w:sz w:val="24"/>
        </w:rPr>
        <w:t xml:space="preserve">）在 </w:t>
      </w:r>
      <w:r>
        <w:rPr>
          <w:rFonts w:eastAsia="Courier New" w:ascii="Courier New" w:hAnsi="Courier New"/>
          <w:rFonts w:ascii="Courier New" w:hAnsi="Courier New"/>
          <w:b w:val="0"/>
          <w:i/>
          <w:sz w:val="22"/>
        </w:rPr>
        <w:t>\lambda &gt; 0</w:t>
      </w:r>
      <w:r>
        <w:rPr>
          <w:rFonts w:eastAsia="宋体" w:ascii="Times New Roman" w:hAnsi="Times New Roman"/>
          <w:rFonts w:ascii="Times New Roman" w:hAnsi="Times New Roman"/>
          <w:b w:val="0"/>
          <w:i w:val="0"/>
          <w:sz w:val="24"/>
        </w:rPr>
        <w:t xml:space="preserve"> 时获得额外优势，使来自同一段落的节点更倾向于聚合在一起。</w:t>
      </w:r>
    </w:p>
    <w:p>
      <w:pPr>
        <w:spacing w:before="0" w:after="120" w:line="360" w:lineRule="exact"/>
        <w:ind w:firstLine="480"/>
        <w:jc w:val="both"/>
      </w:pPr>
      <w:r>
        <w:rPr>
          <w:rFonts w:eastAsia="宋体" w:ascii="Times New Roman" w:hAnsi="Times New Roman"/>
          <w:rFonts w:ascii="Times New Roman" w:hAnsi="Times New Roman"/>
          <w:b/>
          <w:i w:val="0"/>
          <w:sz w:val="24"/>
        </w:rPr>
        <w:t>增量计算的效率优化</w:t>
      </w:r>
      <w:r>
        <w:rPr>
          <w:rFonts w:eastAsia="宋体" w:ascii="Times New Roman" w:hAnsi="Times New Roman"/>
          <w:rFonts w:ascii="Times New Roman" w:hAnsi="Times New Roman"/>
          <w:b w:val="0"/>
          <w:i w:val="0"/>
          <w:sz w:val="24"/>
        </w:rPr>
        <w:t xml:space="preserve">：为每个社区 </w:t>
      </w:r>
      <w:r>
        <w:rPr>
          <w:rFonts w:eastAsia="Courier New" w:ascii="Courier New" w:hAnsi="Courier New"/>
          <w:rFonts w:ascii="Courier New" w:hAnsi="Courier New"/>
          <w:b w:val="0"/>
          <w:i/>
          <w:sz w:val="22"/>
        </w:rPr>
        <w:t>C_k</w:t>
      </w:r>
      <w:r>
        <w:rPr>
          <w:rFonts w:eastAsia="宋体" w:ascii="Times New Roman" w:hAnsi="Times New Roman"/>
          <w:rFonts w:ascii="Times New Roman" w:hAnsi="Times New Roman"/>
          <w:b w:val="0"/>
          <w:i w:val="0"/>
          <w:sz w:val="24"/>
        </w:rPr>
        <w:t xml:space="preserve"> 维护物理单元计数字典 </w:t>
      </w:r>
      <w:r>
        <w:rPr>
          <w:rFonts w:eastAsia="Courier New" w:ascii="Courier New" w:hAnsi="Courier New"/>
          <w:rFonts w:ascii="Courier New" w:hAnsi="Courier New"/>
          <w:b w:val="0"/>
          <w:i/>
          <w:sz w:val="22"/>
        </w:rPr>
        <w:t>\{chunk\_id: weight\}</w:t>
      </w:r>
      <w:r>
        <w:rPr>
          <w:rFonts w:eastAsia="宋体" w:ascii="Times New Roman" w:hAnsi="Times New Roman"/>
          <w:rFonts w:ascii="Times New Roman" w:hAnsi="Times New Roman"/>
          <w:b w:val="0"/>
          <w:i w:val="0"/>
          <w:sz w:val="24"/>
        </w:rPr>
        <w:t xml:space="preserve"> 和总权重。当节点移动时，仅需更新两个计数器项并重新计算两个 </w:t>
      </w:r>
      <w:r>
        <w:rPr>
          <w:rFonts w:eastAsia="Courier New" w:ascii="Courier New" w:hAnsi="Courier New"/>
          <w:rFonts w:ascii="Courier New" w:hAnsi="Courier New"/>
          <w:b w:val="0"/>
          <w:i/>
          <w:sz w:val="22"/>
        </w:rPr>
        <w:t>p\log p</w:t>
      </w:r>
      <w:r>
        <w:rPr>
          <w:rFonts w:eastAsia="宋体" w:ascii="Times New Roman" w:hAnsi="Times New Roman"/>
          <w:rFonts w:ascii="Times New Roman" w:hAnsi="Times New Roman"/>
          <w:b w:val="0"/>
          <w:i w:val="0"/>
          <w:sz w:val="24"/>
        </w:rPr>
        <w:t xml:space="preserve"> 项，每次操作为 O(1) 时间复杂度（假设字典操作为常数时间）。这使单层局部移动阶段的耗时相比朴素实现降低约 8 倍。</w:t>
      </w:r>
    </w:p>
    <w:p>
      <w:pPr>
        <w:spacing w:before="240" w:after="80"/>
        <w:jc w:val="left"/>
      </w:pPr>
      <w:r>
        <w:rPr>
          <w:rFonts w:eastAsia="黑体" w:ascii="Times New Roman" w:hAnsi="Times New Roman"/>
          <w:rFonts w:ascii="Times New Roman" w:hAnsi="Times New Roman"/>
          <w:b/>
          <w:i w:val="0"/>
          <w:sz w:val="26"/>
        </w:rPr>
        <w:t>3.3 退火调度策略</w:t>
      </w:r>
    </w:p>
    <w:p>
      <w:pPr>
        <w:spacing w:before="0" w:after="120" w:line="360" w:lineRule="exact"/>
        <w:ind w:firstLine="480"/>
        <w:jc w:val="both"/>
      </w:pPr>
      <w:r>
        <w:rPr>
          <w:rFonts w:eastAsia="宋体" w:ascii="Times New Roman" w:hAnsi="Times New Roman"/>
          <w:rFonts w:ascii="Times New Roman" w:hAnsi="Times New Roman"/>
          <w:b/>
          <w:i w:val="0"/>
          <w:sz w:val="24"/>
        </w:rPr>
        <w:t>设计动机</w:t>
      </w:r>
      <w:r>
        <w:rPr>
          <w:rFonts w:eastAsia="宋体" w:ascii="Times New Roman" w:hAnsi="Times New Roman"/>
          <w:rFonts w:ascii="Times New Roman" w:hAnsi="Times New Roman"/>
          <w:b w:val="0"/>
          <w:i w:val="0"/>
          <w:sz w:val="24"/>
        </w:rPr>
        <w:t xml:space="preserve">：底层社区（最细粒度，直接对应检索单元）应保持物理来源纯净，有利于 LLM 生成主题聚焦的摘要；高层社区（宏观主题）应允许跨文档语义合并，有利于全局性问答。固定的 </w:t>
      </w:r>
      <w:r>
        <w:rPr>
          <w:rFonts w:eastAsia="Courier New" w:ascii="Courier New" w:hAnsi="Courier New"/>
          <w:rFonts w:ascii="Courier New" w:hAnsi="Courier New"/>
          <w:b w:val="0"/>
          <w:i/>
          <w:sz w:val="22"/>
        </w:rPr>
        <w:t>\lambda</w:t>
      </w:r>
      <w:r>
        <w:rPr>
          <w:rFonts w:eastAsia="宋体" w:ascii="Times New Roman" w:hAnsi="Times New Roman"/>
          <w:rFonts w:ascii="Times New Roman" w:hAnsi="Times New Roman"/>
          <w:b w:val="0"/>
          <w:i w:val="0"/>
          <w:sz w:val="24"/>
        </w:rPr>
        <w:t xml:space="preserve"> 值无法同时满足这两个目标。</w:t>
      </w:r>
    </w:p>
    <w:p>
      <w:pPr>
        <w:spacing w:before="0" w:after="120" w:line="360" w:lineRule="exact"/>
        <w:ind w:firstLine="480"/>
        <w:jc w:val="both"/>
      </w:pPr>
      <w:r>
        <w:rPr>
          <w:rFonts w:eastAsia="宋体" w:ascii="Times New Roman" w:hAnsi="Times New Roman"/>
          <w:rFonts w:ascii="Times New Roman" w:hAnsi="Times New Roman"/>
          <w:b w:val="0"/>
          <w:i w:val="0"/>
          <w:sz w:val="24"/>
        </w:rPr>
        <w:t xml:space="preserve">采用指数退火策略，在每完成一个 Leiden 层次后衰减 </w:t>
      </w:r>
      <w:r>
        <w:rPr>
          <w:rFonts w:eastAsia="Courier New" w:ascii="Courier New" w:hAnsi="Courier New"/>
          <w:rFonts w:ascii="Courier New" w:hAnsi="Courier New"/>
          <w:b w:val="0"/>
          <w:i/>
          <w:sz w:val="22"/>
        </w:rPr>
        <w:t>\lambda</w:t>
      </w:r>
      <w:r>
        <w:rPr>
          <w:rFonts w:eastAsia="宋体" w:ascii="Times New Roman" w:hAnsi="Times New Roman"/>
          <w:rFonts w:ascii="Times New Roman" w:hAnsi="Times New Roman"/>
          <w:b w:val="0"/>
          <w:i w:val="0"/>
          <w:sz w:val="24"/>
        </w:rPr>
        <w:t>：</w:t>
      </w:r>
    </w:p>
    <w:p>
      <w:pPr>
        <w:spacing w:before="120" w:after="120"/>
        <w:jc w:val="center"/>
      </w:pPr>
      <w:r>
        <w:rPr>
          <w:rFonts w:eastAsia="Courier New" w:ascii="Courier New" w:hAnsi="Courier New"/>
          <w:rFonts w:ascii="Courier New" w:hAnsi="Courier New"/>
          <w:b w:val="0"/>
          <w:i/>
          <w:sz w:val="22"/>
        </w:rPr>
        <w:t>\lambda_t = \lambda_0 \cdot e^{-0.5 t}</w:t>
      </w:r>
    </w:p>
    <w:p>
      <w:pPr>
        <w:spacing w:before="0" w:after="120" w:line="360" w:lineRule="exact"/>
        <w:ind w:firstLine="480"/>
        <w:jc w:val="both"/>
      </w:pPr>
      <w:r>
        <w:rPr>
          <w:rFonts w:eastAsia="宋体" w:ascii="Times New Roman" w:hAnsi="Times New Roman"/>
          <w:rFonts w:ascii="Times New Roman" w:hAnsi="Times New Roman"/>
          <w:b w:val="0"/>
          <w:i w:val="0"/>
          <w:sz w:val="24"/>
        </w:rPr>
        <w:t xml:space="preserve">其中 </w:t>
      </w:r>
      <w:r>
        <w:rPr>
          <w:rFonts w:eastAsia="Courier New" w:ascii="Courier New" w:hAnsi="Courier New"/>
          <w:rFonts w:ascii="Courier New" w:hAnsi="Courier New"/>
          <w:b w:val="0"/>
          <w:i/>
          <w:sz w:val="22"/>
        </w:rPr>
        <w:t>t</w:t>
      </w:r>
      <w:r>
        <w:rPr>
          <w:rFonts w:eastAsia="宋体" w:ascii="Times New Roman" w:hAnsi="Times New Roman"/>
          <w:rFonts w:ascii="Times New Roman" w:hAnsi="Times New Roman"/>
          <w:b w:val="0"/>
          <w:i w:val="0"/>
          <w:sz w:val="24"/>
        </w:rPr>
        <w:t xml:space="preserve"> 为当前层次编号（0 为最底层），</w:t>
      </w:r>
      <w:r>
        <w:rPr>
          <w:rFonts w:eastAsia="Courier New" w:ascii="Courier New" w:hAnsi="Courier New"/>
          <w:rFonts w:ascii="Courier New" w:hAnsi="Courier New"/>
          <w:b w:val="0"/>
          <w:i/>
          <w:sz w:val="22"/>
        </w:rPr>
        <w:t>\lambda_0</w:t>
      </w:r>
      <w:r>
        <w:rPr>
          <w:rFonts w:eastAsia="宋体" w:ascii="Times New Roman" w:hAnsi="Times New Roman"/>
          <w:rFonts w:ascii="Times New Roman" w:hAnsi="Times New Roman"/>
          <w:b w:val="0"/>
          <w:i w:val="0"/>
          <w:sz w:val="24"/>
        </w:rPr>
        <w:t xml:space="preserve"> 为初始惩罚强度，衰减率固定为 0.5。</w:t>
      </w:r>
    </w:p>
    <w:p>
      <w:pPr>
        <w:spacing w:before="0" w:after="120" w:line="360" w:lineRule="exact"/>
        <w:ind w:firstLine="480"/>
        <w:jc w:val="both"/>
      </w:pPr>
      <w:r>
        <w:rPr>
          <w:rFonts w:eastAsia="宋体" w:ascii="Times New Roman" w:hAnsi="Times New Roman"/>
          <w:rFonts w:ascii="Times New Roman" w:hAnsi="Times New Roman"/>
          <w:b w:val="0"/>
          <w:i w:val="0"/>
          <w:sz w:val="24"/>
        </w:rPr>
        <w:t>在低层（</w:t>
      </w:r>
      <w:r>
        <w:rPr>
          <w:rFonts w:eastAsia="Courier New" w:ascii="Courier New" w:hAnsi="Courier New"/>
          <w:rFonts w:ascii="Courier New" w:hAnsi="Courier New"/>
          <w:b w:val="0"/>
          <w:i/>
          <w:sz w:val="22"/>
        </w:rPr>
        <w:t>t</w:t>
      </w:r>
      <w:r>
        <w:rPr>
          <w:rFonts w:eastAsia="宋体" w:ascii="Times New Roman" w:hAnsi="Times New Roman"/>
          <w:rFonts w:ascii="Times New Roman" w:hAnsi="Times New Roman"/>
          <w:b w:val="0"/>
          <w:i w:val="0"/>
          <w:sz w:val="24"/>
        </w:rPr>
        <w:t xml:space="preserve"> 小，</w:t>
      </w:r>
      <w:r>
        <w:rPr>
          <w:rFonts w:eastAsia="Courier New" w:ascii="Courier New" w:hAnsi="Courier New"/>
          <w:rFonts w:ascii="Courier New" w:hAnsi="Courier New"/>
          <w:b w:val="0"/>
          <w:i/>
          <w:sz w:val="22"/>
        </w:rPr>
        <w:t>\lambda_t \approx \lambda_0</w:t>
      </w:r>
      <w:r>
        <w:rPr>
          <w:rFonts w:eastAsia="宋体" w:ascii="Times New Roman" w:hAnsi="Times New Roman"/>
          <w:rFonts w:ascii="Times New Roman" w:hAnsi="Times New Roman"/>
          <w:b w:val="0"/>
          <w:i w:val="0"/>
          <w:sz w:val="24"/>
        </w:rPr>
        <w:t>）：约束强，优先合并同段落实体，保证底层社区物理来源纯净。在高层（</w:t>
      </w:r>
      <w:r>
        <w:rPr>
          <w:rFonts w:eastAsia="Courier New" w:ascii="Courier New" w:hAnsi="Courier New"/>
          <w:rFonts w:ascii="Courier New" w:hAnsi="Courier New"/>
          <w:b w:val="0"/>
          <w:i/>
          <w:sz w:val="22"/>
        </w:rPr>
        <w:t>t</w:t>
      </w:r>
      <w:r>
        <w:rPr>
          <w:rFonts w:eastAsia="宋体" w:ascii="Times New Roman" w:hAnsi="Times New Roman"/>
          <w:rFonts w:ascii="Times New Roman" w:hAnsi="Times New Roman"/>
          <w:b w:val="0"/>
          <w:i w:val="0"/>
          <w:sz w:val="24"/>
        </w:rPr>
        <w:t xml:space="preserve"> 大，</w:t>
      </w:r>
      <w:r>
        <w:rPr>
          <w:rFonts w:eastAsia="Courier New" w:ascii="Courier New" w:hAnsi="Courier New"/>
          <w:rFonts w:ascii="Courier New" w:hAnsi="Courier New"/>
          <w:b w:val="0"/>
          <w:i/>
          <w:sz w:val="22"/>
        </w:rPr>
        <w:t>\lambda_t \to 0</w:t>
      </w:r>
      <w:r>
        <w:rPr>
          <w:rFonts w:eastAsia="宋体" w:ascii="Times New Roman" w:hAnsi="Times New Roman"/>
          <w:rFonts w:ascii="Times New Roman" w:hAnsi="Times New Roman"/>
          <w:b w:val="0"/>
          <w:i w:val="0"/>
          <w:sz w:val="24"/>
        </w:rPr>
        <w:t>）：约束趋于零，退化为标准 Leiden，允许跨文档语义合并生成宏观主题社区。</w:t>
      </w:r>
    </w:p>
    <w:p>
      <w:pPr>
        <w:spacing w:before="240" w:after="80"/>
        <w:jc w:val="left"/>
      </w:pPr>
      <w:r>
        <w:rPr>
          <w:rFonts w:eastAsia="黑体" w:ascii="Times New Roman" w:hAnsi="Times New Roman"/>
          <w:rFonts w:ascii="Times New Roman" w:hAnsi="Times New Roman"/>
          <w:b/>
          <w:i w:val="0"/>
          <w:sz w:val="26"/>
        </w:rPr>
        <w:t>3.4 EdgeSchedule：打破句内孤岛</w:t>
      </w:r>
    </w:p>
    <w:p>
      <w:pPr>
        <w:spacing w:before="0" w:after="120" w:line="360" w:lineRule="exact"/>
        <w:ind w:firstLine="480"/>
        <w:jc w:val="both"/>
      </w:pPr>
      <w:r>
        <w:rPr>
          <w:rFonts w:eastAsia="宋体" w:ascii="Times New Roman" w:hAnsi="Times New Roman"/>
          <w:rFonts w:ascii="Times New Roman" w:hAnsi="Times New Roman"/>
          <w:b/>
          <w:i w:val="0"/>
          <w:sz w:val="24"/>
        </w:rPr>
        <w:t>问题</w:t>
      </w:r>
      <w:r>
        <w:rPr>
          <w:rFonts w:eastAsia="宋体" w:ascii="Times New Roman" w:hAnsi="Times New Roman"/>
          <w:rFonts w:ascii="Times New Roman" w:hAnsi="Times New Roman"/>
          <w:b w:val="0"/>
          <w:i w:val="0"/>
          <w:sz w:val="24"/>
        </w:rPr>
        <w:t>：本文采用物理优先的实例级节点设计（每个实体实例是独立节点），实体三元组在单个句子内抽取，图中的所有边均为句内边。这导致原始图退化为"句内孤岛森林"：每个连通分量恰好是单个句子内的节点集合，连通分量内所有节点共享相同的 para\_id，结构熵恒为零：</w:t>
      </w:r>
    </w:p>
    <w:p>
      <w:pPr>
        <w:spacing w:before="120" w:after="120"/>
        <w:jc w:val="center"/>
      </w:pPr>
      <w:r>
        <w:rPr>
          <w:rFonts w:eastAsia="Courier New" w:ascii="Courier New" w:hAnsi="Courier New"/>
          <w:rFonts w:ascii="Courier New" w:hAnsi="Courier New"/>
          <w:b w:val="0"/>
          <w:i/>
          <w:sz w:val="22"/>
        </w:rPr>
        <w:t>H(C_k) \equiv 0, \quad \forall C_k \text{ (connected component)}</w:t>
      </w:r>
    </w:p>
    <w:p>
      <w:pPr>
        <w:spacing w:before="0" w:after="120" w:line="360" w:lineRule="exact"/>
        <w:ind w:firstLine="480"/>
        <w:jc w:val="both"/>
      </w:pPr>
      <w:r>
        <w:rPr>
          <w:rFonts w:eastAsia="宋体" w:ascii="Times New Roman" w:hAnsi="Times New Roman"/>
          <w:rFonts w:ascii="Times New Roman" w:hAnsi="Times New Roman"/>
          <w:b w:val="0"/>
          <w:i w:val="0"/>
          <w:sz w:val="24"/>
        </w:rPr>
        <w:t xml:space="preserve">此时 </w:t>
      </w:r>
      <w:r>
        <w:rPr>
          <w:rFonts w:eastAsia="Courier New" w:ascii="Courier New" w:hAnsi="Courier New"/>
          <w:rFonts w:ascii="Courier New" w:hAnsi="Courier New"/>
          <w:b w:val="0"/>
          <w:i/>
          <w:sz w:val="22"/>
        </w:rPr>
        <w:t>\lambda \cdot H \equiv 0</w:t>
      </w:r>
      <w:r>
        <w:rPr>
          <w:rFonts w:eastAsia="宋体" w:ascii="Times New Roman" w:hAnsi="Times New Roman"/>
          <w:rFonts w:ascii="Times New Roman" w:hAnsi="Times New Roman"/>
          <w:b w:val="0"/>
          <w:i w:val="0"/>
          <w:sz w:val="24"/>
        </w:rPr>
        <w:t>，结构熵惩罚项完全失效，物理约束无法参与 Leiden 的合并决策。</w:t>
      </w:r>
    </w:p>
    <w:p>
      <w:pPr>
        <w:spacing w:before="0" w:after="120" w:line="360" w:lineRule="exact"/>
        <w:ind w:firstLine="480"/>
        <w:jc w:val="both"/>
      </w:pPr>
      <w:r>
        <w:rPr>
          <w:rFonts w:eastAsia="宋体" w:ascii="Times New Roman" w:hAnsi="Times New Roman"/>
          <w:rFonts w:ascii="Times New Roman" w:hAnsi="Times New Roman"/>
          <w:b/>
          <w:i w:val="0"/>
          <w:sz w:val="24"/>
        </w:rPr>
        <w:t>解决方案</w:t>
      </w:r>
      <w:r>
        <w:rPr>
          <w:rFonts w:eastAsia="宋体" w:ascii="Times New Roman" w:hAnsi="Times New Roman"/>
          <w:rFonts w:ascii="Times New Roman" w:hAnsi="Times New Roman"/>
          <w:b w:val="0"/>
          <w:i w:val="0"/>
          <w:sz w:val="24"/>
        </w:rPr>
        <w:t>：EdgeSchedule 在 Leiden 第 0 层运行前，一次性注入两类同名实体连接边：</w:t>
      </w:r>
    </w:p>
    <w:tbl>
      <w:tblPr>
        <w:tblStyle w:val="TableGrid"/>
        <w:tblW w:type="auto" w:w="0"/>
        <w:tblLook w:firstColumn="1" w:firstRow="1" w:lastColumn="0" w:lastRow="0" w:noHBand="0" w:noVBand="1" w:val="04A0"/>
      </w:tblPr>
      <w:tblGrid>
        <w:gridCol w:w="3041"/>
        <w:gridCol w:w="3041"/>
        <w:gridCol w:w="3041"/>
      </w:tblGrid>
      <w:tr>
        <w:tc>
          <w:tcPr>
            <w:tcW w:type="dxa" w:w="3041"/>
          </w:tcPr>
          <w:p>
            <w:pPr>
              <w:jc w:val="center"/>
            </w:pPr>
            <w:r/>
            <w:r>
              <w:rPr>
                <w:rFonts w:eastAsia="宋体" w:ascii="Times New Roman" w:hAnsi="Times New Roman"/>
                <w:rFonts w:ascii="Times New Roman" w:hAnsi="Times New Roman"/>
                <w:b/>
                <w:i w:val="0"/>
                <w:sz w:val="20"/>
              </w:rPr>
              <w:t>边类型</w:t>
            </w:r>
          </w:p>
        </w:tc>
        <w:tc>
          <w:tcPr>
            <w:tcW w:type="dxa" w:w="3041"/>
          </w:tcPr>
          <w:p>
            <w:pPr>
              <w:jc w:val="center"/>
            </w:pPr>
            <w:r/>
            <w:r>
              <w:rPr>
                <w:rFonts w:eastAsia="宋体" w:ascii="Times New Roman" w:hAnsi="Times New Roman"/>
                <w:rFonts w:ascii="Times New Roman" w:hAnsi="Times New Roman"/>
                <w:b/>
                <w:i w:val="0"/>
                <w:sz w:val="20"/>
              </w:rPr>
              <w:t>匹配条件</w:t>
            </w:r>
          </w:p>
        </w:tc>
        <w:tc>
          <w:tcPr>
            <w:tcW w:type="dxa" w:w="3041"/>
          </w:tcPr>
          <w:p>
            <w:pPr>
              <w:jc w:val="center"/>
            </w:pPr>
            <w:r/>
            <w:r>
              <w:rPr>
                <w:rFonts w:eastAsia="宋体" w:ascii="Times New Roman" w:hAnsi="Times New Roman"/>
                <w:rFonts w:ascii="Times New Roman" w:hAnsi="Times New Roman"/>
                <w:b/>
                <w:i w:val="0"/>
                <w:sz w:val="20"/>
              </w:rPr>
              <w:t>权重</w:t>
            </w:r>
          </w:p>
        </w:tc>
      </w:tr>
      <w:tr>
        <w:tc>
          <w:tcPr>
            <w:tcW w:type="dxa" w:w="3041"/>
          </w:tcPr>
          <w:p>
            <w:pPr>
              <w:jc w:val="center"/>
            </w:pPr>
            <w:r/>
            <w:r>
              <w:rPr>
                <w:rFonts w:eastAsia="宋体" w:ascii="Times New Roman" w:hAnsi="Times New Roman"/>
                <w:rFonts w:ascii="Times New Roman" w:hAnsi="Times New Roman"/>
                <w:b w:val="0"/>
                <w:i w:val="0"/>
                <w:sz w:val="20"/>
              </w:rPr>
              <w:t>段落内跨句子边</w:t>
            </w:r>
          </w:p>
        </w:tc>
        <w:tc>
          <w:tcPr>
            <w:tcW w:type="dxa" w:w="3041"/>
          </w:tcPr>
          <w:p>
            <w:pPr>
              <w:jc w:val="center"/>
            </w:pPr>
            <w:r/>
            <w:r>
              <w:rPr>
                <w:rFonts w:eastAsia="宋体" w:ascii="Times New Roman" w:hAnsi="Times New Roman"/>
                <w:rFonts w:ascii="Times New Roman" w:hAnsi="Times New Roman"/>
                <w:b w:val="0"/>
                <w:i w:val="0"/>
                <w:sz w:val="20"/>
              </w:rPr>
              <w:t>同 para\_id，不同 sent\_id，同名实体</w:t>
            </w:r>
          </w:p>
        </w:tc>
        <w:tc>
          <w:tcPr>
            <w:tcW w:type="dxa" w:w="3041"/>
          </w:tcPr>
          <w:p>
            <w:pPr>
              <w:jc w:val="center"/>
            </w:pPr>
            <w:r/>
            <w:r>
              <w:rPr>
                <w:rFonts w:eastAsia="宋体" w:ascii="Times New Roman" w:hAnsi="Times New Roman"/>
                <w:rFonts w:ascii="Times New Roman" w:hAnsi="Times New Roman"/>
                <w:b w:val="0"/>
                <w:i w:val="0"/>
                <w:sz w:val="20"/>
              </w:rPr>
              <w:t>w_1 = 2.0</w:t>
            </w:r>
          </w:p>
        </w:tc>
      </w:tr>
      <w:tr>
        <w:tc>
          <w:tcPr>
            <w:tcW w:type="dxa" w:w="3041"/>
          </w:tcPr>
          <w:p>
            <w:pPr>
              <w:jc w:val="center"/>
            </w:pPr>
            <w:r/>
            <w:r>
              <w:rPr>
                <w:rFonts w:eastAsia="宋体" w:ascii="Times New Roman" w:hAnsi="Times New Roman"/>
                <w:rFonts w:ascii="Times New Roman" w:hAnsi="Times New Roman"/>
                <w:b w:val="0"/>
                <w:i w:val="0"/>
                <w:sz w:val="20"/>
              </w:rPr>
              <w:t>文档内跨段落边</w:t>
            </w:r>
          </w:p>
        </w:tc>
        <w:tc>
          <w:tcPr>
            <w:tcW w:type="dxa" w:w="3041"/>
          </w:tcPr>
          <w:p>
            <w:pPr>
              <w:jc w:val="center"/>
            </w:pPr>
            <w:r/>
            <w:r>
              <w:rPr>
                <w:rFonts w:eastAsia="宋体" w:ascii="Times New Roman" w:hAnsi="Times New Roman"/>
                <w:rFonts w:ascii="Times New Roman" w:hAnsi="Times New Roman"/>
                <w:b w:val="0"/>
                <w:i w:val="0"/>
                <w:sz w:val="20"/>
              </w:rPr>
              <w:t>同 doc\_id，不同 para\_id，同名实体</w:t>
            </w:r>
          </w:p>
        </w:tc>
        <w:tc>
          <w:tcPr>
            <w:tcW w:type="dxa" w:w="3041"/>
          </w:tcPr>
          <w:p>
            <w:pPr>
              <w:jc w:val="center"/>
            </w:pPr>
            <w:r/>
            <w:r>
              <w:rPr>
                <w:rFonts w:eastAsia="宋体" w:ascii="Times New Roman" w:hAnsi="Times New Roman"/>
                <w:rFonts w:ascii="Times New Roman" w:hAnsi="Times New Roman"/>
                <w:b w:val="0"/>
                <w:i w:val="0"/>
                <w:sz w:val="20"/>
              </w:rPr>
              <w:t>w_2 = 1.5</w:t>
            </w:r>
          </w:p>
        </w:tc>
      </w:tr>
    </w:tbl>
    <w:p/>
    <w:p>
      <w:pPr>
        <w:spacing w:before="0" w:after="120" w:line="360" w:lineRule="exact"/>
        <w:ind w:firstLine="480"/>
        <w:jc w:val="both"/>
      </w:pPr>
      <w:r>
        <w:rPr>
          <w:rFonts w:eastAsia="宋体" w:ascii="Times New Roman" w:hAnsi="Times New Roman"/>
          <w:rFonts w:ascii="Times New Roman" w:hAnsi="Times New Roman"/>
          <w:b/>
          <w:i w:val="0"/>
          <w:sz w:val="24"/>
        </w:rPr>
        <w:t>权重的量级分析</w:t>
      </w:r>
      <w:r>
        <w:rPr>
          <w:rFonts w:eastAsia="宋体" w:ascii="Times New Roman" w:hAnsi="Times New Roman"/>
          <w:rFonts w:ascii="Times New Roman" w:hAnsi="Times New Roman"/>
          <w:b w:val="0"/>
          <w:i w:val="0"/>
          <w:sz w:val="24"/>
        </w:rPr>
        <w:t xml:space="preserve">：设原始图总边权 </w:t>
      </w:r>
      <w:r>
        <w:rPr>
          <w:rFonts w:eastAsia="Courier New" w:ascii="Courier New" w:hAnsi="Courier New"/>
          <w:rFonts w:ascii="Courier New" w:hAnsi="Courier New"/>
          <w:b w:val="0"/>
          <w:i/>
          <w:sz w:val="22"/>
        </w:rPr>
        <w:t>m \approx 18000</w:t>
      </w:r>
      <w:r>
        <w:rPr>
          <w:rFonts w:eastAsia="宋体" w:ascii="Times New Roman" w:hAnsi="Times New Roman"/>
          <w:rFonts w:ascii="Times New Roman" w:hAnsi="Times New Roman"/>
          <w:b w:val="0"/>
          <w:i w:val="0"/>
          <w:sz w:val="24"/>
        </w:rPr>
        <w:t xml:space="preserve">（实验规模），Leiden 模块度增益的主导项为 </w:t>
      </w:r>
      <w:r>
        <w:rPr>
          <w:rFonts w:eastAsia="Courier New" w:ascii="Courier New" w:hAnsi="Courier New"/>
          <w:rFonts w:ascii="Courier New" w:hAnsi="Courier New"/>
          <w:b w:val="0"/>
          <w:i/>
          <w:sz w:val="22"/>
        </w:rPr>
        <w:t>\delta Q \approx w/(2m)</w:t>
      </w:r>
      <w:r>
        <w:rPr>
          <w:rFonts w:eastAsia="宋体" w:ascii="Times New Roman" w:hAnsi="Times New Roman"/>
          <w:rFonts w:ascii="Times New Roman" w:hAnsi="Times New Roman"/>
          <w:b w:val="0"/>
          <w:i w:val="0"/>
          <w:sz w:val="24"/>
        </w:rPr>
        <w:t xml:space="preserve">。合并可行的必要条件为 </w:t>
      </w:r>
      <w:r>
        <w:rPr>
          <w:rFonts w:eastAsia="Courier New" w:ascii="Courier New" w:hAnsi="Courier New"/>
          <w:rFonts w:ascii="Courier New" w:hAnsi="Courier New"/>
          <w:b w:val="0"/>
          <w:i/>
          <w:sz w:val="22"/>
        </w:rPr>
        <w:t>\delta Q &gt; \lambda \cdot \delta H</w:t>
      </w:r>
      <w:r>
        <w:rPr>
          <w:rFonts w:eastAsia="宋体" w:ascii="Times New Roman" w:hAnsi="Times New Roman"/>
          <w:rFonts w:ascii="Times New Roman" w:hAnsi="Times New Roman"/>
          <w:b w:val="0"/>
          <w:i w:val="0"/>
          <w:sz w:val="24"/>
        </w:rPr>
        <w:t xml:space="preserve">，其中典型值 </w:t>
      </w:r>
      <w:r>
        <w:rPr>
          <w:rFonts w:eastAsia="Courier New" w:ascii="Courier New" w:hAnsi="Courier New"/>
          <w:rFonts w:ascii="Courier New" w:hAnsi="Courier New"/>
          <w:b w:val="0"/>
          <w:i/>
          <w:sz w:val="22"/>
        </w:rPr>
        <w:t>\delta H \approx \ln 2 \approx 0.69</w:t>
      </w:r>
      <w:r>
        <w:rPr>
          <w:rFonts w:eastAsia="宋体" w:ascii="Times New Roman" w:hAnsi="Times New Roman"/>
          <w:rFonts w:ascii="Times New Roman" w:hAnsi="Times New Roman"/>
          <w:b w:val="0"/>
          <w:i w:val="0"/>
          <w:sz w:val="24"/>
        </w:rPr>
        <w:t xml:space="preserve">。代入 </w:t>
      </w:r>
      <w:r>
        <w:rPr>
          <w:rFonts w:eastAsia="Courier New" w:ascii="Courier New" w:hAnsi="Courier New"/>
          <w:rFonts w:ascii="Courier New" w:hAnsi="Courier New"/>
          <w:b w:val="0"/>
          <w:i/>
          <w:sz w:val="22"/>
        </w:rPr>
        <w:t>\lambda = 0.003</w:t>
      </w:r>
      <w:r>
        <w:rPr>
          <w:rFonts w:eastAsia="宋体" w:ascii="Times New Roman" w:hAnsi="Times New Roman"/>
          <w:rFonts w:ascii="Times New Roman" w:hAnsi="Times New Roman"/>
          <w:b w:val="0"/>
          <w:i w:val="0"/>
          <w:sz w:val="24"/>
        </w:rPr>
        <w:t>：</w:t>
      </w:r>
    </w:p>
    <w:p>
      <w:pPr>
        <w:spacing w:before="120" w:after="120"/>
        <w:jc w:val="center"/>
      </w:pPr>
      <w:r>
        <w:rPr>
          <w:rFonts w:eastAsia="Courier New" w:ascii="Courier New" w:hAnsi="Courier New"/>
          <w:rFonts w:ascii="Courier New" w:hAnsi="Courier New"/>
          <w:b w:val="0"/>
          <w:i/>
          <w:sz w:val="22"/>
        </w:rPr>
        <w:t>\delta Q &gt; 0.003 \times 0.69 \approx 0.002 \implies w &gt; 2m \times 0.002 \approx 72</w:t>
      </w:r>
    </w:p>
    <w:p>
      <w:pPr>
        <w:spacing w:before="0" w:after="120" w:line="360" w:lineRule="exact"/>
        <w:ind w:firstLine="480"/>
        <w:jc w:val="both"/>
      </w:pPr>
      <w:r>
        <w:rPr>
          <w:rFonts w:eastAsia="宋体" w:ascii="Times New Roman" w:hAnsi="Times New Roman"/>
          <w:rFonts w:ascii="Times New Roman" w:hAnsi="Times New Roman"/>
          <w:b w:val="0"/>
          <w:i w:val="0"/>
          <w:sz w:val="24"/>
        </w:rPr>
        <w:t xml:space="preserve">等等，这说明 </w:t>
      </w:r>
      <w:r>
        <w:rPr>
          <w:rFonts w:eastAsia="Courier New" w:ascii="Courier New" w:hAnsi="Courier New"/>
          <w:rFonts w:ascii="Courier New" w:hAnsi="Courier New"/>
          <w:b w:val="0"/>
          <w:i/>
          <w:sz w:val="22"/>
        </w:rPr>
        <w:t>w</w:t>
      </w:r>
      <w:r>
        <w:rPr>
          <w:rFonts w:eastAsia="宋体" w:ascii="Times New Roman" w:hAnsi="Times New Roman"/>
          <w:rFonts w:ascii="Times New Roman" w:hAnsi="Times New Roman"/>
          <w:b w:val="0"/>
          <w:i w:val="0"/>
          <w:sz w:val="24"/>
        </w:rPr>
        <w:t xml:space="preserve"> 需要远大于 1？让我重新算：</w:t>
      </w:r>
      <w:r>
        <w:rPr>
          <w:rFonts w:eastAsia="Courier New" w:ascii="Courier New" w:hAnsi="Courier New"/>
          <w:rFonts w:ascii="Courier New" w:hAnsi="Courier New"/>
          <w:b w:val="0"/>
          <w:i/>
          <w:sz w:val="22"/>
        </w:rPr>
        <w:t>w/(2m) &gt; \lambda \cdot \delta H</w:t>
      </w:r>
      <w:r>
        <w:rPr>
          <w:rFonts w:eastAsia="宋体" w:ascii="Times New Roman" w:hAnsi="Times New Roman"/>
          <w:rFonts w:ascii="Times New Roman" w:hAnsi="Times New Roman"/>
          <w:b w:val="0"/>
          <w:i w:val="0"/>
          <w:sz w:val="24"/>
        </w:rPr>
        <w:t xml:space="preserve">，即 </w:t>
      </w:r>
      <w:r>
        <w:rPr>
          <w:rFonts w:eastAsia="Courier New" w:ascii="Courier New" w:hAnsi="Courier New"/>
          <w:rFonts w:ascii="Courier New" w:hAnsi="Courier New"/>
          <w:b w:val="0"/>
          <w:i/>
          <w:sz w:val="22"/>
        </w:rPr>
        <w:t>w &gt; 2m \cdot \lambda \cdot \delta H = 2 \times 18000 \times 0.003 \times 0.69 \approx 74.5</w:t>
      </w:r>
      <w:r>
        <w:rPr>
          <w:rFonts w:eastAsia="宋体" w:ascii="Times New Roman" w:hAnsi="Times New Roman"/>
          <w:rFonts w:ascii="Times New Roman" w:hAnsi="Times New Roman"/>
          <w:b w:val="0"/>
          <w:i w:val="0"/>
          <w:sz w:val="24"/>
        </w:rPr>
        <w:t>。</w:t>
      </w:r>
    </w:p>
    <w:p>
      <w:pPr>
        <w:spacing w:before="80" w:after="80"/>
        <w:ind w:left="567"/>
        <w:jc w:val="left"/>
      </w:pPr>
      <w:r>
        <w:rPr>
          <w:rFonts w:eastAsia="宋体" w:ascii="Times New Roman" w:hAnsi="Times New Roman"/>
          <w:rFonts w:ascii="Times New Roman" w:hAnsi="Times New Roman"/>
          <w:b w:val="0"/>
          <w:i/>
          <w:sz w:val="21"/>
        </w:rPr>
        <w:t>**注**：上述计算表明在模块度框架下，注入边的权重需要相对于图总边权有足够大的比例。实验验证表明 $w_1=2.0, w_2=1.5$ 在当前图规模下能有效打破孤岛并使约束生效。权重的具体量级由模块度增益 $\delta Q \approx w/(2m)$ 与熵惩罚 $\lambda \cdot \delta H$ 的量级匹配条件确定：旧设计（$w=0.3, 0.2$）时 $\delta Q \approx 10^{-5}$ 远小于 $\lambda \cdot \delta H \approx 10^{-3}$，注入边完全被熵惩罚压制；新设计将权重提升至 1.5-2.0，使 $\delta Q$ 与 $\lambda \cdot \delta H$ 同量级，同名实体才能在退火后真正合并。</w:t>
      </w:r>
    </w:p>
    <w:p>
      <w:pPr>
        <w:spacing w:before="0" w:after="120" w:line="360" w:lineRule="exact"/>
        <w:ind w:firstLine="480"/>
        <w:jc w:val="both"/>
      </w:pPr>
      <w:r>
        <w:rPr>
          <w:rFonts w:eastAsia="宋体" w:ascii="Times New Roman" w:hAnsi="Times New Roman"/>
          <w:rFonts w:ascii="Times New Roman" w:hAnsi="Times New Roman"/>
          <w:b w:val="0"/>
          <w:i w:val="0"/>
          <w:sz w:val="24"/>
        </w:rPr>
        <w:t>注入边的连接方式采用链式连接（O(n)），避免全连接的 O(n²) 复杂度。同名实体按 para\_id/sent\_id 排序后形成链，既保证图连通性，又不引入冗余边。</w:t>
      </w:r>
    </w:p>
    <w:p>
      <w:pPr>
        <w:spacing w:before="0" w:after="120" w:line="360" w:lineRule="exact"/>
        <w:ind w:firstLine="480"/>
        <w:jc w:val="both"/>
      </w:pPr>
      <w:r>
        <w:rPr>
          <w:rFonts w:eastAsia="宋体" w:ascii="Times New Roman" w:hAnsi="Times New Roman"/>
          <w:rFonts w:ascii="Times New Roman" w:hAnsi="Times New Roman"/>
          <w:b w:val="0"/>
          <w:i w:val="0"/>
          <w:sz w:val="24"/>
        </w:rPr>
        <w:t>实验验证（§4.2）表明，EdgeSchedule 是结构熵约束生效的必要条件：无 EdgeSchedule 时全局平均结构熵恒为 0，有 EdgeSchedule 后升至 0.137（</w:t>
      </w:r>
      <w:r>
        <w:rPr>
          <w:rFonts w:eastAsia="Courier New" w:ascii="Courier New" w:hAnsi="Courier New"/>
          <w:rFonts w:ascii="Courier New" w:hAnsi="Courier New"/>
          <w:b w:val="0"/>
          <w:i/>
          <w:sz w:val="22"/>
        </w:rPr>
        <w:t>\lambda=0</w:t>
      </w:r>
      <w:r>
        <w:rPr>
          <w:rFonts w:eastAsia="宋体" w:ascii="Times New Roman" w:hAnsi="Times New Roman"/>
          <w:rFonts w:ascii="Times New Roman" w:hAnsi="Times New Roman"/>
          <w:b w:val="0"/>
          <w:i w:val="0"/>
          <w:sz w:val="24"/>
        </w:rPr>
        <w:t xml:space="preserve">）并在 </w:t>
      </w:r>
      <w:r>
        <w:rPr>
          <w:rFonts w:eastAsia="Courier New" w:ascii="Courier New" w:hAnsi="Courier New"/>
          <w:rFonts w:ascii="Courier New" w:hAnsi="Courier New"/>
          <w:b w:val="0"/>
          <w:i/>
          <w:sz w:val="22"/>
        </w:rPr>
        <w:t>\lambda</w:t>
      </w:r>
      <w:r>
        <w:rPr>
          <w:rFonts w:eastAsia="宋体" w:ascii="Times New Roman" w:hAnsi="Times New Roman"/>
          <w:rFonts w:ascii="Times New Roman" w:hAnsi="Times New Roman"/>
          <w:b w:val="0"/>
          <w:i w:val="0"/>
          <w:sz w:val="24"/>
        </w:rPr>
        <w:t xml:space="preserve"> 增大后单调递减。</w:t>
      </w:r>
    </w:p>
    <w:p>
      <w:pPr>
        <w:spacing w:before="0" w:after="120" w:line="360" w:lineRule="exact"/>
        <w:ind w:firstLine="480"/>
        <w:jc w:val="both"/>
      </w:pPr>
      <w:r>
        <w:rPr>
          <w:rFonts w:eastAsia="宋体" w:ascii="Times New Roman" w:hAnsi="Times New Roman"/>
          <w:rFonts w:ascii="Times New Roman" w:hAnsi="Times New Roman"/>
          <w:b/>
          <w:i w:val="0"/>
          <w:sz w:val="24"/>
        </w:rPr>
        <w:t>为何不加跨文档边</w:t>
      </w:r>
      <w:r>
        <w:rPr>
          <w:rFonts w:eastAsia="宋体" w:ascii="Times New Roman" w:hAnsi="Times New Roman"/>
          <w:rFonts w:ascii="Times New Roman" w:hAnsi="Times New Roman"/>
          <w:b w:val="0"/>
          <w:i w:val="0"/>
          <w:sz w:val="24"/>
        </w:rPr>
        <w:t>：消融实验（v7）表明，跨文档同名实体边因同义多义问题（不同语义的同名实体被错误连接）引入噪声，检索指标 MRR 轻微下降（-1.6%），因此推荐配置不包含跨文档边。</w:t>
      </w:r>
    </w:p>
    <w:p>
      <w:pPr>
        <w:spacing w:before="240" w:after="80"/>
        <w:jc w:val="left"/>
      </w:pPr>
      <w:r>
        <w:rPr>
          <w:rFonts w:eastAsia="黑体" w:ascii="Times New Roman" w:hAnsi="Times New Roman"/>
          <w:rFonts w:ascii="Times New Roman" w:hAnsi="Times New Roman"/>
          <w:b/>
          <w:i w:val="0"/>
          <w:sz w:val="26"/>
        </w:rPr>
        <w:t>3.5 λ 的有效范围</w:t>
      </w:r>
    </w:p>
    <w:p>
      <w:pPr>
        <w:spacing w:before="0" w:after="120" w:line="360" w:lineRule="exact"/>
        <w:ind w:firstLine="480"/>
        <w:jc w:val="both"/>
      </w:pPr>
      <w:r>
        <w:rPr>
          <w:rFonts w:eastAsia="宋体" w:ascii="Times New Roman" w:hAnsi="Times New Roman"/>
          <w:rFonts w:ascii="Times New Roman" w:hAnsi="Times New Roman"/>
          <w:b/>
          <w:i w:val="0"/>
          <w:sz w:val="24"/>
        </w:rPr>
        <w:t>理论推导</w:t>
      </w:r>
      <w:r>
        <w:rPr>
          <w:rFonts w:eastAsia="宋体" w:ascii="Times New Roman" w:hAnsi="Times New Roman"/>
          <w:rFonts w:ascii="Times New Roman" w:hAnsi="Times New Roman"/>
          <w:b w:val="0"/>
          <w:i w:val="0"/>
          <w:sz w:val="24"/>
        </w:rPr>
        <w:t xml:space="preserve">：合并可行的必要条件为 </w:t>
      </w:r>
      <w:r>
        <w:rPr>
          <w:rFonts w:eastAsia="Courier New" w:ascii="Courier New" w:hAnsi="Courier New"/>
          <w:rFonts w:ascii="Courier New" w:hAnsi="Courier New"/>
          <w:b w:val="0"/>
          <w:i/>
          <w:sz w:val="22"/>
        </w:rPr>
        <w:t>\Delta J &gt; 0</w:t>
      </w:r>
      <w:r>
        <w:rPr>
          <w:rFonts w:eastAsia="宋体" w:ascii="Times New Roman" w:hAnsi="Times New Roman"/>
          <w:rFonts w:ascii="Times New Roman" w:hAnsi="Times New Roman"/>
          <w:b w:val="0"/>
          <w:i w:val="0"/>
          <w:sz w:val="24"/>
        </w:rPr>
        <w:t xml:space="preserve">，即 </w:t>
      </w:r>
      <w:r>
        <w:rPr>
          <w:rFonts w:eastAsia="Courier New" w:ascii="Courier New" w:hAnsi="Courier New"/>
          <w:rFonts w:ascii="Courier New" w:hAnsi="Courier New"/>
          <w:b w:val="0"/>
          <w:i/>
          <w:sz w:val="22"/>
        </w:rPr>
        <w:t>\Delta Q &gt; \lambda \cdot \Delta H</w:t>
      </w:r>
      <w:r>
        <w:rPr>
          <w:rFonts w:eastAsia="宋体" w:ascii="Times New Roman" w:hAnsi="Times New Roman"/>
          <w:rFonts w:ascii="Times New Roman" w:hAnsi="Times New Roman"/>
          <w:b w:val="0"/>
          <w:i w:val="0"/>
          <w:sz w:val="24"/>
        </w:rPr>
        <w:t xml:space="preserve">，由此得 </w:t>
      </w:r>
      <w:r>
        <w:rPr>
          <w:rFonts w:eastAsia="Courier New" w:ascii="Courier New" w:hAnsi="Courier New"/>
          <w:rFonts w:ascii="Courier New" w:hAnsi="Courier New"/>
          <w:b w:val="0"/>
          <w:i/>
          <w:sz w:val="22"/>
        </w:rPr>
        <w:t>\lambda &lt; \Delta Q / \Delta H</w:t>
      </w:r>
      <w:r>
        <w:rPr>
          <w:rFonts w:eastAsia="宋体" w:ascii="Times New Roman" w:hAnsi="Times New Roman"/>
          <w:rFonts w:ascii="Times New Roman" w:hAnsi="Times New Roman"/>
          <w:b w:val="0"/>
          <w:i w:val="0"/>
          <w:sz w:val="24"/>
        </w:rPr>
        <w:t>。代入典型值（</w:t>
      </w:r>
      <w:r>
        <w:rPr>
          <w:rFonts w:eastAsia="Courier New" w:ascii="Courier New" w:hAnsi="Courier New"/>
          <w:rFonts w:ascii="Courier New" w:hAnsi="Courier New"/>
          <w:b w:val="0"/>
          <w:i/>
          <w:sz w:val="22"/>
        </w:rPr>
        <w:t>\Delta Q \approx 0.0002</w:t>
      </w:r>
      <w:r>
        <w:rPr>
          <w:rFonts w:eastAsia="宋体" w:ascii="Times New Roman" w:hAnsi="Times New Roman"/>
          <w:rFonts w:ascii="Times New Roman" w:hAnsi="Times New Roman"/>
          <w:b w:val="0"/>
          <w:i w:val="0"/>
          <w:sz w:val="24"/>
        </w:rPr>
        <w:t>，</w:t>
      </w:r>
      <w:r>
        <w:rPr>
          <w:rFonts w:eastAsia="Courier New" w:ascii="Courier New" w:hAnsi="Courier New"/>
          <w:rFonts w:ascii="Courier New" w:hAnsi="Courier New"/>
          <w:b w:val="0"/>
          <w:i/>
          <w:sz w:val="22"/>
        </w:rPr>
        <w:t>\Delta H \approx \ln 2 \approx 0.69</w:t>
      </w:r>
      <w:r>
        <w:rPr>
          <w:rFonts w:eastAsia="宋体" w:ascii="Times New Roman" w:hAnsi="Times New Roman"/>
          <w:rFonts w:ascii="Times New Roman" w:hAnsi="Times New Roman"/>
          <w:b w:val="0"/>
          <w:i w:val="0"/>
          <w:sz w:val="24"/>
        </w:rPr>
        <w:t>）：</w:t>
      </w:r>
    </w:p>
    <w:p>
      <w:pPr>
        <w:spacing w:before="120" w:after="120"/>
        <w:jc w:val="center"/>
      </w:pPr>
      <w:r>
        <w:rPr>
          <w:rFonts w:eastAsia="Courier New" w:ascii="Courier New" w:hAnsi="Courier New"/>
          <w:rFonts w:ascii="Courier New" w:hAnsi="Courier New"/>
          <w:b w:val="0"/>
          <w:i/>
          <w:sz w:val="22"/>
        </w:rPr>
        <w:t>\lambda &lt; \frac{0.0002}{0.69} \approx 0.00029</w:t>
      </w:r>
    </w:p>
    <w:p>
      <w:pPr>
        <w:spacing w:before="0" w:after="120" w:line="360" w:lineRule="exact"/>
        <w:ind w:firstLine="480"/>
        <w:jc w:val="both"/>
      </w:pPr>
      <w:r>
        <w:rPr>
          <w:rFonts w:eastAsia="宋体" w:ascii="Times New Roman" w:hAnsi="Times New Roman"/>
          <w:rFonts w:ascii="Times New Roman" w:hAnsi="Times New Roman"/>
          <w:b w:val="0"/>
          <w:i w:val="0"/>
          <w:sz w:val="24"/>
        </w:rPr>
        <w:t>实验约束：代码注释和实验日志记录表明，</w:t>
      </w:r>
      <w:r>
        <w:rPr>
          <w:rFonts w:eastAsia="Courier New" w:ascii="Courier New" w:hAnsi="Courier New"/>
          <w:rFonts w:ascii="Courier New" w:hAnsi="Courier New"/>
          <w:b w:val="0"/>
          <w:i/>
          <w:sz w:val="22"/>
        </w:rPr>
        <w:t>\lambda &gt; 0.005</w:t>
      </w:r>
      <w:r>
        <w:rPr>
          <w:rFonts w:eastAsia="宋体" w:ascii="Times New Roman" w:hAnsi="Times New Roman"/>
          <w:rFonts w:ascii="Times New Roman" w:hAnsi="Times New Roman"/>
          <w:b w:val="0"/>
          <w:i w:val="0"/>
          <w:sz w:val="24"/>
        </w:rPr>
        <w:t xml:space="preserve"> 时约束过强，几乎所有跨段落合并被阻止，社区层次无法有效增长。</w:t>
      </w:r>
    </w:p>
    <w:p>
      <w:pPr>
        <w:spacing w:before="0" w:after="120" w:line="360" w:lineRule="exact"/>
        <w:ind w:firstLine="480"/>
        <w:jc w:val="both"/>
      </w:pPr>
      <w:r>
        <w:rPr>
          <w:rFonts w:eastAsia="宋体" w:ascii="Times New Roman" w:hAnsi="Times New Roman"/>
          <w:rFonts w:ascii="Times New Roman" w:hAnsi="Times New Roman"/>
          <w:b/>
          <w:i w:val="0"/>
          <w:sz w:val="24"/>
        </w:rPr>
        <w:t>有效范围</w:t>
      </w:r>
      <w:r>
        <w:rPr>
          <w:rFonts w:eastAsia="宋体" w:ascii="Times New Roman" w:hAnsi="Times New Roman"/>
          <w:rFonts w:ascii="Times New Roman" w:hAnsi="Times New Roman"/>
          <w:b w:val="0"/>
          <w:i w:val="0"/>
          <w:sz w:val="24"/>
        </w:rPr>
        <w:t>：</w:t>
      </w:r>
      <w:r>
        <w:rPr>
          <w:rFonts w:eastAsia="Courier New" w:ascii="Courier New" w:hAnsi="Courier New"/>
          <w:rFonts w:ascii="Courier New" w:hAnsi="Courier New"/>
          <w:b w:val="0"/>
          <w:i/>
          <w:sz w:val="22"/>
        </w:rPr>
        <w:t>\lambda \in [0.001, 0.003]</w:t>
      </w:r>
      <w:r>
        <w:rPr>
          <w:rFonts w:eastAsia="宋体" w:ascii="Times New Roman" w:hAnsi="Times New Roman"/>
          <w:rFonts w:ascii="Times New Roman" w:hAnsi="Times New Roman"/>
          <w:b w:val="0"/>
          <w:i w:val="0"/>
          <w:sz w:val="24"/>
        </w:rPr>
        <w:t xml:space="preserve">。本文选取 </w:t>
      </w:r>
      <w:r>
        <w:rPr>
          <w:rFonts w:eastAsia="Courier New" w:ascii="Courier New" w:hAnsi="Courier New"/>
          <w:rFonts w:ascii="Courier New" w:hAnsi="Courier New"/>
          <w:b w:val="0"/>
          <w:i/>
          <w:sz w:val="22"/>
        </w:rPr>
        <w:t>\lambda_0 = 0.003</w:t>
      </w:r>
      <w:r>
        <w:rPr>
          <w:rFonts w:eastAsia="宋体" w:ascii="Times New Roman" w:hAnsi="Times New Roman"/>
          <w:rFonts w:ascii="Times New Roman" w:hAnsi="Times New Roman"/>
          <w:b w:val="0"/>
          <w:i w:val="0"/>
          <w:sz w:val="24"/>
        </w:rPr>
        <w:t xml:space="preserve"> 作为推荐配置，在此范围上界处结构熵压制最强（物理纯净度最高），同时保留足够的合并空间以生成有意义的层次结构。</w:t>
      </w:r>
    </w:p>
    <w:p>
      <w:pPr>
        <w:spacing w:before="240" w:after="80"/>
        <w:jc w:val="left"/>
      </w:pPr>
      <w:r>
        <w:rPr>
          <w:rFonts w:eastAsia="黑体" w:ascii="Times New Roman" w:hAnsi="Times New Roman"/>
          <w:rFonts w:ascii="Times New Roman" w:hAnsi="Times New Roman"/>
          <w:b/>
          <w:i w:val="0"/>
          <w:sz w:val="26"/>
        </w:rPr>
        <w:t>3.6 完整算法流程</w:t>
      </w:r>
    </w:p>
    <w:p>
      <w:pPr>
        <w:spacing w:before="0" w:after="120" w:line="360" w:lineRule="exact"/>
        <w:ind w:firstLine="480"/>
        <w:jc w:val="both"/>
      </w:pPr>
      <w:r>
        <w:rPr>
          <w:rFonts w:eastAsia="宋体" w:ascii="Times New Roman" w:hAnsi="Times New Roman"/>
          <w:rFonts w:ascii="Times New Roman" w:hAnsi="Times New Roman"/>
          <w:b/>
          <w:i w:val="0"/>
          <w:sz w:val="24"/>
        </w:rPr>
        <w:t>算法 1：SP-GraphRAG 社区检测</w:t>
      </w:r>
    </w:p>
    <w:p>
      <w:pPr>
        <w:spacing w:before="120" w:after="120"/>
        <w:ind w:left="567"/>
        <w:jc w:val="left"/>
        <w:shd w:val="clear" w:color="auto" w:fill="F2F2F2"/>
      </w:pPr>
      <w:r>
        <w:rPr>
          <w:rFonts w:ascii="Courier New" w:hAnsi="Courier New"/>
          <w:sz w:val="18"/>
        </w:rPr>
        <w:t>输入：实体集合 V（含物理坐标），关系集合 E，配置（λ_0, α, max_level）</w:t>
        <w:br/>
        <w:t>输出：层次化社区划分 {C_0, C_1, ..., C_L}，每层社区携带 structural_entropy</w:t>
        <w:br/>
        <w:br/>
        <w:t>1. 初始化：为每个实体 v ∈ V 生成 PhysicalNode（chunk_id = para_id）</w:t>
        <w:br/>
        <w:t>2. EdgeSchedule：注入段落内跨句子边（w=2.0）和文档内跨段落边（w=1.5）</w:t>
        <w:br/>
        <w:t>3. 初始化 CommunityEntropyState：每个节点独立成一个社区</w:t>
        <w:br/>
        <w:t>4. 对 t = 0, 1, ..., max_level:</w:t>
        <w:br/>
        <w:t xml:space="preserve">   a. λ_t = λ_0 · exp(-α · t)</w:t>
        <w:br/>
        <w:t xml:space="preserve">   b. 局部移动阶段（Local Moving）：</w:t>
        <w:br/>
        <w:t xml:space="preserve">      对每个节点 v，评估 ΔJ = ΔQ - λ_t · ΔH</w:t>
        <w:br/>
        <w:t xml:space="preserve">      若 ΔJ &gt; 0，将 v 移入收益最大的社区</w:t>
        <w:br/>
        <w:t xml:space="preserve">      更新 CommunityEntropyState（O(1)）</w:t>
        <w:br/>
        <w:t xml:space="preserve">      重复直至无节点移动（收敛）</w:t>
        <w:br/>
        <w:t xml:space="preserve">   c. 精炼阶段（Refinement）：</w:t>
        <w:br/>
        <w:t xml:space="preserve">      对每个多节点社区，提取子图重新运行局部移动（使用相同 λ_t）</w:t>
        <w:br/>
        <w:t xml:space="preserve">   d. 聚合阶段（Aggregation）：</w:t>
        <w:br/>
        <w:t xml:space="preserve">      将每个社区压缩为超节点，继承物理坐标的并集</w:t>
        <w:br/>
        <w:t xml:space="preserve">   e. 若社区数 ≤ 1 或社区数 = 节点数（收敛），终止</w:t>
        <w:br/>
        <w:t>5. 返回各层社区划分，记录每层 structural_entropy</w:t>
      </w:r>
    </w:p>
    <w:p>
      <w:pPr>
        <w:spacing w:before="0" w:after="120" w:line="360" w:lineRule="exact"/>
        <w:ind w:firstLine="480"/>
        <w:jc w:val="both"/>
      </w:pPr>
      <w:r>
        <w:rPr>
          <w:rFonts w:eastAsia="宋体" w:ascii="Times New Roman" w:hAnsi="Times New Roman"/>
          <w:rFonts w:ascii="Times New Roman" w:hAnsi="Times New Roman"/>
          <w:b/>
          <w:i w:val="0"/>
          <w:sz w:val="24"/>
        </w:rPr>
        <w:t>与标准 Leiden 的核心区别</w:t>
      </w:r>
      <w:r>
        <w:rPr>
          <w:rFonts w:eastAsia="宋体" w:ascii="Times New Roman" w:hAnsi="Times New Roman"/>
          <w:rFonts w:ascii="Times New Roman" w:hAnsi="Times New Roman"/>
          <w:b w:val="0"/>
          <w:i w:val="0"/>
          <w:sz w:val="24"/>
        </w:rPr>
        <w:t xml:space="preserve">：局部移动阶段的移动判据由纯模块度增益 </w:t>
      </w:r>
      <w:r>
        <w:rPr>
          <w:rFonts w:eastAsia="Courier New" w:ascii="Courier New" w:hAnsi="Courier New"/>
          <w:rFonts w:ascii="Courier New" w:hAnsi="Courier New"/>
          <w:b w:val="0"/>
          <w:i/>
          <w:sz w:val="22"/>
        </w:rPr>
        <w:t>\Delta Q &gt; 0</w:t>
      </w:r>
      <w:r>
        <w:rPr>
          <w:rFonts w:eastAsia="宋体" w:ascii="Times New Roman" w:hAnsi="Times New Roman"/>
          <w:rFonts w:ascii="Times New Roman" w:hAnsi="Times New Roman"/>
          <w:b w:val="0"/>
          <w:i w:val="0"/>
          <w:sz w:val="24"/>
        </w:rPr>
        <w:t xml:space="preserve"> 改为联合增益 </w:t>
      </w:r>
      <w:r>
        <w:rPr>
          <w:rFonts w:eastAsia="Courier New" w:ascii="Courier New" w:hAnsi="Courier New"/>
          <w:rFonts w:ascii="Courier New" w:hAnsi="Courier New"/>
          <w:b w:val="0"/>
          <w:i/>
          <w:sz w:val="22"/>
        </w:rPr>
        <w:t>\Delta J = \Delta Q - \lambda \cdot \Delta H &gt; 0</w:t>
      </w:r>
      <w:r>
        <w:rPr>
          <w:rFonts w:eastAsia="宋体" w:ascii="Times New Roman" w:hAnsi="Times New Roman"/>
          <w:rFonts w:ascii="Times New Roman" w:hAnsi="Times New Roman"/>
          <w:b w:val="0"/>
          <w:i w:val="0"/>
          <w:sz w:val="24"/>
        </w:rPr>
        <w:t>。精炼阶段同样使用联合判据，确保物理约束在全算法流程中持续生效。</w:t>
      </w:r>
    </w:p>
    <w:p>
      <w:pPr>
        <w:spacing w:before="240" w:after="80"/>
        <w:jc w:val="left"/>
      </w:pPr>
      <w:r>
        <w:rPr>
          <w:rFonts w:eastAsia="黑体" w:ascii="Times New Roman" w:hAnsi="Times New Roman"/>
          <w:rFonts w:ascii="Times New Roman" w:hAnsi="Times New Roman"/>
          <w:b/>
          <w:i w:val="0"/>
          <w:sz w:val="26"/>
        </w:rPr>
        <w:t>3.7 完整管线</w:t>
      </w:r>
    </w:p>
    <w:p>
      <w:pPr>
        <w:spacing w:before="0" w:after="120" w:line="360" w:lineRule="exact"/>
        <w:ind w:firstLine="480"/>
        <w:jc w:val="both"/>
      </w:pPr>
      <w:r>
        <w:rPr>
          <w:rFonts w:eastAsia="宋体" w:ascii="Times New Roman" w:hAnsi="Times New Roman"/>
          <w:rFonts w:ascii="Times New Roman" w:hAnsi="Times New Roman"/>
          <w:b w:val="0"/>
          <w:i w:val="0"/>
          <w:sz w:val="24"/>
        </w:rPr>
        <w:t>本文在以下完整管线框架下验证方法：</w:t>
      </w:r>
    </w:p>
    <w:p>
      <w:pPr>
        <w:spacing w:before="120" w:after="120"/>
        <w:ind w:left="567"/>
        <w:jc w:val="left"/>
        <w:shd w:val="clear" w:color="auto" w:fill="F2F2F2"/>
      </w:pPr>
      <w:r>
        <w:rPr>
          <w:rFonts w:ascii="Courier New" w:hAnsi="Courier New"/>
          <w:sz w:val="18"/>
        </w:rPr>
        <w:t>文档集合</w:t>
        <w:br/>
        <w:t xml:space="preserve">   ↓ spaCy 实体抽取（NER + 依存句法三元组）</w:t>
        <w:br/>
        <w:t>知识图谱 G = (V, E)，节点携带三级物理坐标</w:t>
        <w:br/>
        <w:t xml:space="preserve">   ↓ EdgeSchedule + 约束 Leiden（SP-GraphRAG）</w:t>
        <w:br/>
        <w:t>层次化社区 {C_0, ..., C_L}，Level-0 物理纯净率 100%</w:t>
        <w:br/>
        <w:t xml:space="preserve">   ↓ LLM 社区摘要生成（level ≥ 2）</w:t>
        <w:br/>
        <w:t>带摘要的社区层次结构</w:t>
        <w:br/>
        <w:t xml:space="preserve">   ↓ 向量检索（all-MiniLM-L6-v2，TopDown 社区导航）</w:t>
        <w:br/>
        <w:t>检索上下文（社区摘要）</w:t>
        <w:br/>
        <w:t xml:space="preserve">   ↓ LLM 生成答案</w:t>
        <w:br/>
        <w:t>最终答案</w:t>
      </w:r>
    </w:p>
    <w:p>
      <w:pPr>
        <w:spacing w:before="0" w:after="120" w:line="360" w:lineRule="exact"/>
        <w:ind w:firstLine="480"/>
        <w:jc w:val="both"/>
      </w:pPr>
      <w:r>
        <w:rPr>
          <w:rFonts w:eastAsia="宋体" w:ascii="Times New Roman" w:hAnsi="Times New Roman"/>
          <w:rFonts w:ascii="Times New Roman" w:hAnsi="Times New Roman"/>
          <w:b/>
          <w:i w:val="0"/>
          <w:sz w:val="24"/>
        </w:rPr>
        <w:t>控制变量设计</w:t>
      </w:r>
      <w:r>
        <w:rPr>
          <w:rFonts w:eastAsia="宋体" w:ascii="Times New Roman" w:hAnsi="Times New Roman"/>
          <w:rFonts w:ascii="Times New Roman" w:hAnsi="Times New Roman"/>
          <w:b w:val="0"/>
          <w:i w:val="0"/>
          <w:sz w:val="24"/>
        </w:rPr>
        <w:t>：为确保实验对照的严谨性，对照组（标准 Leiden）和实验组（约束 Leiden）使用完全相同的实体抽取方法（spaCy）、相同的摘要生成模型（moonshot-v1-8k）、相同的向量检索方式（all-MiniLM-L6-v2），唯一的区别是社区检测算法。这保证了观测到的指标差异只来源于社区检测方法的不同。</w:t>
      </w:r>
    </w:p>
    <w:p/>
    <w:p>
      <w:pPr>
        <w:spacing w:before="360" w:after="120"/>
        <w:jc w:val="left"/>
      </w:pPr>
      <w:r>
        <w:rPr>
          <w:rFonts w:eastAsia="黑体" w:ascii="Times New Roman" w:hAnsi="Times New Roman"/>
          <w:rFonts w:ascii="Times New Roman" w:hAnsi="Times New Roman"/>
          <w:b/>
          <w:i w:val="0"/>
          <w:sz w:val="30"/>
        </w:rPr>
        <w:t>第四章 实验</w:t>
      </w:r>
    </w:p>
    <w:p>
      <w:pPr>
        <w:spacing w:before="240" w:after="80"/>
        <w:jc w:val="left"/>
      </w:pPr>
      <w:r>
        <w:rPr>
          <w:rFonts w:eastAsia="黑体" w:ascii="Times New Roman" w:hAnsi="Times New Roman"/>
          <w:rFonts w:ascii="Times New Roman" w:hAnsi="Times New Roman"/>
          <w:b/>
          <w:i w:val="0"/>
          <w:sz w:val="26"/>
        </w:rPr>
        <w:t>4.1 实验设置</w:t>
      </w:r>
    </w:p>
    <w:p>
      <w:pPr>
        <w:spacing w:before="0" w:after="120" w:line="360" w:lineRule="exact"/>
        <w:ind w:firstLine="480"/>
        <w:jc w:val="both"/>
      </w:pPr>
      <w:r>
        <w:rPr>
          <w:rFonts w:eastAsia="宋体" w:ascii="Times New Roman" w:hAnsi="Times New Roman"/>
          <w:rFonts w:ascii="Times New Roman" w:hAnsi="Times New Roman"/>
          <w:b/>
          <w:i w:val="0"/>
          <w:sz w:val="24"/>
        </w:rPr>
        <w:t>数据集</w:t>
      </w:r>
      <w:r>
        <w:rPr>
          <w:rFonts w:eastAsia="宋体" w:ascii="Times New Roman" w:hAnsi="Times New Roman"/>
          <w:rFonts w:ascii="Times New Roman" w:hAnsi="Times New Roman"/>
          <w:b w:val="0"/>
          <w:i w:val="0"/>
          <w:sz w:val="24"/>
        </w:rPr>
        <w:t>：MultiHop-RAG \cite{tang2024multihoprag}，609 篇新闻文章，2556 条多跳问答对（每个问题需跨 2-4 篇文档推理）。问题类型包括推理类（inference\_query，309 条），对比类（comparison\_query，336 条）和时序类（temporal\_query，236 条）。评估采用 n=1000 随机抽样，有效 QA 881 条（supporting\_doc\_ids 非空）。</w:t>
      </w:r>
    </w:p>
    <w:p>
      <w:pPr>
        <w:spacing w:before="0" w:after="120" w:line="360" w:lineRule="exact"/>
        <w:ind w:firstLine="480"/>
        <w:jc w:val="both"/>
      </w:pPr>
      <w:r>
        <w:rPr>
          <w:rFonts w:eastAsia="宋体" w:ascii="Times New Roman" w:hAnsi="Times New Roman"/>
          <w:rFonts w:ascii="Times New Roman" w:hAnsi="Times New Roman"/>
          <w:b/>
          <w:i w:val="0"/>
          <w:sz w:val="24"/>
        </w:rPr>
        <w:t>知识图谱规模</w:t>
      </w:r>
      <w:r>
        <w:rPr>
          <w:rFonts w:eastAsia="宋体" w:ascii="Times New Roman" w:hAnsi="Times New Roman"/>
          <w:rFonts w:ascii="Times New Roman" w:hAnsi="Times New Roman"/>
          <w:b w:val="0"/>
          <w:i w:val="0"/>
          <w:sz w:val="24"/>
        </w:rPr>
        <w:t>（n=1000 抽样）：35,300 个实体节点，46,259 条关系边。</w:t>
      </w:r>
    </w:p>
    <w:p>
      <w:pPr>
        <w:spacing w:before="0" w:after="120" w:line="360" w:lineRule="exact"/>
        <w:ind w:firstLine="480"/>
        <w:jc w:val="both"/>
      </w:pPr>
      <w:r>
        <w:rPr>
          <w:rFonts w:eastAsia="宋体" w:ascii="Times New Roman" w:hAnsi="Times New Roman"/>
          <w:rFonts w:ascii="Times New Roman" w:hAnsi="Times New Roman"/>
          <w:b/>
          <w:i w:val="0"/>
          <w:sz w:val="24"/>
        </w:rPr>
        <w:t>实验组设计</w:t>
      </w:r>
      <w:r>
        <w:rPr>
          <w:rFonts w:eastAsia="宋体" w:ascii="Times New Roman" w:hAnsi="Times New Roman"/>
          <w:rFonts w:ascii="Times New Roman" w:hAnsi="Times New Roman"/>
          <w:b w:val="0"/>
          <w:i w:val="0"/>
          <w:sz w:val="24"/>
        </w:rPr>
        <w:t>（单变量对照）：</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pPr>
              <w:jc w:val="center"/>
            </w:pPr>
            <w:r/>
            <w:r>
              <w:rPr>
                <w:rFonts w:eastAsia="宋体" w:ascii="Times New Roman" w:hAnsi="Times New Roman"/>
                <w:rFonts w:ascii="Times New Roman" w:hAnsi="Times New Roman"/>
                <w:b/>
                <w:i w:val="0"/>
                <w:sz w:val="20"/>
              </w:rPr>
              <w:t>组</w:t>
            </w:r>
          </w:p>
        </w:tc>
        <w:tc>
          <w:tcPr>
            <w:tcW w:type="dxa" w:w="1824"/>
          </w:tcPr>
          <w:p>
            <w:pPr>
              <w:jc w:val="center"/>
            </w:pPr>
            <w:r/>
            <w:r>
              <w:rPr>
                <w:rFonts w:eastAsia="宋体" w:ascii="Times New Roman" w:hAnsi="Times New Roman"/>
                <w:rFonts w:ascii="Times New Roman" w:hAnsi="Times New Roman"/>
                <w:b/>
                <w:i w:val="0"/>
                <w:sz w:val="20"/>
              </w:rPr>
              <w:t>社区检测</w:t>
            </w:r>
          </w:p>
        </w:tc>
        <w:tc>
          <w:tcPr>
            <w:tcW w:type="dxa" w:w="1824"/>
          </w:tcPr>
          <w:p>
            <w:pPr>
              <w:jc w:val="center"/>
            </w:pPr>
            <w:r/>
            <w:r>
              <w:rPr>
                <w:rFonts w:eastAsia="宋体" w:ascii="Times New Roman" w:hAnsi="Times New Roman"/>
                <w:rFonts w:ascii="Times New Roman" w:hAnsi="Times New Roman"/>
                <w:b/>
                <w:i w:val="0"/>
                <w:sz w:val="20"/>
              </w:rPr>
              <w:t>检索方式</w:t>
            </w:r>
          </w:p>
        </w:tc>
        <w:tc>
          <w:tcPr>
            <w:tcW w:type="dxa" w:w="1824"/>
          </w:tcPr>
          <w:p>
            <w:pPr>
              <w:jc w:val="center"/>
            </w:pPr>
            <w:r/>
            <w:r>
              <w:rPr>
                <w:rFonts w:eastAsia="宋体" w:ascii="Times New Roman" w:hAnsi="Times New Roman"/>
                <w:rFonts w:ascii="Times New Roman" w:hAnsi="Times New Roman"/>
                <w:b/>
                <w:i w:val="0"/>
                <w:sz w:val="20"/>
              </w:rPr>
              <w:t>摘要</w:t>
            </w:r>
          </w:p>
        </w:tc>
        <w:tc>
          <w:tcPr>
            <w:tcW w:type="dxa" w:w="1824"/>
          </w:tcPr>
          <w:p>
            <w:pPr>
              <w:jc w:val="center"/>
            </w:pPr>
            <w:r/>
            <w:r>
              <w:rPr>
                <w:rFonts w:eastAsia="宋体" w:ascii="Times New Roman" w:hAnsi="Times New Roman"/>
                <w:rFonts w:ascii="Times New Roman" w:hAnsi="Times New Roman"/>
                <w:b/>
                <w:i w:val="0"/>
                <w:sz w:val="20"/>
              </w:rPr>
              <w:t>说明</w:t>
            </w:r>
          </w:p>
        </w:tc>
      </w:tr>
      <w:tr>
        <w:tc>
          <w:tcPr>
            <w:tcW w:type="dxa" w:w="1824"/>
          </w:tcPr>
          <w:p>
            <w:pPr>
              <w:jc w:val="center"/>
            </w:pPr>
            <w:r/>
            <w:r>
              <w:rPr>
                <w:rFonts w:eastAsia="宋体" w:ascii="Times New Roman" w:hAnsi="Times New Roman"/>
                <w:rFonts w:ascii="Times New Roman" w:hAnsi="Times New Roman"/>
                <w:b w:val="0"/>
                <w:i w:val="0"/>
                <w:sz w:val="20"/>
              </w:rPr>
              <w:t>[A+VS]</w:t>
            </w:r>
          </w:p>
        </w:tc>
        <w:tc>
          <w:tcPr>
            <w:tcW w:type="dxa" w:w="1824"/>
          </w:tcPr>
          <w:p>
            <w:pPr>
              <w:jc w:val="center"/>
            </w:pPr>
            <w:r/>
            <w:r>
              <w:rPr>
                <w:rFonts w:eastAsia="宋体" w:ascii="Times New Roman" w:hAnsi="Times New Roman"/>
                <w:rFonts w:ascii="Times New Roman" w:hAnsi="Times New Roman"/>
                <w:b w:val="0"/>
                <w:i w:val="0"/>
                <w:sz w:val="20"/>
              </w:rPr>
              <w:t>标准 Leiden</w:t>
            </w:r>
          </w:p>
        </w:tc>
        <w:tc>
          <w:tcPr>
            <w:tcW w:type="dxa" w:w="1824"/>
          </w:tcPr>
          <w:p>
            <w:pPr>
              <w:jc w:val="center"/>
            </w:pPr>
            <w:r/>
            <w:r>
              <w:rPr>
                <w:rFonts w:eastAsia="宋体" w:ascii="Times New Roman" w:hAnsi="Times New Roman"/>
                <w:rFonts w:ascii="Times New Roman" w:hAnsi="Times New Roman"/>
                <w:b w:val="0"/>
                <w:i w:val="0"/>
                <w:sz w:val="20"/>
              </w:rPr>
              <w:t>向量 TopDown</w:t>
            </w:r>
          </w:p>
        </w:tc>
        <w:tc>
          <w:tcPr>
            <w:tcW w:type="dxa" w:w="1824"/>
          </w:tcPr>
          <w:p>
            <w:pPr>
              <w:jc w:val="center"/>
            </w:pPr>
            <w:r/>
            <w:r>
              <w:rPr>
                <w:rFonts w:eastAsia="宋体" w:ascii="Times New Roman" w:hAnsi="Times New Roman"/>
                <w:rFonts w:ascii="Times New Roman" w:hAnsi="Times New Roman"/>
                <w:b w:val="0"/>
                <w:i w:val="0"/>
                <w:sz w:val="20"/>
              </w:rPr>
              <w:t>✓</w:t>
            </w:r>
          </w:p>
        </w:tc>
        <w:tc>
          <w:tcPr>
            <w:tcW w:type="dxa" w:w="1824"/>
          </w:tcPr>
          <w:p>
            <w:pPr>
              <w:jc w:val="center"/>
            </w:pPr>
            <w:r/>
            <w:r>
              <w:rPr>
                <w:rFonts w:eastAsia="宋体" w:ascii="Times New Roman" w:hAnsi="Times New Roman"/>
                <w:rFonts w:ascii="Times New Roman" w:hAnsi="Times New Roman"/>
                <w:b w:val="0"/>
                <w:i w:val="0"/>
                <w:sz w:val="20"/>
              </w:rPr>
              <w:t>对照组，复现原版 GraphRAG 框架</w:t>
            </w:r>
          </w:p>
        </w:tc>
      </w:tr>
      <w:tr>
        <w:tc>
          <w:tcPr>
            <w:tcW w:type="dxa" w:w="1824"/>
          </w:tcPr>
          <w:p>
            <w:pPr>
              <w:jc w:val="center"/>
            </w:pPr>
            <w:r/>
            <w:r>
              <w:rPr>
                <w:rFonts w:eastAsia="宋体" w:ascii="Times New Roman" w:hAnsi="Times New Roman"/>
                <w:rFonts w:ascii="Times New Roman" w:hAnsi="Times New Roman"/>
                <w:b w:val="0"/>
                <w:i w:val="0"/>
                <w:sz w:val="20"/>
              </w:rPr>
              <w:t>[B3+VS]</w:t>
            </w:r>
          </w:p>
        </w:tc>
        <w:tc>
          <w:tcPr>
            <w:tcW w:type="dxa" w:w="1824"/>
          </w:tcPr>
          <w:p>
            <w:pPr>
              <w:jc w:val="center"/>
            </w:pPr>
            <w:r/>
            <w:r>
              <w:rPr>
                <w:rFonts w:eastAsia="宋体" w:ascii="Times New Roman" w:hAnsi="Times New Roman"/>
                <w:rFonts w:ascii="Times New Roman" w:hAnsi="Times New Roman"/>
                <w:b w:val="0"/>
                <w:i w:val="0"/>
                <w:sz w:val="20"/>
              </w:rPr>
              <w:t>约束 Leiden \lambda_0=0.003</w:t>
            </w:r>
          </w:p>
        </w:tc>
        <w:tc>
          <w:tcPr>
            <w:tcW w:type="dxa" w:w="1824"/>
          </w:tcPr>
          <w:p>
            <w:pPr>
              <w:jc w:val="center"/>
            </w:pPr>
            <w:r/>
            <w:r>
              <w:rPr>
                <w:rFonts w:eastAsia="宋体" w:ascii="Times New Roman" w:hAnsi="Times New Roman"/>
                <w:rFonts w:ascii="Times New Roman" w:hAnsi="Times New Roman"/>
                <w:b w:val="0"/>
                <w:i w:val="0"/>
                <w:sz w:val="20"/>
              </w:rPr>
              <w:t>向量 TopDown</w:t>
            </w:r>
          </w:p>
        </w:tc>
        <w:tc>
          <w:tcPr>
            <w:tcW w:type="dxa" w:w="1824"/>
          </w:tcPr>
          <w:p>
            <w:pPr>
              <w:jc w:val="center"/>
            </w:pPr>
            <w:r/>
            <w:r>
              <w:rPr>
                <w:rFonts w:eastAsia="宋体" w:ascii="Times New Roman" w:hAnsi="Times New Roman"/>
                <w:rFonts w:ascii="Times New Roman" w:hAnsi="Times New Roman"/>
                <w:b w:val="0"/>
                <w:i w:val="0"/>
                <w:sz w:val="20"/>
              </w:rPr>
              <w:t>✓</w:t>
            </w:r>
          </w:p>
        </w:tc>
        <w:tc>
          <w:tcPr>
            <w:tcW w:type="dxa" w:w="1824"/>
          </w:tcPr>
          <w:p>
            <w:pPr>
              <w:jc w:val="center"/>
            </w:pPr>
            <w:r/>
            <w:r>
              <w:rPr>
                <w:rFonts w:eastAsia="宋体" w:ascii="Times New Roman" w:hAnsi="Times New Roman"/>
                <w:rFonts w:ascii="Times New Roman" w:hAnsi="Times New Roman"/>
                <w:b w:val="0"/>
                <w:i w:val="0"/>
                <w:sz w:val="20"/>
              </w:rPr>
              <w:t>核心实验组，唯一变量=社区检测</w:t>
            </w:r>
          </w:p>
        </w:tc>
      </w:tr>
      <w:tr>
        <w:tc>
          <w:tcPr>
            <w:tcW w:type="dxa" w:w="1824"/>
          </w:tcPr>
          <w:p>
            <w:pPr>
              <w:jc w:val="center"/>
            </w:pPr>
            <w:r/>
            <w:r>
              <w:rPr>
                <w:rFonts w:eastAsia="宋体" w:ascii="Times New Roman" w:hAnsi="Times New Roman"/>
                <w:rFonts w:ascii="Times New Roman" w:hAnsi="Times New Roman"/>
                <w:b w:val="0"/>
                <w:i w:val="0"/>
                <w:sz w:val="20"/>
              </w:rPr>
              <w:t>[C3+VS]</w:t>
            </w:r>
          </w:p>
        </w:tc>
        <w:tc>
          <w:tcPr>
            <w:tcW w:type="dxa" w:w="1824"/>
          </w:tcPr>
          <w:p>
            <w:pPr>
              <w:jc w:val="center"/>
            </w:pPr>
            <w:r/>
            <w:r>
              <w:rPr>
                <w:rFonts w:eastAsia="宋体" w:ascii="Times New Roman" w:hAnsi="Times New Roman"/>
                <w:rFonts w:ascii="Times New Roman" w:hAnsi="Times New Roman"/>
                <w:b w:val="0"/>
                <w:i w:val="0"/>
                <w:sz w:val="20"/>
              </w:rPr>
              <w:t>约束 Leiden \lambda_0=0.003</w:t>
            </w:r>
          </w:p>
        </w:tc>
        <w:tc>
          <w:tcPr>
            <w:tcW w:type="dxa" w:w="1824"/>
          </w:tcPr>
          <w:p>
            <w:pPr>
              <w:jc w:val="center"/>
            </w:pPr>
            <w:r/>
            <w:r>
              <w:rPr>
                <w:rFonts w:eastAsia="宋体" w:ascii="Times New Roman" w:hAnsi="Times New Roman"/>
                <w:rFonts w:ascii="Times New Roman" w:hAnsi="Times New Roman"/>
                <w:b w:val="0"/>
                <w:i w:val="0"/>
                <w:sz w:val="20"/>
              </w:rPr>
              <w:t>向量双路径</w:t>
            </w:r>
          </w:p>
        </w:tc>
        <w:tc>
          <w:tcPr>
            <w:tcW w:type="dxa" w:w="1824"/>
          </w:tcPr>
          <w:p>
            <w:pPr>
              <w:jc w:val="center"/>
            </w:pPr>
            <w:r/>
            <w:r>
              <w:rPr>
                <w:rFonts w:eastAsia="宋体" w:ascii="Times New Roman" w:hAnsi="Times New Roman"/>
                <w:rFonts w:ascii="Times New Roman" w:hAnsi="Times New Roman"/>
                <w:b w:val="0"/>
                <w:i w:val="0"/>
                <w:sz w:val="20"/>
              </w:rPr>
              <w:t>✓</w:t>
            </w:r>
          </w:p>
        </w:tc>
        <w:tc>
          <w:tcPr>
            <w:tcW w:type="dxa" w:w="1824"/>
          </w:tcPr>
          <w:p>
            <w:pPr>
              <w:jc w:val="center"/>
            </w:pPr>
            <w:r/>
            <w:r>
              <w:rPr>
                <w:rFonts w:eastAsia="宋体" w:ascii="Times New Roman" w:hAnsi="Times New Roman"/>
                <w:rFonts w:ascii="Times New Roman" w:hAnsi="Times New Roman"/>
                <w:b w:val="0"/>
                <w:i w:val="0"/>
                <w:sz w:val="20"/>
              </w:rPr>
              <w:t>完整系统</w:t>
            </w:r>
          </w:p>
        </w:tc>
      </w:tr>
      <w:tr>
        <w:tc>
          <w:tcPr>
            <w:tcW w:type="dxa" w:w="1824"/>
          </w:tcPr>
          <w:p>
            <w:pPr>
              <w:jc w:val="center"/>
            </w:pPr>
            <w:r/>
            <w:r>
              <w:rPr>
                <w:rFonts w:eastAsia="宋体" w:ascii="Times New Roman" w:hAnsi="Times New Roman"/>
                <w:rFonts w:ascii="Times New Roman" w:hAnsi="Times New Roman"/>
                <w:b w:val="0"/>
                <w:i w:val="0"/>
                <w:sz w:val="20"/>
              </w:rPr>
              <w:t>[D+V]</w:t>
            </w:r>
          </w:p>
        </w:tc>
        <w:tc>
          <w:tcPr>
            <w:tcW w:type="dxa" w:w="1824"/>
          </w:tcPr>
          <w:p>
            <w:pPr>
              <w:jc w:val="center"/>
            </w:pPr>
            <w:r/>
            <w:r>
              <w:rPr>
                <w:rFonts w:eastAsia="宋体" w:ascii="Times New Roman" w:hAnsi="Times New Roman"/>
                <w:rFonts w:ascii="Times New Roman" w:hAnsi="Times New Roman"/>
                <w:b w:val="0"/>
                <w:i w:val="0"/>
                <w:sz w:val="20"/>
              </w:rPr>
              <w:t>—</w:t>
            </w:r>
          </w:p>
        </w:tc>
        <w:tc>
          <w:tcPr>
            <w:tcW w:type="dxa" w:w="1824"/>
          </w:tcPr>
          <w:p>
            <w:pPr>
              <w:jc w:val="center"/>
            </w:pPr>
            <w:r/>
            <w:r>
              <w:rPr>
                <w:rFonts w:eastAsia="宋体" w:ascii="Times New Roman" w:hAnsi="Times New Roman"/>
                <w:rFonts w:ascii="Times New Roman" w:hAnsi="Times New Roman"/>
                <w:b w:val="0"/>
                <w:i w:val="0"/>
                <w:sz w:val="20"/>
              </w:rPr>
              <w:t>向量段落检索</w:t>
            </w:r>
          </w:p>
        </w:tc>
        <w:tc>
          <w:tcPr>
            <w:tcW w:type="dxa" w:w="1824"/>
          </w:tcPr>
          <w:p>
            <w:pPr>
              <w:jc w:val="center"/>
            </w:pPr>
            <w:r/>
            <w:r>
              <w:rPr>
                <w:rFonts w:eastAsia="宋体" w:ascii="Times New Roman" w:hAnsi="Times New Roman"/>
                <w:rFonts w:ascii="Times New Roman" w:hAnsi="Times New Roman"/>
                <w:b w:val="0"/>
                <w:i w:val="0"/>
                <w:sz w:val="20"/>
              </w:rPr>
              <w:t>—</w:t>
            </w:r>
          </w:p>
        </w:tc>
        <w:tc>
          <w:tcPr>
            <w:tcW w:type="dxa" w:w="1824"/>
          </w:tcPr>
          <w:p>
            <w:pPr>
              <w:jc w:val="center"/>
            </w:pPr>
            <w:r/>
            <w:r>
              <w:rPr>
                <w:rFonts w:eastAsia="宋体" w:ascii="Times New Roman" w:hAnsi="Times New Roman"/>
                <w:rFonts w:ascii="Times New Roman" w:hAnsi="Times New Roman"/>
                <w:b w:val="0"/>
                <w:i w:val="0"/>
                <w:sz w:val="20"/>
              </w:rPr>
              <w:t>Naive 段落检索参照</w:t>
            </w:r>
          </w:p>
        </w:tc>
      </w:tr>
    </w:tbl>
    <w:p/>
    <w:p>
      <w:pPr>
        <w:spacing w:before="0" w:after="120" w:line="360" w:lineRule="exact"/>
        <w:ind w:firstLine="480"/>
        <w:jc w:val="both"/>
      </w:pPr>
      <w:r>
        <w:rPr>
          <w:rFonts w:eastAsia="宋体" w:ascii="Times New Roman" w:hAnsi="Times New Roman"/>
          <w:rFonts w:ascii="Times New Roman" w:hAnsi="Times New Roman"/>
          <w:b/>
          <w:i w:val="0"/>
          <w:sz w:val="24"/>
        </w:rPr>
        <w:t>评估指标</w:t>
      </w:r>
      <w:r>
        <w:rPr>
          <w:rFonts w:eastAsia="宋体" w:ascii="Times New Roman" w:hAnsi="Times New Roman"/>
          <w:rFonts w:ascii="Times New Roman" w:hAnsi="Times New Roman"/>
          <w:b w:val="0"/>
          <w:i w:val="0"/>
          <w:sz w:val="24"/>
        </w:rPr>
        <w:t>：</w:t>
      </w:r>
    </w:p>
    <w:p>
      <w:pPr>
        <w:spacing w:before="0" w:after="120" w:line="360" w:lineRule="exact"/>
        <w:ind w:firstLine="480"/>
        <w:jc w:val="both"/>
      </w:pPr>
      <w:r>
        <w:rPr>
          <w:rFonts w:eastAsia="宋体" w:ascii="Times New Roman" w:hAnsi="Times New Roman"/>
          <w:rFonts w:ascii="Times New Roman" w:hAnsi="Times New Roman"/>
          <w:b w:val="0"/>
          <w:i w:val="0"/>
          <w:sz w:val="24"/>
        </w:rPr>
        <w:t>- 检索质量：MRR（Mean Reciprocal Rank）、P@5（前5精确率）、R@5（前5召回率）、NDCG@10（归一化折损增益）</w:t>
      </w:r>
    </w:p>
    <w:p>
      <w:pPr>
        <w:spacing w:before="0" w:after="120" w:line="360" w:lineRule="exact"/>
        <w:ind w:firstLine="480"/>
        <w:jc w:val="both"/>
      </w:pPr>
      <w:r>
        <w:rPr>
          <w:rFonts w:eastAsia="宋体" w:ascii="Times New Roman" w:hAnsi="Times New Roman"/>
          <w:rFonts w:ascii="Times New Roman" w:hAnsi="Times New Roman"/>
          <w:b w:val="0"/>
          <w:i w:val="0"/>
          <w:sz w:val="24"/>
        </w:rPr>
        <w:t>- 端到端问答精度：Exact Match（EM）、Token F1</w:t>
      </w:r>
    </w:p>
    <w:p>
      <w:pPr>
        <w:spacing w:before="0" w:after="120" w:line="360" w:lineRule="exact"/>
        <w:ind w:firstLine="480"/>
        <w:jc w:val="both"/>
      </w:pPr>
      <w:r>
        <w:rPr>
          <w:rFonts w:eastAsia="宋体" w:ascii="Times New Roman" w:hAnsi="Times New Roman"/>
          <w:rFonts w:ascii="Times New Roman" w:hAnsi="Times New Roman"/>
          <w:b w:val="0"/>
          <w:i w:val="0"/>
          <w:sz w:val="24"/>
        </w:rPr>
        <w:t>- 统计检验：配对 Bootstrap 重采样（5000 次），95% 置信区间</w:t>
      </w:r>
    </w:p>
    <w:p>
      <w:pPr>
        <w:spacing w:before="0" w:after="120" w:line="360" w:lineRule="exact"/>
        <w:ind w:firstLine="480"/>
        <w:jc w:val="both"/>
      </w:pPr>
      <w:r>
        <w:rPr>
          <w:rFonts w:eastAsia="宋体" w:ascii="Times New Roman" w:hAnsi="Times New Roman"/>
          <w:rFonts w:ascii="Times New Roman" w:hAnsi="Times New Roman"/>
          <w:b/>
          <w:i w:val="0"/>
          <w:sz w:val="24"/>
        </w:rPr>
        <w:t>实现细节</w:t>
      </w:r>
      <w:r>
        <w:rPr>
          <w:rFonts w:eastAsia="宋体" w:ascii="Times New Roman" w:hAnsi="Times New Roman"/>
          <w:rFonts w:ascii="Times New Roman" w:hAnsi="Times New Roman"/>
          <w:b w:val="0"/>
          <w:i w:val="0"/>
          <w:sz w:val="24"/>
        </w:rPr>
        <w:t>：实体抽取使用 spaCy `en_core_web_sm`；社区摘要生成使用 moonshot-v1-8k（min\_level=2，只为 level≥2 的社区生成摘要）；向量检索使用 all-MiniLM-L6-v2（384 维）；QA 生成使用 moonshot-v1-8k，上下文上限 3000 字符；统计检验使用配对 Bootstrap（n\_bootstrap=5000，seed=42）。</w:t>
      </w:r>
    </w:p>
    <w:p>
      <w:pPr>
        <w:spacing w:before="240" w:after="80"/>
        <w:jc w:val="left"/>
      </w:pPr>
      <w:r>
        <w:rPr>
          <w:rFonts w:eastAsia="黑体" w:ascii="Times New Roman" w:hAnsi="Times New Roman"/>
          <w:rFonts w:ascii="Times New Roman" w:hAnsi="Times New Roman"/>
          <w:b/>
          <w:i w:val="0"/>
          <w:sz w:val="26"/>
        </w:rPr>
        <w:t>4.2 RQ1：结构熵约束机制是否有效？</w:t>
      </w:r>
    </w:p>
    <w:p>
      <w:pPr>
        <w:spacing w:before="0" w:after="120" w:line="360" w:lineRule="exact"/>
        <w:ind w:firstLine="480"/>
        <w:jc w:val="both"/>
      </w:pPr>
      <w:r>
        <w:rPr>
          <w:rFonts w:eastAsia="宋体" w:ascii="Times New Roman" w:hAnsi="Times New Roman"/>
          <w:rFonts w:ascii="Times New Roman" w:hAnsi="Times New Roman"/>
          <w:b/>
          <w:i w:val="0"/>
          <w:sz w:val="24"/>
        </w:rPr>
        <w:t>实验目的</w:t>
      </w:r>
      <w:r>
        <w:rPr>
          <w:rFonts w:eastAsia="宋体" w:ascii="Times New Roman" w:hAnsi="Times New Roman"/>
          <w:rFonts w:ascii="Times New Roman" w:hAnsi="Times New Roman"/>
          <w:b w:val="0"/>
          <w:i w:val="0"/>
          <w:sz w:val="24"/>
        </w:rPr>
        <w:t xml:space="preserve">：验证 EdgeSchedule 和 </w:t>
      </w:r>
      <w:r>
        <w:rPr>
          <w:rFonts w:eastAsia="Courier New" w:ascii="Courier New" w:hAnsi="Courier New"/>
          <w:rFonts w:ascii="Courier New" w:hAnsi="Courier New"/>
          <w:b w:val="0"/>
          <w:i/>
          <w:sz w:val="22"/>
        </w:rPr>
        <w:t>\lambda</w:t>
      </w:r>
      <w:r>
        <w:rPr>
          <w:rFonts w:eastAsia="宋体" w:ascii="Times New Roman" w:hAnsi="Times New Roman"/>
          <w:rFonts w:ascii="Times New Roman" w:hAnsi="Times New Roman"/>
          <w:b w:val="0"/>
          <w:i w:val="0"/>
          <w:sz w:val="24"/>
        </w:rPr>
        <w:t xml:space="preserve"> 参数对社区物理纯净度的控制效果。</w:t>
      </w:r>
    </w:p>
    <w:p>
      <w:pPr>
        <w:spacing w:before="0" w:after="120" w:line="360" w:lineRule="exact"/>
        <w:ind w:firstLine="480"/>
        <w:jc w:val="both"/>
      </w:pPr>
      <w:r>
        <w:rPr>
          <w:rFonts w:eastAsia="宋体" w:ascii="Times New Roman" w:hAnsi="Times New Roman"/>
          <w:rFonts w:ascii="Times New Roman" w:hAnsi="Times New Roman"/>
          <w:b/>
          <w:i w:val="0"/>
          <w:sz w:val="24"/>
        </w:rPr>
        <w:t>消融实验设计</w:t>
      </w:r>
      <w:r>
        <w:rPr>
          <w:rFonts w:eastAsia="宋体" w:ascii="Times New Roman" w:hAnsi="Times New Roman"/>
          <w:rFonts w:ascii="Times New Roman" w:hAnsi="Times New Roman"/>
          <w:b w:val="0"/>
          <w:i w:val="0"/>
          <w:sz w:val="24"/>
        </w:rPr>
        <w:t>（v7/v8，169-429 有效 QA，TF-IDF 检索框架）：</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pPr>
              <w:jc w:val="center"/>
            </w:pPr>
            <w:r/>
            <w:r>
              <w:rPr>
                <w:rFonts w:eastAsia="宋体" w:ascii="Times New Roman" w:hAnsi="Times New Roman"/>
                <w:rFonts w:ascii="Times New Roman" w:hAnsi="Times New Roman"/>
                <w:b/>
                <w:i w:val="0"/>
                <w:sz w:val="20"/>
              </w:rPr>
              <w:t>组</w:t>
            </w:r>
          </w:p>
        </w:tc>
        <w:tc>
          <w:tcPr>
            <w:tcW w:type="dxa" w:w="1520"/>
          </w:tcPr>
          <w:p>
            <w:pPr>
              <w:jc w:val="center"/>
            </w:pPr>
            <w:r/>
            <w:r>
              <w:rPr>
                <w:rFonts w:eastAsia="宋体" w:ascii="Times New Roman" w:hAnsi="Times New Roman"/>
                <w:rFonts w:ascii="Times New Roman" w:hAnsi="Times New Roman"/>
                <w:b/>
                <w:i w:val="0"/>
                <w:sz w:val="20"/>
              </w:rPr>
              <w:t>\lambda</w:t>
            </w:r>
          </w:p>
        </w:tc>
        <w:tc>
          <w:tcPr>
            <w:tcW w:type="dxa" w:w="1520"/>
          </w:tcPr>
          <w:p>
            <w:pPr>
              <w:jc w:val="center"/>
            </w:pPr>
            <w:r/>
            <w:r>
              <w:rPr>
                <w:rFonts w:eastAsia="宋体" w:ascii="Times New Roman" w:hAnsi="Times New Roman"/>
                <w:rFonts w:ascii="Times New Roman" w:hAnsi="Times New Roman"/>
                <w:b/>
                <w:i w:val="0"/>
                <w:sz w:val="20"/>
              </w:rPr>
              <w:t>EdgeSchedule</w:t>
            </w:r>
          </w:p>
        </w:tc>
        <w:tc>
          <w:tcPr>
            <w:tcW w:type="dxa" w:w="1520"/>
          </w:tcPr>
          <w:p>
            <w:pPr>
              <w:jc w:val="center"/>
            </w:pPr>
            <w:r/>
            <w:r>
              <w:rPr>
                <w:rFonts w:eastAsia="宋体" w:ascii="Times New Roman" w:hAnsi="Times New Roman"/>
                <w:rFonts w:ascii="Times New Roman" w:hAnsi="Times New Roman"/>
                <w:b/>
                <w:i w:val="0"/>
                <w:sz w:val="20"/>
              </w:rPr>
              <w:t>avg\_H</w:t>
            </w:r>
          </w:p>
        </w:tc>
        <w:tc>
          <w:tcPr>
            <w:tcW w:type="dxa" w:w="1520"/>
          </w:tcPr>
          <w:p>
            <w:pPr>
              <w:jc w:val="center"/>
            </w:pPr>
            <w:r/>
            <w:r>
              <w:rPr>
                <w:rFonts w:eastAsia="宋体" w:ascii="Times New Roman" w:hAnsi="Times New Roman"/>
                <w:rFonts w:ascii="Times New Roman" w:hAnsi="Times New Roman"/>
                <w:b/>
                <w:i w:val="0"/>
                <w:sz w:val="20"/>
              </w:rPr>
              <w:t>Level-0 纯净率</w:t>
            </w:r>
          </w:p>
        </w:tc>
        <w:tc>
          <w:tcPr>
            <w:tcW w:type="dxa" w:w="1520"/>
          </w:tcPr>
          <w:p>
            <w:pPr>
              <w:jc w:val="center"/>
            </w:pPr>
            <w:r/>
            <w:r>
              <w:rPr>
                <w:rFonts w:eastAsia="宋体" w:ascii="Times New Roman" w:hAnsi="Times New Roman"/>
                <w:rFonts w:ascii="Times New Roman" w:hAnsi="Times New Roman"/>
                <w:b/>
                <w:i w:val="0"/>
                <w:sz w:val="20"/>
              </w:rPr>
              <w:t>层次数</w:t>
            </w:r>
          </w:p>
        </w:tc>
      </w:tr>
      <w:tr>
        <w:tc>
          <w:tcPr>
            <w:tcW w:type="dxa" w:w="1520"/>
          </w:tcPr>
          <w:p>
            <w:pPr>
              <w:jc w:val="center"/>
            </w:pPr>
            <w:r/>
            <w:r>
              <w:rPr>
                <w:rFonts w:eastAsia="宋体" w:ascii="Times New Roman" w:hAnsi="Times New Roman"/>
                <w:rFonts w:ascii="Times New Roman" w:hAnsi="Times New Roman"/>
                <w:b w:val="0"/>
                <w:i w:val="0"/>
                <w:sz w:val="20"/>
              </w:rPr>
              <w:t>Baseline</w:t>
            </w:r>
          </w:p>
        </w:tc>
        <w:tc>
          <w:tcPr>
            <w:tcW w:type="dxa" w:w="1520"/>
          </w:tcPr>
          <w:p>
            <w:pPr>
              <w:jc w:val="center"/>
            </w:pPr>
            <w:r/>
            <w:r>
              <w:rPr>
                <w:rFonts w:eastAsia="宋体" w:ascii="Times New Roman" w:hAnsi="Times New Roman"/>
                <w:rFonts w:ascii="Times New Roman" w:hAnsi="Times New Roman"/>
                <w:b w:val="0"/>
                <w:i w:val="0"/>
                <w:sz w:val="20"/>
              </w:rPr>
              <w:t>0</w:t>
            </w:r>
          </w:p>
        </w:tc>
        <w:tc>
          <w:tcPr>
            <w:tcW w:type="dxa" w:w="1520"/>
          </w:tcPr>
          <w:p>
            <w:pPr>
              <w:jc w:val="center"/>
            </w:pPr>
            <w:r/>
            <w:r>
              <w:rPr>
                <w:rFonts w:eastAsia="宋体" w:ascii="Times New Roman" w:hAnsi="Times New Roman"/>
                <w:rFonts w:ascii="Times New Roman" w:hAnsi="Times New Roman"/>
                <w:b w:val="0"/>
                <w:i w:val="0"/>
                <w:sz w:val="20"/>
              </w:rPr>
              <w:t>✗</w:t>
            </w:r>
          </w:p>
        </w:tc>
        <w:tc>
          <w:tcPr>
            <w:tcW w:type="dxa" w:w="1520"/>
          </w:tcPr>
          <w:p>
            <w:pPr>
              <w:jc w:val="center"/>
            </w:pPr>
            <w:r/>
            <w:r>
              <w:rPr>
                <w:rFonts w:eastAsia="宋体" w:ascii="Times New Roman" w:hAnsi="Times New Roman"/>
                <w:rFonts w:ascii="Times New Roman" w:hAnsi="Times New Roman"/>
                <w:b w:val="0"/>
                <w:i w:val="0"/>
                <w:sz w:val="20"/>
              </w:rPr>
              <w:t>0.0000</w:t>
            </w:r>
          </w:p>
        </w:tc>
        <w:tc>
          <w:tcPr>
            <w:tcW w:type="dxa" w:w="1520"/>
          </w:tcPr>
          <w:p>
            <w:pPr>
              <w:jc w:val="center"/>
            </w:pPr>
            <w:r/>
            <w:r>
              <w:rPr>
                <w:rFonts w:eastAsia="宋体" w:ascii="Times New Roman" w:hAnsi="Times New Roman"/>
                <w:rFonts w:ascii="Times New Roman" w:hAnsi="Times New Roman"/>
                <w:b w:val="0"/>
                <w:i w:val="0"/>
                <w:sz w:val="20"/>
              </w:rPr>
              <w:t>100%</w:t>
            </w:r>
          </w:p>
        </w:tc>
        <w:tc>
          <w:tcPr>
            <w:tcW w:type="dxa" w:w="1520"/>
          </w:tcPr>
          <w:p>
            <w:pPr>
              <w:jc w:val="center"/>
            </w:pPr>
            <w:r/>
            <w:r>
              <w:rPr>
                <w:rFonts w:eastAsia="宋体" w:ascii="Times New Roman" w:hAnsi="Times New Roman"/>
                <w:rFonts w:ascii="Times New Roman" w:hAnsi="Times New Roman"/>
                <w:b w:val="0"/>
                <w:i w:val="0"/>
                <w:sz w:val="20"/>
              </w:rPr>
              <w:t>3</w:t>
            </w:r>
          </w:p>
        </w:tc>
      </w:tr>
      <w:tr>
        <w:tc>
          <w:tcPr>
            <w:tcW w:type="dxa" w:w="1520"/>
          </w:tcPr>
          <w:p>
            <w:pPr>
              <w:jc w:val="center"/>
            </w:pPr>
            <w:r/>
            <w:r>
              <w:rPr>
                <w:rFonts w:eastAsia="宋体" w:ascii="Times New Roman" w:hAnsi="Times New Roman"/>
                <w:rFonts w:ascii="Times New Roman" w:hAnsi="Times New Roman"/>
                <w:b w:val="0"/>
                <w:i w:val="0"/>
                <w:sz w:val="20"/>
              </w:rPr>
              <w:t>ES only</w:t>
            </w:r>
          </w:p>
        </w:tc>
        <w:tc>
          <w:tcPr>
            <w:tcW w:type="dxa" w:w="1520"/>
          </w:tcPr>
          <w:p>
            <w:pPr>
              <w:jc w:val="center"/>
            </w:pPr>
            <w:r/>
            <w:r>
              <w:rPr>
                <w:rFonts w:eastAsia="宋体" w:ascii="Times New Roman" w:hAnsi="Times New Roman"/>
                <w:rFonts w:ascii="Times New Roman" w:hAnsi="Times New Roman"/>
                <w:b w:val="0"/>
                <w:i w:val="0"/>
                <w:sz w:val="20"/>
              </w:rPr>
              <w:t>0</w:t>
            </w:r>
          </w:p>
        </w:tc>
        <w:tc>
          <w:tcPr>
            <w:tcW w:type="dxa" w:w="1520"/>
          </w:tcPr>
          <w:p>
            <w:pPr>
              <w:jc w:val="center"/>
            </w:pPr>
            <w:r/>
            <w:r>
              <w:rPr>
                <w:rFonts w:eastAsia="宋体" w:ascii="Times New Roman" w:hAnsi="Times New Roman"/>
                <w:rFonts w:ascii="Times New Roman" w:hAnsi="Times New Roman"/>
                <w:b w:val="0"/>
                <w:i w:val="0"/>
                <w:sz w:val="20"/>
              </w:rPr>
              <w:t>✓</w:t>
            </w:r>
          </w:p>
        </w:tc>
        <w:tc>
          <w:tcPr>
            <w:tcW w:type="dxa" w:w="1520"/>
          </w:tcPr>
          <w:p>
            <w:pPr>
              <w:jc w:val="center"/>
            </w:pPr>
            <w:r/>
            <w:r>
              <w:rPr>
                <w:rFonts w:eastAsia="宋体" w:ascii="Times New Roman" w:hAnsi="Times New Roman"/>
                <w:rFonts w:ascii="Times New Roman" w:hAnsi="Times New Roman"/>
                <w:b w:val="0"/>
                <w:i w:val="0"/>
                <w:sz w:val="20"/>
              </w:rPr>
              <w:t>0.1374</w:t>
            </w:r>
          </w:p>
        </w:tc>
        <w:tc>
          <w:tcPr>
            <w:tcW w:type="dxa" w:w="1520"/>
          </w:tcPr>
          <w:p>
            <w:pPr>
              <w:jc w:val="center"/>
            </w:pPr>
            <w:r/>
            <w:r>
              <w:rPr>
                <w:rFonts w:eastAsia="宋体" w:ascii="Times New Roman" w:hAnsi="Times New Roman"/>
                <w:rFonts w:ascii="Times New Roman" w:hAnsi="Times New Roman"/>
                <w:b w:val="0"/>
                <w:i w:val="0"/>
                <w:sz w:val="20"/>
              </w:rPr>
              <w:t>99.99%</w:t>
            </w:r>
          </w:p>
        </w:tc>
        <w:tc>
          <w:tcPr>
            <w:tcW w:type="dxa" w:w="1520"/>
          </w:tcPr>
          <w:p>
            <w:pPr>
              <w:jc w:val="center"/>
            </w:pPr>
            <w:r/>
            <w:r>
              <w:rPr>
                <w:rFonts w:eastAsia="宋体" w:ascii="Times New Roman" w:hAnsi="Times New Roman"/>
                <w:rFonts w:ascii="Times New Roman" w:hAnsi="Times New Roman"/>
                <w:b w:val="0"/>
                <w:i w:val="0"/>
                <w:sz w:val="20"/>
              </w:rPr>
              <w:t>8</w:t>
            </w:r>
          </w:p>
        </w:tc>
      </w:tr>
      <w:tr>
        <w:tc>
          <w:tcPr>
            <w:tcW w:type="dxa" w:w="1520"/>
          </w:tcPr>
          <w:p>
            <w:pPr>
              <w:jc w:val="center"/>
            </w:pPr>
            <w:r/>
            <w:r>
              <w:rPr>
                <w:rFonts w:eastAsia="宋体" w:ascii="Times New Roman" w:hAnsi="Times New Roman"/>
                <w:rFonts w:ascii="Times New Roman" w:hAnsi="Times New Roman"/>
                <w:b w:val="0"/>
                <w:i w:val="0"/>
                <w:sz w:val="20"/>
              </w:rPr>
              <w:t>Weak (\lambda=0.001)</w:t>
            </w:r>
          </w:p>
        </w:tc>
        <w:tc>
          <w:tcPr>
            <w:tcW w:type="dxa" w:w="1520"/>
          </w:tcPr>
          <w:p>
            <w:pPr>
              <w:jc w:val="center"/>
            </w:pPr>
            <w:r/>
            <w:r>
              <w:rPr>
                <w:rFonts w:eastAsia="宋体" w:ascii="Times New Roman" w:hAnsi="Times New Roman"/>
                <w:rFonts w:ascii="Times New Roman" w:hAnsi="Times New Roman"/>
                <w:b w:val="0"/>
                <w:i w:val="0"/>
                <w:sz w:val="20"/>
              </w:rPr>
              <w:t>0.001</w:t>
            </w:r>
          </w:p>
        </w:tc>
        <w:tc>
          <w:tcPr>
            <w:tcW w:type="dxa" w:w="1520"/>
          </w:tcPr>
          <w:p>
            <w:pPr>
              <w:jc w:val="center"/>
            </w:pPr>
            <w:r/>
            <w:r>
              <w:rPr>
                <w:rFonts w:eastAsia="宋体" w:ascii="Times New Roman" w:hAnsi="Times New Roman"/>
                <w:rFonts w:ascii="Times New Roman" w:hAnsi="Times New Roman"/>
                <w:b w:val="0"/>
                <w:i w:val="0"/>
                <w:sz w:val="20"/>
              </w:rPr>
              <w:t>✓</w:t>
            </w:r>
          </w:p>
        </w:tc>
        <w:tc>
          <w:tcPr>
            <w:tcW w:type="dxa" w:w="1520"/>
          </w:tcPr>
          <w:p>
            <w:pPr>
              <w:jc w:val="center"/>
            </w:pPr>
            <w:r/>
            <w:r>
              <w:rPr>
                <w:rFonts w:eastAsia="宋体" w:ascii="Times New Roman" w:hAnsi="Times New Roman"/>
                <w:rFonts w:ascii="Times New Roman" w:hAnsi="Times New Roman"/>
                <w:b w:val="0"/>
                <w:i w:val="0"/>
                <w:sz w:val="20"/>
              </w:rPr>
              <w:t>0.1152</w:t>
            </w:r>
          </w:p>
        </w:tc>
        <w:tc>
          <w:tcPr>
            <w:tcW w:type="dxa" w:w="1520"/>
          </w:tcPr>
          <w:p>
            <w:pPr>
              <w:jc w:val="center"/>
            </w:pPr>
            <w:r/>
            <w:r>
              <w:rPr>
                <w:rFonts w:eastAsia="宋体" w:ascii="Times New Roman" w:hAnsi="Times New Roman"/>
                <w:rFonts w:ascii="Times New Roman" w:hAnsi="Times New Roman"/>
                <w:b w:val="0"/>
                <w:i w:val="0"/>
                <w:sz w:val="20"/>
              </w:rPr>
              <w:t>100%</w:t>
            </w:r>
          </w:p>
        </w:tc>
        <w:tc>
          <w:tcPr>
            <w:tcW w:type="dxa" w:w="1520"/>
          </w:tcPr>
          <w:p>
            <w:pPr>
              <w:jc w:val="center"/>
            </w:pPr>
            <w:r/>
            <w:r>
              <w:rPr>
                <w:rFonts w:eastAsia="宋体" w:ascii="Times New Roman" w:hAnsi="Times New Roman"/>
                <w:rFonts w:ascii="Times New Roman" w:hAnsi="Times New Roman"/>
                <w:b w:val="0"/>
                <w:i w:val="0"/>
                <w:sz w:val="20"/>
              </w:rPr>
              <w:t>8</w:t>
            </w:r>
          </w:p>
        </w:tc>
      </w:tr>
      <w:tr>
        <w:tc>
          <w:tcPr>
            <w:tcW w:type="dxa" w:w="1520"/>
          </w:tcPr>
          <w:p>
            <w:pPr>
              <w:jc w:val="center"/>
            </w:pPr>
            <w:r/>
            <w:r>
              <w:rPr>
                <w:rFonts w:eastAsia="宋体" w:ascii="Times New Roman" w:hAnsi="Times New Roman"/>
                <w:rFonts w:ascii="Times New Roman" w:hAnsi="Times New Roman"/>
                <w:b w:val="0"/>
                <w:i w:val="0"/>
                <w:sz w:val="20"/>
              </w:rPr>
              <w:t>Med (\lambda=0.003)</w:t>
            </w:r>
          </w:p>
        </w:tc>
        <w:tc>
          <w:tcPr>
            <w:tcW w:type="dxa" w:w="1520"/>
          </w:tcPr>
          <w:p>
            <w:pPr>
              <w:jc w:val="center"/>
            </w:pPr>
            <w:r/>
            <w:r>
              <w:rPr>
                <w:rFonts w:eastAsia="宋体" w:ascii="Times New Roman" w:hAnsi="Times New Roman"/>
                <w:rFonts w:ascii="Times New Roman" w:hAnsi="Times New Roman"/>
                <w:b w:val="0"/>
                <w:i w:val="0"/>
                <w:sz w:val="20"/>
              </w:rPr>
              <w:t>0.003</w:t>
            </w:r>
          </w:p>
        </w:tc>
        <w:tc>
          <w:tcPr>
            <w:tcW w:type="dxa" w:w="1520"/>
          </w:tcPr>
          <w:p>
            <w:pPr>
              <w:jc w:val="center"/>
            </w:pPr>
            <w:r/>
            <w:r>
              <w:rPr>
                <w:rFonts w:eastAsia="宋体" w:ascii="Times New Roman" w:hAnsi="Times New Roman"/>
                <w:rFonts w:ascii="Times New Roman" w:hAnsi="Times New Roman"/>
                <w:b w:val="0"/>
                <w:i w:val="0"/>
                <w:sz w:val="20"/>
              </w:rPr>
              <w:t>✓</w:t>
            </w:r>
          </w:p>
        </w:tc>
        <w:tc>
          <w:tcPr>
            <w:tcW w:type="dxa" w:w="1520"/>
          </w:tcPr>
          <w:p>
            <w:pPr>
              <w:jc w:val="center"/>
            </w:pPr>
            <w:r/>
            <w:r>
              <w:rPr>
                <w:rFonts w:eastAsia="宋体" w:ascii="Times New Roman" w:hAnsi="Times New Roman"/>
                <w:rFonts w:ascii="Times New Roman" w:hAnsi="Times New Roman"/>
                <w:b w:val="0"/>
                <w:i w:val="0"/>
                <w:sz w:val="20"/>
              </w:rPr>
              <w:t>0.1045</w:t>
            </w:r>
          </w:p>
        </w:tc>
        <w:tc>
          <w:tcPr>
            <w:tcW w:type="dxa" w:w="1520"/>
          </w:tcPr>
          <w:p>
            <w:pPr>
              <w:jc w:val="center"/>
            </w:pPr>
            <w:r/>
            <w:r>
              <w:rPr>
                <w:rFonts w:eastAsia="宋体" w:ascii="Times New Roman" w:hAnsi="Times New Roman"/>
                <w:rFonts w:ascii="Times New Roman" w:hAnsi="Times New Roman"/>
                <w:b w:val="0"/>
                <w:i w:val="0"/>
                <w:sz w:val="20"/>
              </w:rPr>
              <w:t>100%</w:t>
            </w:r>
          </w:p>
        </w:tc>
        <w:tc>
          <w:tcPr>
            <w:tcW w:type="dxa" w:w="1520"/>
          </w:tcPr>
          <w:p>
            <w:pPr>
              <w:jc w:val="center"/>
            </w:pPr>
            <w:r/>
            <w:r>
              <w:rPr>
                <w:rFonts w:eastAsia="宋体" w:ascii="Times New Roman" w:hAnsi="Times New Roman"/>
                <w:rFonts w:ascii="Times New Roman" w:hAnsi="Times New Roman"/>
                <w:b w:val="0"/>
                <w:i w:val="0"/>
                <w:sz w:val="20"/>
              </w:rPr>
              <w:t>9</w:t>
            </w:r>
          </w:p>
        </w:tc>
      </w:tr>
      <w:tr>
        <w:tc>
          <w:tcPr>
            <w:tcW w:type="dxa" w:w="1520"/>
          </w:tcPr>
          <w:p>
            <w:pPr>
              <w:jc w:val="center"/>
            </w:pPr>
            <w:r/>
            <w:r>
              <w:rPr>
                <w:rFonts w:eastAsia="宋体" w:ascii="Times New Roman" w:hAnsi="Times New Roman"/>
                <w:rFonts w:ascii="Times New Roman" w:hAnsi="Times New Roman"/>
                <w:b w:val="0"/>
                <w:i w:val="0"/>
                <w:sz w:val="20"/>
              </w:rPr>
              <w:t>+CrossDoc</w:t>
            </w:r>
          </w:p>
        </w:tc>
        <w:tc>
          <w:tcPr>
            <w:tcW w:type="dxa" w:w="1520"/>
          </w:tcPr>
          <w:p>
            <w:pPr>
              <w:jc w:val="center"/>
            </w:pPr>
            <w:r/>
            <w:r>
              <w:rPr>
                <w:rFonts w:eastAsia="宋体" w:ascii="Times New Roman" w:hAnsi="Times New Roman"/>
                <w:rFonts w:ascii="Times New Roman" w:hAnsi="Times New Roman"/>
                <w:b w:val="0"/>
                <w:i w:val="0"/>
                <w:sz w:val="20"/>
              </w:rPr>
              <w:t>0.001</w:t>
            </w:r>
          </w:p>
        </w:tc>
        <w:tc>
          <w:tcPr>
            <w:tcW w:type="dxa" w:w="1520"/>
          </w:tcPr>
          <w:p>
            <w:pPr>
              <w:jc w:val="center"/>
            </w:pPr>
            <w:r/>
            <w:r>
              <w:rPr>
                <w:rFonts w:eastAsia="宋体" w:ascii="Times New Roman" w:hAnsi="Times New Roman"/>
                <w:rFonts w:ascii="Times New Roman" w:hAnsi="Times New Roman"/>
                <w:b w:val="0"/>
                <w:i w:val="0"/>
                <w:sz w:val="20"/>
              </w:rPr>
              <w:t>✓（含跨文档）</w:t>
            </w:r>
          </w:p>
        </w:tc>
        <w:tc>
          <w:tcPr>
            <w:tcW w:type="dxa" w:w="1520"/>
          </w:tcPr>
          <w:p>
            <w:pPr>
              <w:jc w:val="center"/>
            </w:pPr>
            <w:r/>
            <w:r>
              <w:rPr>
                <w:rFonts w:eastAsia="宋体" w:ascii="Times New Roman" w:hAnsi="Times New Roman"/>
                <w:rFonts w:ascii="Times New Roman" w:hAnsi="Times New Roman"/>
                <w:b w:val="0"/>
                <w:i w:val="0"/>
                <w:sz w:val="20"/>
              </w:rPr>
              <w:t>0.1682</w:t>
            </w:r>
          </w:p>
        </w:tc>
        <w:tc>
          <w:tcPr>
            <w:tcW w:type="dxa" w:w="1520"/>
          </w:tcPr>
          <w:p>
            <w:pPr>
              <w:jc w:val="center"/>
            </w:pPr>
            <w:r/>
            <w:r>
              <w:rPr>
                <w:rFonts w:eastAsia="宋体" w:ascii="Times New Roman" w:hAnsi="Times New Roman"/>
                <w:rFonts w:ascii="Times New Roman" w:hAnsi="Times New Roman"/>
                <w:b w:val="0"/>
                <w:i w:val="0"/>
                <w:sz w:val="20"/>
              </w:rPr>
              <w:t>100%</w:t>
            </w:r>
          </w:p>
        </w:tc>
        <w:tc>
          <w:tcPr>
            <w:tcW w:type="dxa" w:w="1520"/>
          </w:tcPr>
          <w:p>
            <w:pPr>
              <w:jc w:val="center"/>
            </w:pPr>
            <w:r/>
            <w:r>
              <w:rPr>
                <w:rFonts w:eastAsia="宋体" w:ascii="Times New Roman" w:hAnsi="Times New Roman"/>
                <w:rFonts w:ascii="Times New Roman" w:hAnsi="Times New Roman"/>
                <w:b w:val="0"/>
                <w:i w:val="0"/>
                <w:sz w:val="20"/>
              </w:rPr>
              <w:t>11</w:t>
            </w:r>
          </w:p>
        </w:tc>
      </w:tr>
    </w:tbl>
    <w:p/>
    <w:p>
      <w:pPr>
        <w:spacing w:before="0" w:after="120" w:line="360" w:lineRule="exact"/>
        <w:ind w:firstLine="480"/>
        <w:jc w:val="both"/>
      </w:pPr>
      <w:r>
        <w:rPr>
          <w:rFonts w:eastAsia="宋体" w:ascii="Times New Roman" w:hAnsi="Times New Roman"/>
          <w:rFonts w:ascii="Times New Roman" w:hAnsi="Times New Roman"/>
          <w:b/>
          <w:i w:val="0"/>
          <w:sz w:val="24"/>
        </w:rPr>
        <w:t>λ 消融结构指标</w:t>
      </w:r>
      <w:r>
        <w:rPr>
          <w:rFonts w:eastAsia="宋体" w:ascii="Times New Roman" w:hAnsi="Times New Roman"/>
          <w:rFonts w:ascii="Times New Roman" w:hAnsi="Times New Roman"/>
          <w:b w:val="0"/>
          <w:i w:val="0"/>
          <w:sz w:val="24"/>
        </w:rPr>
        <w:t>（4 个参数值）：</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jc w:val="center"/>
            </w:pPr>
            <w:r/>
            <w:r>
              <w:rPr>
                <w:rFonts w:eastAsia="宋体" w:ascii="Times New Roman" w:hAnsi="Times New Roman"/>
                <w:rFonts w:ascii="Times New Roman" w:hAnsi="Times New Roman"/>
                <w:b/>
                <w:i w:val="0"/>
                <w:sz w:val="20"/>
              </w:rPr>
              <w:t>\lambda</w:t>
            </w:r>
          </w:p>
        </w:tc>
        <w:tc>
          <w:tcPr>
            <w:tcW w:type="dxa" w:w="2280"/>
          </w:tcPr>
          <w:p>
            <w:pPr>
              <w:jc w:val="center"/>
            </w:pPr>
            <w:r/>
            <w:r>
              <w:rPr>
                <w:rFonts w:eastAsia="宋体" w:ascii="Times New Roman" w:hAnsi="Times New Roman"/>
                <w:rFonts w:ascii="Times New Roman" w:hAnsi="Times New Roman"/>
                <w:b/>
                <w:i w:val="0"/>
                <w:sz w:val="20"/>
              </w:rPr>
              <w:t>avg\_H</w:t>
            </w:r>
          </w:p>
        </w:tc>
        <w:tc>
          <w:tcPr>
            <w:tcW w:type="dxa" w:w="2280"/>
          </w:tcPr>
          <w:p>
            <w:pPr>
              <w:jc w:val="center"/>
            </w:pPr>
            <w:r/>
            <w:r>
              <w:rPr>
                <w:rFonts w:eastAsia="宋体" w:ascii="Times New Roman" w:hAnsi="Times New Roman"/>
                <w:rFonts w:ascii="Times New Roman" w:hAnsi="Times New Roman"/>
                <w:b/>
                <w:i w:val="0"/>
                <w:sz w:val="20"/>
              </w:rPr>
              <w:t>社区数</w:t>
            </w:r>
          </w:p>
        </w:tc>
        <w:tc>
          <w:tcPr>
            <w:tcW w:type="dxa" w:w="2280"/>
          </w:tcPr>
          <w:p>
            <w:pPr>
              <w:jc w:val="center"/>
            </w:pPr>
            <w:r/>
            <w:r>
              <w:rPr>
                <w:rFonts w:eastAsia="宋体" w:ascii="Times New Roman" w:hAnsi="Times New Roman"/>
                <w:rFonts w:ascii="Times New Roman" w:hAnsi="Times New Roman"/>
                <w:b/>
                <w:i w:val="0"/>
                <w:sz w:val="20"/>
              </w:rPr>
              <w:t>层次数</w:t>
            </w:r>
          </w:p>
        </w:tc>
      </w:tr>
      <w:tr>
        <w:tc>
          <w:tcPr>
            <w:tcW w:type="dxa" w:w="2280"/>
          </w:tcPr>
          <w:p>
            <w:pPr>
              <w:jc w:val="center"/>
            </w:pPr>
            <w:r/>
            <w:r>
              <w:rPr>
                <w:rFonts w:eastAsia="宋体" w:ascii="Times New Roman" w:hAnsi="Times New Roman"/>
                <w:rFonts w:ascii="Times New Roman" w:hAnsi="Times New Roman"/>
                <w:b w:val="0"/>
                <w:i w:val="0"/>
                <w:sz w:val="20"/>
              </w:rPr>
              <w:t>0.000</w:t>
            </w:r>
          </w:p>
        </w:tc>
        <w:tc>
          <w:tcPr>
            <w:tcW w:type="dxa" w:w="2280"/>
          </w:tcPr>
          <w:p>
            <w:pPr>
              <w:jc w:val="center"/>
            </w:pPr>
            <w:r/>
            <w:r>
              <w:rPr>
                <w:rFonts w:eastAsia="宋体" w:ascii="Times New Roman" w:hAnsi="Times New Roman"/>
                <w:rFonts w:ascii="Times New Roman" w:hAnsi="Times New Roman"/>
                <w:b w:val="0"/>
                <w:i w:val="0"/>
                <w:sz w:val="20"/>
              </w:rPr>
              <w:t>0.0000</w:t>
            </w:r>
          </w:p>
        </w:tc>
        <w:tc>
          <w:tcPr>
            <w:tcW w:type="dxa" w:w="2280"/>
          </w:tcPr>
          <w:p>
            <w:pPr>
              <w:jc w:val="center"/>
            </w:pPr>
            <w:r/>
            <w:r>
              <w:rPr>
                <w:rFonts w:eastAsia="宋体" w:ascii="Times New Roman" w:hAnsi="Times New Roman"/>
                <w:rFonts w:ascii="Times New Roman" w:hAnsi="Times New Roman"/>
                <w:b w:val="0"/>
                <w:i w:val="0"/>
                <w:sz w:val="20"/>
              </w:rPr>
              <w:t>35,397</w:t>
            </w:r>
          </w:p>
        </w:tc>
        <w:tc>
          <w:tcPr>
            <w:tcW w:type="dxa" w:w="2280"/>
          </w:tcPr>
          <w:p>
            <w:pPr>
              <w:jc w:val="center"/>
            </w:pPr>
            <w:r/>
            <w:r>
              <w:rPr>
                <w:rFonts w:eastAsia="宋体" w:ascii="Times New Roman" w:hAnsi="Times New Roman"/>
                <w:rFonts w:ascii="Times New Roman" w:hAnsi="Times New Roman"/>
                <w:b w:val="0"/>
                <w:i w:val="0"/>
                <w:sz w:val="20"/>
              </w:rPr>
              <w:t>3</w:t>
            </w:r>
          </w:p>
        </w:tc>
      </w:tr>
      <w:tr>
        <w:tc>
          <w:tcPr>
            <w:tcW w:type="dxa" w:w="2280"/>
          </w:tcPr>
          <w:p>
            <w:pPr>
              <w:jc w:val="center"/>
            </w:pPr>
            <w:r/>
            <w:r>
              <w:rPr>
                <w:rFonts w:eastAsia="宋体" w:ascii="Times New Roman" w:hAnsi="Times New Roman"/>
                <w:rFonts w:ascii="Times New Roman" w:hAnsi="Times New Roman"/>
                <w:b w:val="0"/>
                <w:i w:val="0"/>
                <w:sz w:val="20"/>
              </w:rPr>
              <w:t>0.001</w:t>
            </w:r>
          </w:p>
        </w:tc>
        <w:tc>
          <w:tcPr>
            <w:tcW w:type="dxa" w:w="2280"/>
          </w:tcPr>
          <w:p>
            <w:pPr>
              <w:jc w:val="center"/>
            </w:pPr>
            <w:r/>
            <w:r>
              <w:rPr>
                <w:rFonts w:eastAsia="宋体" w:ascii="Times New Roman" w:hAnsi="Times New Roman"/>
                <w:rFonts w:ascii="Times New Roman" w:hAnsi="Times New Roman"/>
                <w:b w:val="0"/>
                <w:i w:val="0"/>
                <w:sz w:val="20"/>
              </w:rPr>
              <w:t>0.1152</w:t>
            </w:r>
          </w:p>
        </w:tc>
        <w:tc>
          <w:tcPr>
            <w:tcW w:type="dxa" w:w="2280"/>
          </w:tcPr>
          <w:p>
            <w:pPr>
              <w:jc w:val="center"/>
            </w:pPr>
            <w:r/>
            <w:r>
              <w:rPr>
                <w:rFonts w:eastAsia="宋体" w:ascii="Times New Roman" w:hAnsi="Times New Roman"/>
                <w:rFonts w:ascii="Times New Roman" w:hAnsi="Times New Roman"/>
                <w:b w:val="0"/>
                <w:i w:val="0"/>
                <w:sz w:val="20"/>
              </w:rPr>
              <w:t>68,942</w:t>
            </w:r>
          </w:p>
        </w:tc>
        <w:tc>
          <w:tcPr>
            <w:tcW w:type="dxa" w:w="2280"/>
          </w:tcPr>
          <w:p>
            <w:pPr>
              <w:jc w:val="center"/>
            </w:pPr>
            <w:r/>
            <w:r>
              <w:rPr>
                <w:rFonts w:eastAsia="宋体" w:ascii="Times New Roman" w:hAnsi="Times New Roman"/>
                <w:rFonts w:ascii="Times New Roman" w:hAnsi="Times New Roman"/>
                <w:b w:val="0"/>
                <w:i w:val="0"/>
                <w:sz w:val="20"/>
              </w:rPr>
              <w:t>8</w:t>
            </w:r>
          </w:p>
        </w:tc>
      </w:tr>
      <w:tr>
        <w:tc>
          <w:tcPr>
            <w:tcW w:type="dxa" w:w="2280"/>
          </w:tcPr>
          <w:p>
            <w:pPr>
              <w:jc w:val="center"/>
            </w:pPr>
            <w:r/>
            <w:r>
              <w:rPr>
                <w:rFonts w:eastAsia="宋体" w:ascii="Times New Roman" w:hAnsi="Times New Roman"/>
                <w:rFonts w:ascii="Times New Roman" w:hAnsi="Times New Roman"/>
                <w:b w:val="0"/>
                <w:i w:val="0"/>
                <w:sz w:val="20"/>
              </w:rPr>
              <w:t>0.003</w:t>
            </w:r>
          </w:p>
        </w:tc>
        <w:tc>
          <w:tcPr>
            <w:tcW w:type="dxa" w:w="2280"/>
          </w:tcPr>
          <w:p>
            <w:pPr>
              <w:jc w:val="center"/>
            </w:pPr>
            <w:r/>
            <w:r>
              <w:rPr>
                <w:rFonts w:eastAsia="宋体" w:ascii="Times New Roman" w:hAnsi="Times New Roman"/>
                <w:rFonts w:ascii="Times New Roman" w:hAnsi="Times New Roman"/>
                <w:b w:val="0"/>
                <w:i w:val="0"/>
                <w:sz w:val="20"/>
              </w:rPr>
              <w:t>0.0891</w:t>
            </w:r>
          </w:p>
        </w:tc>
        <w:tc>
          <w:tcPr>
            <w:tcW w:type="dxa" w:w="2280"/>
          </w:tcPr>
          <w:p>
            <w:pPr>
              <w:jc w:val="center"/>
            </w:pPr>
            <w:r/>
            <w:r>
              <w:rPr>
                <w:rFonts w:eastAsia="宋体" w:ascii="Times New Roman" w:hAnsi="Times New Roman"/>
                <w:rFonts w:ascii="Times New Roman" w:hAnsi="Times New Roman"/>
                <w:b w:val="0"/>
                <w:i w:val="0"/>
                <w:sz w:val="20"/>
              </w:rPr>
              <w:t>90,156</w:t>
            </w:r>
          </w:p>
        </w:tc>
        <w:tc>
          <w:tcPr>
            <w:tcW w:type="dxa" w:w="2280"/>
          </w:tcPr>
          <w:p>
            <w:pPr>
              <w:jc w:val="center"/>
            </w:pPr>
            <w:r/>
            <w:r>
              <w:rPr>
                <w:rFonts w:eastAsia="宋体" w:ascii="Times New Roman" w:hAnsi="Times New Roman"/>
                <w:rFonts w:ascii="Times New Roman" w:hAnsi="Times New Roman"/>
                <w:b w:val="0"/>
                <w:i w:val="0"/>
                <w:sz w:val="20"/>
              </w:rPr>
              <w:t>10</w:t>
            </w:r>
          </w:p>
        </w:tc>
      </w:tr>
      <w:tr>
        <w:tc>
          <w:tcPr>
            <w:tcW w:type="dxa" w:w="2280"/>
          </w:tcPr>
          <w:p>
            <w:pPr>
              <w:jc w:val="center"/>
            </w:pPr>
            <w:r/>
            <w:r>
              <w:rPr>
                <w:rFonts w:eastAsia="宋体" w:ascii="Times New Roman" w:hAnsi="Times New Roman"/>
                <w:rFonts w:ascii="Times New Roman" w:hAnsi="Times New Roman"/>
                <w:b w:val="0"/>
                <w:i w:val="0"/>
                <w:sz w:val="20"/>
              </w:rPr>
              <w:t>0.005</w:t>
            </w:r>
          </w:p>
        </w:tc>
        <w:tc>
          <w:tcPr>
            <w:tcW w:type="dxa" w:w="2280"/>
          </w:tcPr>
          <w:p>
            <w:pPr>
              <w:jc w:val="center"/>
            </w:pPr>
            <w:r/>
            <w:r>
              <w:rPr>
                <w:rFonts w:eastAsia="宋体" w:ascii="Times New Roman" w:hAnsi="Times New Roman"/>
                <w:rFonts w:ascii="Times New Roman" w:hAnsi="Times New Roman"/>
                <w:b w:val="0"/>
                <w:i w:val="0"/>
                <w:sz w:val="20"/>
              </w:rPr>
              <w:t>0.0796</w:t>
            </w:r>
          </w:p>
        </w:tc>
        <w:tc>
          <w:tcPr>
            <w:tcW w:type="dxa" w:w="2280"/>
          </w:tcPr>
          <w:p>
            <w:pPr>
              <w:jc w:val="center"/>
            </w:pPr>
            <w:r/>
            <w:r>
              <w:rPr>
                <w:rFonts w:eastAsia="宋体" w:ascii="Times New Roman" w:hAnsi="Times New Roman"/>
                <w:rFonts w:ascii="Times New Roman" w:hAnsi="Times New Roman"/>
                <w:b w:val="0"/>
                <w:i w:val="0"/>
                <w:sz w:val="20"/>
              </w:rPr>
              <w:t>100,940</w:t>
            </w:r>
          </w:p>
        </w:tc>
        <w:tc>
          <w:tcPr>
            <w:tcW w:type="dxa" w:w="2280"/>
          </w:tcPr>
          <w:p>
            <w:pPr>
              <w:jc w:val="center"/>
            </w:pPr>
            <w:r/>
            <w:r>
              <w:rPr>
                <w:rFonts w:eastAsia="宋体" w:ascii="Times New Roman" w:hAnsi="Times New Roman"/>
                <w:rFonts w:ascii="Times New Roman" w:hAnsi="Times New Roman"/>
                <w:b w:val="0"/>
                <w:i w:val="0"/>
                <w:sz w:val="20"/>
              </w:rPr>
              <w:t>11</w:t>
            </w:r>
          </w:p>
        </w:tc>
      </w:tr>
    </w:tbl>
    <w:p/>
    <w:p>
      <w:pPr>
        <w:spacing w:before="0" w:after="120" w:line="360" w:lineRule="exact"/>
        <w:ind w:firstLine="480"/>
        <w:jc w:val="both"/>
      </w:pPr>
      <w:r>
        <w:rPr>
          <w:rFonts w:eastAsia="宋体" w:ascii="Times New Roman" w:hAnsi="Times New Roman"/>
          <w:rFonts w:ascii="Times New Roman" w:hAnsi="Times New Roman"/>
          <w:b/>
          <w:i w:val="0"/>
          <w:sz w:val="24"/>
        </w:rPr>
        <w:t>关键发现</w:t>
      </w:r>
      <w:r>
        <w:rPr>
          <w:rFonts w:eastAsia="宋体" w:ascii="Times New Roman" w:hAnsi="Times New Roman"/>
          <w:rFonts w:ascii="Times New Roman" w:hAnsi="Times New Roman"/>
          <w:b w:val="0"/>
          <w:i w:val="0"/>
          <w:sz w:val="24"/>
        </w:rPr>
        <w:t>：</w:t>
      </w:r>
    </w:p>
    <w:p>
      <w:pPr>
        <w:spacing w:before="0" w:after="120" w:line="360" w:lineRule="exact"/>
        <w:ind w:firstLine="480"/>
        <w:jc w:val="both"/>
      </w:pPr>
      <w:r>
        <w:rPr>
          <w:rFonts w:eastAsia="宋体" w:ascii="Times New Roman" w:hAnsi="Times New Roman"/>
          <w:rFonts w:ascii="Times New Roman" w:hAnsi="Times New Roman"/>
          <w:b w:val="0"/>
          <w:i w:val="0"/>
          <w:sz w:val="24"/>
        </w:rPr>
        <w:t>（1）EdgeSchedule 是结构熵约束生效的必要条件。无 EdgeSchedule 时（句内孤岛森林）avg\_H 恒为 0，物理约束完全失效。加入 EdgeSchedule 后，avg\_H 从 0 跃升至 0.1374（增量质变）。</w:t>
      </w:r>
    </w:p>
    <w:p>
      <w:pPr>
        <w:spacing w:before="0" w:after="120" w:line="360" w:lineRule="exact"/>
        <w:ind w:firstLine="480"/>
        <w:jc w:val="both"/>
      </w:pPr>
      <w:r>
        <w:rPr>
          <w:rFonts w:eastAsia="宋体" w:ascii="Times New Roman" w:hAnsi="Times New Roman"/>
          <w:rFonts w:ascii="Times New Roman" w:hAnsi="Times New Roman"/>
          <w:b w:val="0"/>
          <w:i w:val="0"/>
          <w:sz w:val="24"/>
        </w:rPr>
        <w:t>（2）</w:t>
      </w:r>
      <w:r>
        <w:rPr>
          <w:rFonts w:eastAsia="Courier New" w:ascii="Courier New" w:hAnsi="Courier New"/>
          <w:rFonts w:ascii="Courier New" w:hAnsi="Courier New"/>
          <w:b w:val="0"/>
          <w:i/>
          <w:sz w:val="22"/>
        </w:rPr>
        <w:t>\lambda</w:t>
      </w:r>
      <w:r>
        <w:rPr>
          <w:rFonts w:eastAsia="宋体" w:ascii="Times New Roman" w:hAnsi="Times New Roman"/>
          <w:rFonts w:ascii="Times New Roman" w:hAnsi="Times New Roman"/>
          <w:b w:val="0"/>
          <w:i w:val="0"/>
          <w:sz w:val="24"/>
        </w:rPr>
        <w:t xml:space="preserve"> 与 avg\_H 呈单调递减关系，约束强度可精确控制。</w:t>
      </w:r>
      <w:r>
        <w:rPr>
          <w:rFonts w:eastAsia="Courier New" w:ascii="Courier New" w:hAnsi="Courier New"/>
          <w:rFonts w:ascii="Courier New" w:hAnsi="Courier New"/>
          <w:b w:val="0"/>
          <w:i/>
          <w:sz w:val="22"/>
        </w:rPr>
        <w:t>\lambda</w:t>
      </w:r>
      <w:r>
        <w:rPr>
          <w:rFonts w:eastAsia="宋体" w:ascii="Times New Roman" w:hAnsi="Times New Roman"/>
          <w:rFonts w:ascii="Times New Roman" w:hAnsi="Times New Roman"/>
          <w:b w:val="0"/>
          <w:i w:val="0"/>
          <w:sz w:val="24"/>
        </w:rPr>
        <w:t xml:space="preserve"> 从 0 增大到 0.003，avg\_H 从 0.1374 降至 0.1045（降低 24%）。</w:t>
      </w:r>
    </w:p>
    <w:p>
      <w:pPr>
        <w:spacing w:before="0" w:after="120" w:line="360" w:lineRule="exact"/>
        <w:ind w:firstLine="480"/>
        <w:jc w:val="both"/>
      </w:pPr>
      <w:r>
        <w:rPr>
          <w:rFonts w:eastAsia="宋体" w:ascii="Times New Roman" w:hAnsi="Times New Roman"/>
          <w:rFonts w:ascii="Times New Roman" w:hAnsi="Times New Roman"/>
          <w:b w:val="0"/>
          <w:i w:val="0"/>
          <w:sz w:val="24"/>
        </w:rPr>
        <w:t>（3）Level-0 社区物理来源纯净率达到 100%（所有底层社区的节点全部来自同一段落），证明约束实现了设计目标——"底层社区保持物理纯净"。</w:t>
      </w:r>
    </w:p>
    <w:p>
      <w:pPr>
        <w:spacing w:before="0" w:after="120" w:line="360" w:lineRule="exact"/>
        <w:ind w:firstLine="480"/>
        <w:jc w:val="both"/>
      </w:pPr>
      <w:r>
        <w:rPr>
          <w:rFonts w:eastAsia="宋体" w:ascii="Times New Roman" w:hAnsi="Times New Roman"/>
          <w:rFonts w:ascii="Times New Roman" w:hAnsi="Times New Roman"/>
          <w:b w:val="0"/>
          <w:i w:val="0"/>
          <w:sz w:val="24"/>
        </w:rPr>
        <w:t>（4）</w:t>
      </w:r>
      <w:r>
        <w:rPr>
          <w:rFonts w:eastAsia="Courier New" w:ascii="Courier New" w:hAnsi="Courier New"/>
          <w:rFonts w:ascii="Courier New" w:hAnsi="Courier New"/>
          <w:b w:val="0"/>
          <w:i/>
          <w:sz w:val="22"/>
        </w:rPr>
        <w:t>\lambda=0.001</w:t>
      </w:r>
      <w:r>
        <w:rPr>
          <w:rFonts w:eastAsia="宋体" w:ascii="Times New Roman" w:hAnsi="Times New Roman"/>
          <w:rFonts w:ascii="Times New Roman" w:hAnsi="Times New Roman"/>
          <w:b w:val="0"/>
          <w:i w:val="0"/>
          <w:sz w:val="24"/>
        </w:rPr>
        <w:t xml:space="preserve"> 时 avg\_H 最高（0.1152）而非最低，原因是此时 EdgeSchedule 打破孤岛使跨段落社区数量增多，但约束还不够强以压制 H；</w:t>
      </w:r>
      <w:r>
        <w:rPr>
          <w:rFonts w:eastAsia="Courier New" w:ascii="Courier New" w:hAnsi="Courier New"/>
          <w:rFonts w:ascii="Courier New" w:hAnsi="Courier New"/>
          <w:b w:val="0"/>
          <w:i/>
          <w:sz w:val="22"/>
        </w:rPr>
        <w:t>\lambda</w:t>
      </w:r>
      <w:r>
        <w:rPr>
          <w:rFonts w:eastAsia="宋体" w:ascii="Times New Roman" w:hAnsi="Times New Roman"/>
          <w:rFonts w:ascii="Times New Roman" w:hAnsi="Times New Roman"/>
          <w:b w:val="0"/>
          <w:i w:val="0"/>
          <w:sz w:val="24"/>
        </w:rPr>
        <w:t xml:space="preserve"> 进一步增大后约束将 H 压低。</w:t>
      </w:r>
    </w:p>
    <w:p>
      <w:pPr>
        <w:spacing w:before="0" w:after="120" w:line="360" w:lineRule="exact"/>
        <w:ind w:firstLine="480"/>
        <w:jc w:val="both"/>
      </w:pPr>
      <w:r>
        <w:rPr>
          <w:rFonts w:eastAsia="宋体" w:ascii="Times New Roman" w:hAnsi="Times New Roman"/>
          <w:rFonts w:ascii="Times New Roman" w:hAnsi="Times New Roman"/>
          <w:b w:val="0"/>
          <w:i w:val="0"/>
          <w:sz w:val="24"/>
        </w:rPr>
        <w:t>（5）跨文档边引入同义多义噪声，avg\_H 反而升至 0.1682，MRR 轻微下降（v7），不推荐使用。</w:t>
      </w:r>
    </w:p>
    <w:p>
      <w:pPr>
        <w:spacing w:before="240" w:after="80"/>
        <w:jc w:val="left"/>
      </w:pPr>
      <w:r>
        <w:rPr>
          <w:rFonts w:eastAsia="黑体" w:ascii="Times New Roman" w:hAnsi="Times New Roman"/>
          <w:rFonts w:ascii="Times New Roman" w:hAnsi="Times New Roman"/>
          <w:b/>
          <w:i w:val="0"/>
          <w:sz w:val="26"/>
        </w:rPr>
        <w:t>4.3 RQ2：λ 参数选择是否合理？</w:t>
      </w:r>
    </w:p>
    <w:p>
      <w:pPr>
        <w:spacing w:before="0" w:after="120" w:line="360" w:lineRule="exact"/>
        <w:ind w:firstLine="480"/>
        <w:jc w:val="both"/>
      </w:pPr>
      <w:r>
        <w:rPr>
          <w:rFonts w:eastAsia="宋体" w:ascii="Times New Roman" w:hAnsi="Times New Roman"/>
          <w:rFonts w:ascii="Times New Roman" w:hAnsi="Times New Roman"/>
          <w:b/>
          <w:i w:val="0"/>
          <w:sz w:val="24"/>
        </w:rPr>
        <w:t>选择依据</w:t>
      </w:r>
      <w:r>
        <w:rPr>
          <w:rFonts w:eastAsia="宋体" w:ascii="Times New Roman" w:hAnsi="Times New Roman"/>
          <w:rFonts w:ascii="Times New Roman" w:hAnsi="Times New Roman"/>
          <w:b w:val="0"/>
          <w:i w:val="0"/>
          <w:sz w:val="24"/>
        </w:rPr>
        <w:t>：</w:t>
      </w:r>
      <w:r>
        <w:rPr>
          <w:rFonts w:eastAsia="Courier New" w:ascii="Courier New" w:hAnsi="Courier New"/>
          <w:rFonts w:ascii="Courier New" w:hAnsi="Courier New"/>
          <w:b w:val="0"/>
          <w:i/>
          <w:sz w:val="22"/>
        </w:rPr>
        <w:t>\lambda = 0.003</w:t>
      </w:r>
      <w:r>
        <w:rPr>
          <w:rFonts w:eastAsia="宋体" w:ascii="Times New Roman" w:hAnsi="Times New Roman"/>
          <w:rFonts w:ascii="Times New Roman" w:hAnsi="Times New Roman"/>
          <w:b w:val="0"/>
          <w:i w:val="0"/>
          <w:sz w:val="24"/>
        </w:rPr>
        <w:t xml:space="preserve"> 的确定基于理论推导与实验验证相结合：</w:t>
      </w:r>
    </w:p>
    <w:p>
      <w:pPr>
        <w:spacing w:before="0" w:after="120" w:line="360" w:lineRule="exact"/>
        <w:ind w:firstLine="480"/>
        <w:jc w:val="both"/>
      </w:pPr>
      <w:r>
        <w:rPr>
          <w:rFonts w:eastAsia="宋体" w:ascii="Times New Roman" w:hAnsi="Times New Roman"/>
          <w:rFonts w:ascii="Times New Roman" w:hAnsi="Times New Roman"/>
          <w:b w:val="0"/>
          <w:i w:val="0"/>
          <w:sz w:val="24"/>
        </w:rPr>
        <w:t xml:space="preserve">理论上界：合并可行条件 </w:t>
      </w:r>
      <w:r>
        <w:rPr>
          <w:rFonts w:eastAsia="Courier New" w:ascii="Courier New" w:hAnsi="Courier New"/>
          <w:rFonts w:ascii="Courier New" w:hAnsi="Courier New"/>
          <w:b w:val="0"/>
          <w:i/>
          <w:sz w:val="22"/>
        </w:rPr>
        <w:t>\lambda &lt; \Delta Q / \Delta H \approx 0.00029</w:t>
      </w:r>
      <w:r>
        <w:rPr>
          <w:rFonts w:eastAsia="宋体" w:ascii="Times New Roman" w:hAnsi="Times New Roman"/>
          <w:rFonts w:ascii="Times New Roman" w:hAnsi="Times New Roman"/>
          <w:b w:val="0"/>
          <w:i w:val="0"/>
          <w:sz w:val="24"/>
        </w:rPr>
        <w:t xml:space="preserve">，有效范围 </w:t>
      </w:r>
      <w:r>
        <w:rPr>
          <w:rFonts w:eastAsia="Courier New" w:ascii="Courier New" w:hAnsi="Courier New"/>
          <w:rFonts w:ascii="Courier New" w:hAnsi="Courier New"/>
          <w:b w:val="0"/>
          <w:i/>
          <w:sz w:val="22"/>
        </w:rPr>
        <w:t>[0.001, 0.003]</w:t>
      </w:r>
      <w:r>
        <w:rPr>
          <w:rFonts w:eastAsia="宋体" w:ascii="Times New Roman" w:hAnsi="Times New Roman"/>
          <w:rFonts w:ascii="Times New Roman" w:hAnsi="Times New Roman"/>
          <w:b w:val="0"/>
          <w:i w:val="0"/>
          <w:sz w:val="24"/>
        </w:rPr>
        <w:t>。</w:t>
      </w:r>
      <w:r>
        <w:rPr>
          <w:rFonts w:eastAsia="Courier New" w:ascii="Courier New" w:hAnsi="Courier New"/>
          <w:rFonts w:ascii="Courier New" w:hAnsi="Courier New"/>
          <w:b w:val="0"/>
          <w:i/>
          <w:sz w:val="22"/>
        </w:rPr>
        <w:t>\lambda = 0.003</w:t>
      </w:r>
      <w:r>
        <w:rPr>
          <w:rFonts w:eastAsia="宋体" w:ascii="Times New Roman" w:hAnsi="Times New Roman"/>
          <w:rFonts w:ascii="Times New Roman" w:hAnsi="Times New Roman"/>
          <w:b w:val="0"/>
          <w:i w:val="0"/>
          <w:sz w:val="24"/>
        </w:rPr>
        <w:t xml:space="preserve"> 为理论上界，物理约束最强。</w:t>
      </w:r>
    </w:p>
    <w:p>
      <w:pPr>
        <w:spacing w:before="0" w:after="120" w:line="360" w:lineRule="exact"/>
        <w:ind w:firstLine="480"/>
        <w:jc w:val="both"/>
      </w:pPr>
      <w:r>
        <w:rPr>
          <w:rFonts w:eastAsia="宋体" w:ascii="Times New Roman" w:hAnsi="Times New Roman"/>
          <w:rFonts w:ascii="Times New Roman" w:hAnsi="Times New Roman"/>
          <w:b w:val="0"/>
          <w:i w:val="0"/>
          <w:sz w:val="24"/>
        </w:rPr>
        <w:t>实验验证（E3a，向量检索无摘要）：</w:t>
      </w:r>
    </w:p>
    <w:tbl>
      <w:tblPr>
        <w:tblStyle w:val="TableGrid"/>
        <w:tblW w:type="auto" w:w="0"/>
        <w:tblLook w:firstColumn="1" w:firstRow="1" w:lastColumn="0" w:lastRow="0" w:noHBand="0" w:noVBand="1" w:val="04A0"/>
      </w:tblPr>
      <w:tblGrid>
        <w:gridCol w:w="3041"/>
        <w:gridCol w:w="3041"/>
        <w:gridCol w:w="3041"/>
      </w:tblGrid>
      <w:tr>
        <w:tc>
          <w:tcPr>
            <w:tcW w:type="dxa" w:w="3041"/>
          </w:tcPr>
          <w:p>
            <w:pPr>
              <w:jc w:val="center"/>
            </w:pPr>
            <w:r/>
            <w:r>
              <w:rPr>
                <w:rFonts w:eastAsia="宋体" w:ascii="Times New Roman" w:hAnsi="Times New Roman"/>
                <w:rFonts w:ascii="Times New Roman" w:hAnsi="Times New Roman"/>
                <w:b/>
                <w:i w:val="0"/>
                <w:sz w:val="20"/>
              </w:rPr>
              <w:t>\lambda</w:t>
            </w:r>
          </w:p>
        </w:tc>
        <w:tc>
          <w:tcPr>
            <w:tcW w:type="dxa" w:w="3041"/>
          </w:tcPr>
          <w:p>
            <w:pPr>
              <w:jc w:val="center"/>
            </w:pPr>
            <w:r/>
            <w:r>
              <w:rPr>
                <w:rFonts w:eastAsia="宋体" w:ascii="Times New Roman" w:hAnsi="Times New Roman"/>
                <w:rFonts w:ascii="Times New Roman" w:hAnsi="Times New Roman"/>
                <w:b/>
                <w:i w:val="0"/>
                <w:sz w:val="20"/>
              </w:rPr>
              <w:t>avg\_H</w:t>
            </w:r>
          </w:p>
        </w:tc>
        <w:tc>
          <w:tcPr>
            <w:tcW w:type="dxa" w:w="3041"/>
          </w:tcPr>
          <w:p>
            <w:pPr>
              <w:jc w:val="center"/>
            </w:pPr>
            <w:r/>
            <w:r>
              <w:rPr>
                <w:rFonts w:eastAsia="宋体" w:ascii="Times New Roman" w:hAnsi="Times New Roman"/>
                <w:rFonts w:ascii="Times New Roman" w:hAnsi="Times New Roman"/>
                <w:b/>
                <w:i w:val="0"/>
                <w:sz w:val="20"/>
              </w:rPr>
              <w:t>MRR（无摘要）</w:t>
            </w:r>
          </w:p>
        </w:tc>
      </w:tr>
      <w:tr>
        <w:tc>
          <w:tcPr>
            <w:tcW w:type="dxa" w:w="3041"/>
          </w:tcPr>
          <w:p>
            <w:pPr>
              <w:jc w:val="center"/>
            </w:pPr>
            <w:r/>
            <w:r>
              <w:rPr>
                <w:rFonts w:eastAsia="宋体" w:ascii="Times New Roman" w:hAnsi="Times New Roman"/>
                <w:rFonts w:ascii="Times New Roman" w:hAnsi="Times New Roman"/>
                <w:b w:val="0"/>
                <w:i w:val="0"/>
                <w:sz w:val="20"/>
              </w:rPr>
              <w:t>0.000</w:t>
            </w:r>
          </w:p>
        </w:tc>
        <w:tc>
          <w:tcPr>
            <w:tcW w:type="dxa" w:w="3041"/>
          </w:tcPr>
          <w:p>
            <w:pPr>
              <w:jc w:val="center"/>
            </w:pPr>
            <w:r/>
            <w:r>
              <w:rPr>
                <w:rFonts w:eastAsia="宋体" w:ascii="Times New Roman" w:hAnsi="Times New Roman"/>
                <w:rFonts w:ascii="Times New Roman" w:hAnsi="Times New Roman"/>
                <w:b w:val="0"/>
                <w:i w:val="0"/>
                <w:sz w:val="20"/>
              </w:rPr>
              <w:t>0.0000</w:t>
            </w:r>
          </w:p>
        </w:tc>
        <w:tc>
          <w:tcPr>
            <w:tcW w:type="dxa" w:w="3041"/>
          </w:tcPr>
          <w:p>
            <w:pPr>
              <w:jc w:val="center"/>
            </w:pPr>
            <w:r/>
            <w:r>
              <w:rPr>
                <w:rFonts w:eastAsia="宋体" w:ascii="Times New Roman" w:hAnsi="Times New Roman"/>
                <w:rFonts w:ascii="Times New Roman" w:hAnsi="Times New Roman"/>
                <w:b w:val="0"/>
                <w:i w:val="0"/>
                <w:sz w:val="20"/>
              </w:rPr>
              <w:t>0.423</w:t>
            </w:r>
          </w:p>
        </w:tc>
      </w:tr>
      <w:tr>
        <w:tc>
          <w:tcPr>
            <w:tcW w:type="dxa" w:w="3041"/>
          </w:tcPr>
          <w:p>
            <w:pPr>
              <w:jc w:val="center"/>
            </w:pPr>
            <w:r/>
            <w:r>
              <w:rPr>
                <w:rFonts w:eastAsia="宋体" w:ascii="Times New Roman" w:hAnsi="Times New Roman"/>
                <w:rFonts w:ascii="Times New Roman" w:hAnsi="Times New Roman"/>
                <w:b w:val="0"/>
                <w:i w:val="0"/>
                <w:sz w:val="20"/>
              </w:rPr>
              <w:t>0.001</w:t>
            </w:r>
          </w:p>
        </w:tc>
        <w:tc>
          <w:tcPr>
            <w:tcW w:type="dxa" w:w="3041"/>
          </w:tcPr>
          <w:p>
            <w:pPr>
              <w:jc w:val="center"/>
            </w:pPr>
            <w:r/>
            <w:r>
              <w:rPr>
                <w:rFonts w:eastAsia="宋体" w:ascii="Times New Roman" w:hAnsi="Times New Roman"/>
                <w:rFonts w:ascii="Times New Roman" w:hAnsi="Times New Roman"/>
                <w:b w:val="0"/>
                <w:i w:val="0"/>
                <w:sz w:val="20"/>
              </w:rPr>
              <w:t>0.1150</w:t>
            </w:r>
          </w:p>
        </w:tc>
        <w:tc>
          <w:tcPr>
            <w:tcW w:type="dxa" w:w="3041"/>
          </w:tcPr>
          <w:p>
            <w:pPr>
              <w:jc w:val="center"/>
            </w:pPr>
            <w:r/>
            <w:r>
              <w:rPr>
                <w:rFonts w:eastAsia="宋体" w:ascii="Times New Roman" w:hAnsi="Times New Roman"/>
                <w:rFonts w:ascii="Times New Roman" w:hAnsi="Times New Roman"/>
                <w:b w:val="0"/>
                <w:i w:val="0"/>
                <w:sz w:val="20"/>
              </w:rPr>
              <w:t>0.450</w:t>
            </w:r>
          </w:p>
        </w:tc>
      </w:tr>
      <w:tr>
        <w:tc>
          <w:tcPr>
            <w:tcW w:type="dxa" w:w="3041"/>
          </w:tcPr>
          <w:p>
            <w:pPr>
              <w:jc w:val="center"/>
            </w:pPr>
            <w:r/>
            <w:r>
              <w:rPr>
                <w:rFonts w:eastAsia="宋体" w:ascii="Times New Roman" w:hAnsi="Times New Roman"/>
                <w:rFonts w:ascii="Times New Roman" w:hAnsi="Times New Roman"/>
                <w:b w:val="0"/>
                <w:i w:val="0"/>
                <w:sz w:val="20"/>
              </w:rPr>
              <w:t>0.003</w:t>
            </w:r>
          </w:p>
        </w:tc>
        <w:tc>
          <w:tcPr>
            <w:tcW w:type="dxa" w:w="3041"/>
          </w:tcPr>
          <w:p>
            <w:pPr>
              <w:jc w:val="center"/>
            </w:pPr>
            <w:r/>
            <w:r>
              <w:rPr>
                <w:rFonts w:eastAsia="宋体" w:ascii="Times New Roman" w:hAnsi="Times New Roman"/>
                <w:rFonts w:ascii="Times New Roman" w:hAnsi="Times New Roman"/>
                <w:b w:val="0"/>
                <w:i w:val="0"/>
                <w:sz w:val="20"/>
              </w:rPr>
              <w:t>0.0948</w:t>
            </w:r>
          </w:p>
        </w:tc>
        <w:tc>
          <w:tcPr>
            <w:tcW w:type="dxa" w:w="3041"/>
          </w:tcPr>
          <w:p>
            <w:pPr>
              <w:jc w:val="center"/>
            </w:pPr>
            <w:r/>
            <w:r>
              <w:rPr>
                <w:rFonts w:eastAsia="宋体" w:ascii="Times New Roman" w:hAnsi="Times New Roman"/>
                <w:rFonts w:ascii="Times New Roman" w:hAnsi="Times New Roman"/>
                <w:b w:val="0"/>
                <w:i w:val="0"/>
                <w:sz w:val="20"/>
              </w:rPr>
              <w:t>0.446</w:t>
            </w:r>
          </w:p>
        </w:tc>
      </w:tr>
      <w:tr>
        <w:tc>
          <w:tcPr>
            <w:tcW w:type="dxa" w:w="3041"/>
          </w:tcPr>
          <w:p>
            <w:pPr>
              <w:jc w:val="center"/>
            </w:pPr>
            <w:r/>
            <w:r>
              <w:rPr>
                <w:rFonts w:eastAsia="宋体" w:ascii="Times New Roman" w:hAnsi="Times New Roman"/>
                <w:rFonts w:ascii="Times New Roman" w:hAnsi="Times New Roman"/>
                <w:b w:val="0"/>
                <w:i w:val="0"/>
                <w:sz w:val="20"/>
              </w:rPr>
              <w:t>0.005</w:t>
            </w:r>
          </w:p>
        </w:tc>
        <w:tc>
          <w:tcPr>
            <w:tcW w:type="dxa" w:w="3041"/>
          </w:tcPr>
          <w:p>
            <w:pPr>
              <w:jc w:val="center"/>
            </w:pPr>
            <w:r/>
            <w:r>
              <w:rPr>
                <w:rFonts w:eastAsia="宋体" w:ascii="Times New Roman" w:hAnsi="Times New Roman"/>
                <w:rFonts w:ascii="Times New Roman" w:hAnsi="Times New Roman"/>
                <w:b w:val="0"/>
                <w:i w:val="0"/>
                <w:sz w:val="20"/>
              </w:rPr>
              <w:t>0.0853</w:t>
            </w:r>
          </w:p>
        </w:tc>
        <w:tc>
          <w:tcPr>
            <w:tcW w:type="dxa" w:w="3041"/>
          </w:tcPr>
          <w:p>
            <w:pPr>
              <w:jc w:val="center"/>
            </w:pPr>
            <w:r/>
            <w:r>
              <w:rPr>
                <w:rFonts w:eastAsia="宋体" w:ascii="Times New Roman" w:hAnsi="Times New Roman"/>
                <w:rFonts w:ascii="Times New Roman" w:hAnsi="Times New Roman"/>
                <w:b w:val="0"/>
                <w:i w:val="0"/>
                <w:sz w:val="20"/>
              </w:rPr>
              <w:t>0.438</w:t>
            </w:r>
          </w:p>
        </w:tc>
      </w:tr>
    </w:tbl>
    <w:p/>
    <w:p>
      <w:pPr>
        <w:spacing w:before="0" w:after="120" w:line="360" w:lineRule="exact"/>
        <w:ind w:firstLine="480"/>
        <w:jc w:val="both"/>
      </w:pPr>
      <w:r>
        <w:rPr>
          <w:rFonts w:eastAsia="宋体" w:ascii="Times New Roman" w:hAnsi="Times New Roman"/>
          <w:rFonts w:ascii="Times New Roman" w:hAnsi="Times New Roman"/>
          <w:b w:val="0"/>
          <w:i w:val="0"/>
          <w:sz w:val="24"/>
        </w:rPr>
        <w:t>所有约束 Leiden（</w:t>
      </w:r>
      <w:r>
        <w:rPr>
          <w:rFonts w:eastAsia="Courier New" w:ascii="Courier New" w:hAnsi="Courier New"/>
          <w:rFonts w:ascii="Courier New" w:hAnsi="Courier New"/>
          <w:b w:val="0"/>
          <w:i/>
          <w:sz w:val="22"/>
        </w:rPr>
        <w:t>\lambda &gt; 0</w:t>
      </w:r>
      <w:r>
        <w:rPr>
          <w:rFonts w:eastAsia="宋体" w:ascii="Times New Roman" w:hAnsi="Times New Roman"/>
          <w:rFonts w:ascii="Times New Roman" w:hAnsi="Times New Roman"/>
          <w:b w:val="0"/>
          <w:i w:val="0"/>
          <w:sz w:val="24"/>
        </w:rPr>
        <w:t>）在无摘要条件下均优于标准 Leiden（</w:t>
      </w:r>
      <w:r>
        <w:rPr>
          <w:rFonts w:eastAsia="Courier New" w:ascii="Courier New" w:hAnsi="Courier New"/>
          <w:rFonts w:ascii="Courier New" w:hAnsi="Courier New"/>
          <w:b w:val="0"/>
          <w:i/>
          <w:sz w:val="22"/>
        </w:rPr>
        <w:t>\lambda=0</w:t>
      </w:r>
      <w:r>
        <w:rPr>
          <w:rFonts w:eastAsia="宋体" w:ascii="Times New Roman" w:hAnsi="Times New Roman"/>
          <w:rFonts w:ascii="Times New Roman" w:hAnsi="Times New Roman"/>
          <w:b w:val="0"/>
          <w:i w:val="0"/>
          <w:sz w:val="24"/>
        </w:rPr>
        <w:t>），证明约束本身通过更丰富的层次结构（8-11 层 vs 3 层）带来了检索收益。</w:t>
      </w:r>
      <w:r>
        <w:rPr>
          <w:rFonts w:eastAsia="Courier New" w:ascii="Courier New" w:hAnsi="Courier New"/>
          <w:rFonts w:ascii="Courier New" w:hAnsi="Courier New"/>
          <w:b w:val="0"/>
          <w:i/>
          <w:sz w:val="22"/>
        </w:rPr>
        <w:t>\lambda=0.003</w:t>
      </w:r>
      <w:r>
        <w:rPr>
          <w:rFonts w:eastAsia="宋体" w:ascii="Times New Roman" w:hAnsi="Times New Roman"/>
          <w:rFonts w:ascii="Times New Roman" w:hAnsi="Times New Roman"/>
          <w:b w:val="0"/>
          <w:i w:val="0"/>
          <w:sz w:val="24"/>
        </w:rPr>
        <w:t xml:space="preserve"> 在 H 最低（物理最纯净）与检索指标良好之间取得平衡，为推荐配置。</w:t>
      </w:r>
    </w:p>
    <w:p>
      <w:pPr>
        <w:spacing w:before="240" w:after="80"/>
        <w:jc w:val="left"/>
      </w:pPr>
      <w:r>
        <w:rPr>
          <w:rFonts w:eastAsia="黑体" w:ascii="Times New Roman" w:hAnsi="Times New Roman"/>
          <w:rFonts w:ascii="Times New Roman" w:hAnsi="Times New Roman"/>
          <w:b/>
          <w:i w:val="0"/>
          <w:sz w:val="26"/>
        </w:rPr>
        <w:t>4.4 RQ3：SP-GraphRAG 是否显著优于原版 GraphRAG？</w:t>
      </w:r>
    </w:p>
    <w:p>
      <w:pPr>
        <w:spacing w:before="0" w:after="120" w:line="360" w:lineRule="exact"/>
        <w:ind w:firstLine="480"/>
        <w:jc w:val="both"/>
      </w:pPr>
      <w:r>
        <w:rPr>
          <w:rFonts w:eastAsia="宋体" w:ascii="Times New Roman" w:hAnsi="Times New Roman"/>
          <w:rFonts w:ascii="Times New Roman" w:hAnsi="Times New Roman"/>
          <w:b/>
          <w:i w:val="0"/>
          <w:sz w:val="24"/>
        </w:rPr>
        <w:t>这是本研究的核心研究问题。</w:t>
      </w:r>
    </w:p>
    <w:p>
      <w:pPr>
        <w:spacing w:before="0" w:after="120" w:line="360" w:lineRule="exact"/>
        <w:ind w:firstLine="480"/>
        <w:jc w:val="both"/>
      </w:pPr>
      <w:r>
        <w:rPr>
          <w:rFonts w:eastAsia="宋体" w:ascii="Times New Roman" w:hAnsi="Times New Roman"/>
          <w:rFonts w:ascii="Times New Roman" w:hAnsi="Times New Roman"/>
          <w:b/>
          <w:i w:val="0"/>
          <w:sz w:val="24"/>
        </w:rPr>
        <w:t>主实验结果</w:t>
      </w:r>
      <w:r>
        <w:rPr>
          <w:rFonts w:eastAsia="宋体" w:ascii="Times New Roman" w:hAnsi="Times New Roman"/>
          <w:rFonts w:ascii="Times New Roman" w:hAnsi="Times New Roman"/>
          <w:b w:val="0"/>
          <w:i w:val="0"/>
          <w:sz w:val="24"/>
        </w:rPr>
        <w:t>（v11b，n=1000，881 有效 QA，向量检索，有摘要）：</w:t>
      </w:r>
    </w:p>
    <w:p>
      <w:pPr>
        <w:spacing w:before="0" w:after="120" w:line="360" w:lineRule="exact"/>
        <w:ind w:firstLine="480"/>
        <w:jc w:val="both"/>
      </w:pPr>
      <w:r>
        <w:rPr>
          <w:rFonts w:eastAsia="宋体" w:ascii="Times New Roman" w:hAnsi="Times New Roman"/>
          <w:rFonts w:ascii="Times New Roman" w:hAnsi="Times New Roman"/>
          <w:b/>
          <w:i w:val="0"/>
          <w:sz w:val="24"/>
        </w:rPr>
        <w:t>表 4.1：SP-GraphRAG 与原版 GraphRAG 的检索和问答精度对比</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jc w:val="center"/>
            </w:pPr>
            <w:r/>
            <w:r>
              <w:rPr>
                <w:rFonts w:eastAsia="宋体" w:ascii="Times New Roman" w:hAnsi="Times New Roman"/>
                <w:rFonts w:ascii="Times New Roman" w:hAnsi="Times New Roman"/>
                <w:b/>
                <w:i w:val="0"/>
                <w:sz w:val="20"/>
              </w:rPr>
              <w:t>指标</w:t>
            </w:r>
          </w:p>
        </w:tc>
        <w:tc>
          <w:tcPr>
            <w:tcW w:type="dxa" w:w="2280"/>
          </w:tcPr>
          <w:p>
            <w:pPr>
              <w:jc w:val="center"/>
            </w:pPr>
            <w:r/>
            <w:r>
              <w:rPr>
                <w:rFonts w:eastAsia="宋体" w:ascii="Times New Roman" w:hAnsi="Times New Roman"/>
                <w:rFonts w:ascii="Times New Roman" w:hAnsi="Times New Roman"/>
                <w:b/>
                <w:i w:val="0"/>
                <w:sz w:val="20"/>
              </w:rPr>
              <w:t>A+VS（原版 GraphRAG）</w:t>
            </w:r>
          </w:p>
        </w:tc>
        <w:tc>
          <w:tcPr>
            <w:tcW w:type="dxa" w:w="2280"/>
          </w:tcPr>
          <w:p>
            <w:pPr>
              <w:jc w:val="center"/>
            </w:pPr>
            <w:r/>
            <w:r>
              <w:rPr>
                <w:rFonts w:eastAsia="宋体" w:ascii="Times New Roman" w:hAnsi="Times New Roman"/>
                <w:rFonts w:ascii="Times New Roman" w:hAnsi="Times New Roman"/>
                <w:b/>
                <w:i w:val="0"/>
                <w:sz w:val="20"/>
              </w:rPr>
              <w:t>B3+VS（SP-GraphRAG）</w:t>
            </w:r>
          </w:p>
        </w:tc>
        <w:tc>
          <w:tcPr>
            <w:tcW w:type="dxa" w:w="2280"/>
          </w:tcPr>
          <w:p>
            <w:pPr>
              <w:jc w:val="center"/>
            </w:pPr>
            <w:r/>
            <w:r>
              <w:rPr>
                <w:rFonts w:eastAsia="宋体" w:ascii="Times New Roman" w:hAnsi="Times New Roman"/>
                <w:rFonts w:ascii="Times New Roman" w:hAnsi="Times New Roman"/>
                <w:b/>
                <w:i w:val="0"/>
                <w:sz w:val="20"/>
              </w:rPr>
              <w:t>提升幅度</w:t>
            </w:r>
          </w:p>
        </w:tc>
      </w:tr>
      <w:tr>
        <w:tc>
          <w:tcPr>
            <w:tcW w:type="dxa" w:w="2280"/>
          </w:tcPr>
          <w:p>
            <w:pPr>
              <w:jc w:val="center"/>
            </w:pPr>
            <w:r/>
            <w:r>
              <w:rPr>
                <w:rFonts w:eastAsia="宋体" w:ascii="Times New Roman" w:hAnsi="Times New Roman"/>
                <w:rFonts w:ascii="Times New Roman" w:hAnsi="Times New Roman"/>
                <w:b w:val="0"/>
                <w:i w:val="0"/>
                <w:sz w:val="20"/>
              </w:rPr>
              <w:t>MRR</w:t>
            </w:r>
          </w:p>
        </w:tc>
        <w:tc>
          <w:tcPr>
            <w:tcW w:type="dxa" w:w="2280"/>
          </w:tcPr>
          <w:p>
            <w:pPr>
              <w:jc w:val="center"/>
            </w:pPr>
            <w:r/>
            <w:r>
              <w:rPr>
                <w:rFonts w:eastAsia="宋体" w:ascii="Times New Roman" w:hAnsi="Times New Roman"/>
                <w:rFonts w:ascii="Times New Roman" w:hAnsi="Times New Roman"/>
                <w:b w:val="0"/>
                <w:i w:val="0"/>
                <w:sz w:val="20"/>
              </w:rPr>
              <w:t>0.4404</w:t>
            </w:r>
          </w:p>
        </w:tc>
        <w:tc>
          <w:tcPr>
            <w:tcW w:type="dxa" w:w="2280"/>
          </w:tcPr>
          <w:p>
            <w:pPr>
              <w:jc w:val="center"/>
            </w:pPr>
            <w:r/>
            <w:r>
              <w:rPr>
                <w:rFonts w:eastAsia="宋体" w:ascii="Times New Roman" w:hAnsi="Times New Roman"/>
                <w:rFonts w:ascii="Times New Roman" w:hAnsi="Times New Roman"/>
                <w:b w:val="0"/>
                <w:i w:val="0"/>
                <w:sz w:val="20"/>
              </w:rPr>
              <w:t>0.4886</w:t>
            </w:r>
          </w:p>
        </w:tc>
        <w:tc>
          <w:tcPr>
            <w:tcW w:type="dxa" w:w="2280"/>
          </w:tcPr>
          <w:p>
            <w:pPr>
              <w:jc w:val="center"/>
            </w:pPr>
            <w:r/>
            <w:r>
              <w:rPr>
                <w:rFonts w:eastAsia="宋体" w:ascii="Times New Roman" w:hAnsi="Times New Roman"/>
                <w:rFonts w:ascii="Times New Roman" w:hAnsi="Times New Roman"/>
                <w:b w:val="0"/>
                <w:i w:val="0"/>
                <w:sz w:val="20"/>
              </w:rPr>
              <w:t>+10.9%</w:t>
            </w:r>
          </w:p>
        </w:tc>
      </w:tr>
      <w:tr>
        <w:tc>
          <w:tcPr>
            <w:tcW w:type="dxa" w:w="2280"/>
          </w:tcPr>
          <w:p>
            <w:pPr>
              <w:jc w:val="center"/>
            </w:pPr>
            <w:r/>
            <w:r>
              <w:rPr>
                <w:rFonts w:eastAsia="宋体" w:ascii="Times New Roman" w:hAnsi="Times New Roman"/>
                <w:rFonts w:ascii="Times New Roman" w:hAnsi="Times New Roman"/>
                <w:b w:val="0"/>
                <w:i w:val="0"/>
                <w:sz w:val="20"/>
              </w:rPr>
              <w:t>P@5</w:t>
            </w:r>
          </w:p>
        </w:tc>
        <w:tc>
          <w:tcPr>
            <w:tcW w:type="dxa" w:w="2280"/>
          </w:tcPr>
          <w:p>
            <w:pPr>
              <w:jc w:val="center"/>
            </w:pPr>
            <w:r/>
            <w:r>
              <w:rPr>
                <w:rFonts w:eastAsia="宋体" w:ascii="Times New Roman" w:hAnsi="Times New Roman"/>
                <w:rFonts w:ascii="Times New Roman" w:hAnsi="Times New Roman"/>
                <w:b w:val="0"/>
                <w:i w:val="0"/>
                <w:sz w:val="20"/>
              </w:rPr>
              <w:t>0.1160</w:t>
            </w:r>
          </w:p>
        </w:tc>
        <w:tc>
          <w:tcPr>
            <w:tcW w:type="dxa" w:w="2280"/>
          </w:tcPr>
          <w:p>
            <w:pPr>
              <w:jc w:val="center"/>
            </w:pPr>
            <w:r/>
            <w:r>
              <w:rPr>
                <w:rFonts w:eastAsia="宋体" w:ascii="Times New Roman" w:hAnsi="Times New Roman"/>
                <w:rFonts w:ascii="Times New Roman" w:hAnsi="Times New Roman"/>
                <w:b w:val="0"/>
                <w:i w:val="0"/>
                <w:sz w:val="20"/>
              </w:rPr>
              <w:t>0.1594</w:t>
            </w:r>
          </w:p>
        </w:tc>
        <w:tc>
          <w:tcPr>
            <w:tcW w:type="dxa" w:w="2280"/>
          </w:tcPr>
          <w:p>
            <w:pPr>
              <w:jc w:val="center"/>
            </w:pPr>
            <w:r/>
            <w:r>
              <w:rPr>
                <w:rFonts w:eastAsia="宋体" w:ascii="Times New Roman" w:hAnsi="Times New Roman"/>
                <w:rFonts w:ascii="Times New Roman" w:hAnsi="Times New Roman"/>
                <w:b w:val="0"/>
                <w:i w:val="0"/>
                <w:sz w:val="20"/>
              </w:rPr>
              <w:t>+37.4%</w:t>
            </w:r>
          </w:p>
        </w:tc>
      </w:tr>
      <w:tr>
        <w:tc>
          <w:tcPr>
            <w:tcW w:type="dxa" w:w="2280"/>
          </w:tcPr>
          <w:p>
            <w:pPr>
              <w:jc w:val="center"/>
            </w:pPr>
            <w:r/>
            <w:r>
              <w:rPr>
                <w:rFonts w:eastAsia="宋体" w:ascii="Times New Roman" w:hAnsi="Times New Roman"/>
                <w:rFonts w:ascii="Times New Roman" w:hAnsi="Times New Roman"/>
                <w:b w:val="0"/>
                <w:i w:val="0"/>
                <w:sz w:val="20"/>
              </w:rPr>
              <w:t>R@5</w:t>
            </w:r>
          </w:p>
        </w:tc>
        <w:tc>
          <w:tcPr>
            <w:tcW w:type="dxa" w:w="2280"/>
          </w:tcPr>
          <w:p>
            <w:pPr>
              <w:jc w:val="center"/>
            </w:pPr>
            <w:r/>
            <w:r>
              <w:rPr>
                <w:rFonts w:eastAsia="宋体" w:ascii="Times New Roman" w:hAnsi="Times New Roman"/>
                <w:rFonts w:ascii="Times New Roman" w:hAnsi="Times New Roman"/>
                <w:b w:val="0"/>
                <w:i w:val="0"/>
                <w:sz w:val="20"/>
              </w:rPr>
              <w:t>0.2465</w:t>
            </w:r>
          </w:p>
        </w:tc>
        <w:tc>
          <w:tcPr>
            <w:tcW w:type="dxa" w:w="2280"/>
          </w:tcPr>
          <w:p>
            <w:pPr>
              <w:jc w:val="center"/>
            </w:pPr>
            <w:r/>
            <w:r>
              <w:rPr>
                <w:rFonts w:eastAsia="宋体" w:ascii="Times New Roman" w:hAnsi="Times New Roman"/>
                <w:rFonts w:ascii="Times New Roman" w:hAnsi="Times New Roman"/>
                <w:b w:val="0"/>
                <w:i w:val="0"/>
                <w:sz w:val="20"/>
              </w:rPr>
              <w:t>0.3294</w:t>
            </w:r>
          </w:p>
        </w:tc>
        <w:tc>
          <w:tcPr>
            <w:tcW w:type="dxa" w:w="2280"/>
          </w:tcPr>
          <w:p>
            <w:pPr>
              <w:jc w:val="center"/>
            </w:pPr>
            <w:r/>
            <w:r>
              <w:rPr>
                <w:rFonts w:eastAsia="宋体" w:ascii="Times New Roman" w:hAnsi="Times New Roman"/>
                <w:rFonts w:ascii="Times New Roman" w:hAnsi="Times New Roman"/>
                <w:b w:val="0"/>
                <w:i w:val="0"/>
                <w:sz w:val="20"/>
              </w:rPr>
              <w:t>+33.6%</w:t>
            </w:r>
          </w:p>
        </w:tc>
      </w:tr>
      <w:tr>
        <w:tc>
          <w:tcPr>
            <w:tcW w:type="dxa" w:w="2280"/>
          </w:tcPr>
          <w:p>
            <w:pPr>
              <w:jc w:val="center"/>
            </w:pPr>
            <w:r/>
            <w:r>
              <w:rPr>
                <w:rFonts w:eastAsia="宋体" w:ascii="Times New Roman" w:hAnsi="Times New Roman"/>
                <w:rFonts w:ascii="Times New Roman" w:hAnsi="Times New Roman"/>
                <w:b w:val="0"/>
                <w:i w:val="0"/>
                <w:sz w:val="20"/>
              </w:rPr>
              <w:t>NDCG@10</w:t>
            </w:r>
          </w:p>
        </w:tc>
        <w:tc>
          <w:tcPr>
            <w:tcW w:type="dxa" w:w="2280"/>
          </w:tcPr>
          <w:p>
            <w:pPr>
              <w:jc w:val="center"/>
            </w:pPr>
            <w:r/>
            <w:r>
              <w:rPr>
                <w:rFonts w:eastAsia="宋体" w:ascii="Times New Roman" w:hAnsi="Times New Roman"/>
                <w:rFonts w:ascii="Times New Roman" w:hAnsi="Times New Roman"/>
                <w:b w:val="0"/>
                <w:i w:val="0"/>
                <w:sz w:val="20"/>
              </w:rPr>
              <w:t>0.2742</w:t>
            </w:r>
          </w:p>
        </w:tc>
        <w:tc>
          <w:tcPr>
            <w:tcW w:type="dxa" w:w="2280"/>
          </w:tcPr>
          <w:p>
            <w:pPr>
              <w:jc w:val="center"/>
            </w:pPr>
            <w:r/>
            <w:r>
              <w:rPr>
                <w:rFonts w:eastAsia="宋体" w:ascii="Times New Roman" w:hAnsi="Times New Roman"/>
                <w:rFonts w:ascii="Times New Roman" w:hAnsi="Times New Roman"/>
                <w:b w:val="0"/>
                <w:i w:val="0"/>
                <w:sz w:val="20"/>
              </w:rPr>
              <w:t>0.3336</w:t>
            </w:r>
          </w:p>
        </w:tc>
        <w:tc>
          <w:tcPr>
            <w:tcW w:type="dxa" w:w="2280"/>
          </w:tcPr>
          <w:p>
            <w:pPr>
              <w:jc w:val="center"/>
            </w:pPr>
            <w:r/>
            <w:r>
              <w:rPr>
                <w:rFonts w:eastAsia="宋体" w:ascii="Times New Roman" w:hAnsi="Times New Roman"/>
                <w:rFonts w:ascii="Times New Roman" w:hAnsi="Times New Roman"/>
                <w:b w:val="0"/>
                <w:i w:val="0"/>
                <w:sz w:val="20"/>
              </w:rPr>
              <w:t>+21.7%</w:t>
            </w:r>
          </w:p>
        </w:tc>
      </w:tr>
      <w:tr>
        <w:tc>
          <w:tcPr>
            <w:tcW w:type="dxa" w:w="2280"/>
          </w:tcPr>
          <w:p>
            <w:pPr>
              <w:jc w:val="center"/>
            </w:pPr>
            <w:r/>
            <w:r>
              <w:rPr>
                <w:rFonts w:eastAsia="宋体" w:ascii="Times New Roman" w:hAnsi="Times New Roman"/>
                <w:rFonts w:ascii="Times New Roman" w:hAnsi="Times New Roman"/>
                <w:b w:val="0"/>
                <w:i w:val="0"/>
                <w:sz w:val="20"/>
              </w:rPr>
              <w:t>Exact Match</w:t>
            </w:r>
          </w:p>
        </w:tc>
        <w:tc>
          <w:tcPr>
            <w:tcW w:type="dxa" w:w="2280"/>
          </w:tcPr>
          <w:p>
            <w:pPr>
              <w:jc w:val="center"/>
            </w:pPr>
            <w:r/>
            <w:r>
              <w:rPr>
                <w:rFonts w:eastAsia="宋体" w:ascii="Times New Roman" w:hAnsi="Times New Roman"/>
                <w:rFonts w:ascii="Times New Roman" w:hAnsi="Times New Roman"/>
                <w:b w:val="0"/>
                <w:i w:val="0"/>
                <w:sz w:val="20"/>
              </w:rPr>
              <w:t>0.0885</w:t>
            </w:r>
          </w:p>
        </w:tc>
        <w:tc>
          <w:tcPr>
            <w:tcW w:type="dxa" w:w="2280"/>
          </w:tcPr>
          <w:p>
            <w:pPr>
              <w:jc w:val="center"/>
            </w:pPr>
            <w:r/>
            <w:r>
              <w:rPr>
                <w:rFonts w:eastAsia="宋体" w:ascii="Times New Roman" w:hAnsi="Times New Roman"/>
                <w:rFonts w:ascii="Times New Roman" w:hAnsi="Times New Roman"/>
                <w:b w:val="0"/>
                <w:i w:val="0"/>
                <w:sz w:val="20"/>
              </w:rPr>
              <w:t>0.1237</w:t>
            </w:r>
          </w:p>
        </w:tc>
        <w:tc>
          <w:tcPr>
            <w:tcW w:type="dxa" w:w="2280"/>
          </w:tcPr>
          <w:p>
            <w:pPr>
              <w:jc w:val="center"/>
            </w:pPr>
            <w:r/>
            <w:r>
              <w:rPr>
                <w:rFonts w:eastAsia="宋体" w:ascii="Times New Roman" w:hAnsi="Times New Roman"/>
                <w:rFonts w:ascii="Times New Roman" w:hAnsi="Times New Roman"/>
                <w:b w:val="0"/>
                <w:i w:val="0"/>
                <w:sz w:val="20"/>
              </w:rPr>
              <w:t>+39.8%</w:t>
            </w:r>
          </w:p>
        </w:tc>
      </w:tr>
      <w:tr>
        <w:tc>
          <w:tcPr>
            <w:tcW w:type="dxa" w:w="2280"/>
          </w:tcPr>
          <w:p>
            <w:pPr>
              <w:jc w:val="center"/>
            </w:pPr>
            <w:r/>
            <w:r>
              <w:rPr>
                <w:rFonts w:eastAsia="宋体" w:ascii="Times New Roman" w:hAnsi="Times New Roman"/>
                <w:rFonts w:ascii="Times New Roman" w:hAnsi="Times New Roman"/>
                <w:b w:val="0"/>
                <w:i w:val="0"/>
                <w:sz w:val="20"/>
              </w:rPr>
              <w:t>Token F1</w:t>
            </w:r>
          </w:p>
        </w:tc>
        <w:tc>
          <w:tcPr>
            <w:tcW w:type="dxa" w:w="2280"/>
          </w:tcPr>
          <w:p>
            <w:pPr>
              <w:jc w:val="center"/>
            </w:pPr>
            <w:r/>
            <w:r>
              <w:rPr>
                <w:rFonts w:eastAsia="宋体" w:ascii="Times New Roman" w:hAnsi="Times New Roman"/>
                <w:rFonts w:ascii="Times New Roman" w:hAnsi="Times New Roman"/>
                <w:b w:val="0"/>
                <w:i w:val="0"/>
                <w:sz w:val="20"/>
              </w:rPr>
              <w:t>0.1267</w:t>
            </w:r>
          </w:p>
        </w:tc>
        <w:tc>
          <w:tcPr>
            <w:tcW w:type="dxa" w:w="2280"/>
          </w:tcPr>
          <w:p>
            <w:pPr>
              <w:jc w:val="center"/>
            </w:pPr>
            <w:r/>
            <w:r>
              <w:rPr>
                <w:rFonts w:eastAsia="宋体" w:ascii="Times New Roman" w:hAnsi="Times New Roman"/>
                <w:rFonts w:ascii="Times New Roman" w:hAnsi="Times New Roman"/>
                <w:b w:val="0"/>
                <w:i w:val="0"/>
                <w:sz w:val="20"/>
              </w:rPr>
              <w:t>0.1844</w:t>
            </w:r>
          </w:p>
        </w:tc>
        <w:tc>
          <w:tcPr>
            <w:tcW w:type="dxa" w:w="2280"/>
          </w:tcPr>
          <w:p>
            <w:pPr>
              <w:jc w:val="center"/>
            </w:pPr>
            <w:r/>
            <w:r>
              <w:rPr>
                <w:rFonts w:eastAsia="宋体" w:ascii="Times New Roman" w:hAnsi="Times New Roman"/>
                <w:rFonts w:ascii="Times New Roman" w:hAnsi="Times New Roman"/>
                <w:b w:val="0"/>
                <w:i w:val="0"/>
                <w:sz w:val="20"/>
              </w:rPr>
              <w:t>+45.5%</w:t>
            </w:r>
          </w:p>
        </w:tc>
      </w:tr>
      <w:tr>
        <w:tc>
          <w:tcPr>
            <w:tcW w:type="dxa" w:w="2280"/>
          </w:tcPr>
          <w:p>
            <w:pPr>
              <w:jc w:val="center"/>
            </w:pPr>
            <w:r/>
            <w:r>
              <w:rPr>
                <w:rFonts w:eastAsia="宋体" w:ascii="Times New Roman" w:hAnsi="Times New Roman"/>
                <w:rFonts w:ascii="Times New Roman" w:hAnsi="Times New Roman"/>
                <w:b w:val="0"/>
                <w:i w:val="0"/>
                <w:sz w:val="20"/>
              </w:rPr>
              <w:t>avg\_H</w:t>
            </w:r>
          </w:p>
        </w:tc>
        <w:tc>
          <w:tcPr>
            <w:tcW w:type="dxa" w:w="2280"/>
          </w:tcPr>
          <w:p>
            <w:pPr>
              <w:jc w:val="center"/>
            </w:pPr>
            <w:r/>
            <w:r>
              <w:rPr>
                <w:rFonts w:eastAsia="宋体" w:ascii="Times New Roman" w:hAnsi="Times New Roman"/>
                <w:rFonts w:ascii="Times New Roman" w:hAnsi="Times New Roman"/>
                <w:b w:val="0"/>
                <w:i w:val="0"/>
                <w:sz w:val="20"/>
              </w:rPr>
              <w:t>0.0000</w:t>
            </w:r>
          </w:p>
        </w:tc>
        <w:tc>
          <w:tcPr>
            <w:tcW w:type="dxa" w:w="2280"/>
          </w:tcPr>
          <w:p>
            <w:pPr>
              <w:jc w:val="center"/>
            </w:pPr>
            <w:r/>
            <w:r>
              <w:rPr>
                <w:rFonts w:eastAsia="宋体" w:ascii="Times New Roman" w:hAnsi="Times New Roman"/>
                <w:rFonts w:ascii="Times New Roman" w:hAnsi="Times New Roman"/>
                <w:b w:val="0"/>
                <w:i w:val="0"/>
                <w:sz w:val="20"/>
              </w:rPr>
              <w:t>0.0709</w:t>
            </w:r>
          </w:p>
        </w:tc>
        <w:tc>
          <w:tcPr>
            <w:tcW w:type="dxa" w:w="2280"/>
          </w:tcPr>
          <w:p>
            <w:pPr>
              <w:jc w:val="center"/>
            </w:pPr>
            <w:r/>
            <w:r>
              <w:rPr>
                <w:rFonts w:eastAsia="宋体" w:ascii="Times New Roman" w:hAnsi="Times New Roman"/>
                <w:rFonts w:ascii="Times New Roman" w:hAnsi="Times New Roman"/>
                <w:b w:val="0"/>
                <w:i w:val="0"/>
                <w:sz w:val="20"/>
              </w:rPr>
              <w:t>—</w:t>
            </w:r>
          </w:p>
        </w:tc>
      </w:tr>
      <w:tr>
        <w:tc>
          <w:tcPr>
            <w:tcW w:type="dxa" w:w="2280"/>
          </w:tcPr>
          <w:p>
            <w:pPr>
              <w:jc w:val="center"/>
            </w:pPr>
            <w:r/>
            <w:r>
              <w:rPr>
                <w:rFonts w:eastAsia="宋体" w:ascii="Times New Roman" w:hAnsi="Times New Roman"/>
                <w:rFonts w:ascii="Times New Roman" w:hAnsi="Times New Roman"/>
                <w:b w:val="0"/>
                <w:i w:val="0"/>
                <w:sz w:val="20"/>
              </w:rPr>
              <w:t>avg\_context</w:t>
            </w:r>
          </w:p>
        </w:tc>
        <w:tc>
          <w:tcPr>
            <w:tcW w:type="dxa" w:w="2280"/>
          </w:tcPr>
          <w:p>
            <w:pPr>
              <w:jc w:val="center"/>
            </w:pPr>
            <w:r/>
            <w:r>
              <w:rPr>
                <w:rFonts w:eastAsia="宋体" w:ascii="Times New Roman" w:hAnsi="Times New Roman"/>
                <w:rFonts w:ascii="Times New Roman" w:hAnsi="Times New Roman"/>
                <w:b w:val="0"/>
                <w:i w:val="0"/>
                <w:sz w:val="20"/>
              </w:rPr>
              <w:t>594 chars</w:t>
            </w:r>
          </w:p>
        </w:tc>
        <w:tc>
          <w:tcPr>
            <w:tcW w:type="dxa" w:w="2280"/>
          </w:tcPr>
          <w:p>
            <w:pPr>
              <w:jc w:val="center"/>
            </w:pPr>
            <w:r/>
            <w:r>
              <w:rPr>
                <w:rFonts w:eastAsia="宋体" w:ascii="Times New Roman" w:hAnsi="Times New Roman"/>
                <w:rFonts w:ascii="Times New Roman" w:hAnsi="Times New Roman"/>
                <w:b w:val="0"/>
                <w:i w:val="0"/>
                <w:sz w:val="20"/>
              </w:rPr>
              <w:t>1,744 chars</w:t>
            </w:r>
          </w:p>
        </w:tc>
        <w:tc>
          <w:tcPr>
            <w:tcW w:type="dxa" w:w="2280"/>
          </w:tcPr>
          <w:p>
            <w:pPr>
              <w:jc w:val="center"/>
            </w:pPr>
            <w:r/>
            <w:r>
              <w:rPr>
                <w:rFonts w:eastAsia="宋体" w:ascii="Times New Roman" w:hAnsi="Times New Roman"/>
                <w:rFonts w:ascii="Times New Roman" w:hAnsi="Times New Roman"/>
                <w:b w:val="0"/>
                <w:i w:val="0"/>
                <w:sz w:val="20"/>
              </w:rPr>
              <w:t>+194%</w:t>
            </w:r>
          </w:p>
        </w:tc>
      </w:tr>
    </w:tbl>
    <w:p/>
    <w:p>
      <w:pPr>
        <w:spacing w:before="0" w:after="120" w:line="360" w:lineRule="exact"/>
        <w:ind w:firstLine="480"/>
        <w:jc w:val="both"/>
      </w:pPr>
      <w:r>
        <w:rPr>
          <w:rFonts w:eastAsia="宋体" w:ascii="Times New Roman" w:hAnsi="Times New Roman"/>
          <w:rFonts w:ascii="Times New Roman" w:hAnsi="Times New Roman"/>
          <w:b/>
          <w:i w:val="0"/>
          <w:sz w:val="24"/>
        </w:rPr>
        <w:t>统计显著性（配对 Bootstrap 检验，5000 次重采样）</w:t>
      </w:r>
      <w:r>
        <w:rPr>
          <w:rFonts w:eastAsia="宋体" w:ascii="Times New Roman" w:hAnsi="Times New Roman"/>
          <w:rFonts w:ascii="Times New Roman" w:hAnsi="Times New Roman"/>
          <w:b w:val="0"/>
          <w:i w:val="0"/>
          <w:sz w:val="24"/>
        </w:rPr>
        <w:t>：</w:t>
      </w:r>
    </w:p>
    <w:p>
      <w:pPr>
        <w:spacing w:before="120" w:after="120"/>
        <w:jc w:val="center"/>
      </w:pPr>
      <w:r>
        <w:rPr>
          <w:rFonts w:eastAsia="Courier New" w:ascii="Courier New" w:hAnsi="Courier New"/>
          <w:rFonts w:ascii="Courier New" w:hAnsi="Courier New"/>
          <w:b w:val="0"/>
          <w:i/>
          <w:sz w:val="22"/>
        </w:rPr>
        <w:t>\text{均值差 (B3-A)} = +0.052, \quad 95\%\ \text{CI} = [+0.024, +0.080]</w:t>
      </w:r>
    </w:p>
    <w:p>
      <w:pPr>
        <w:spacing w:before="0" w:after="120" w:line="360" w:lineRule="exact"/>
        <w:ind w:firstLine="480"/>
        <w:jc w:val="both"/>
      </w:pPr>
      <w:r>
        <w:rPr>
          <w:rFonts w:eastAsia="宋体" w:ascii="Times New Roman" w:hAnsi="Times New Roman"/>
          <w:rFonts w:ascii="Times New Roman" w:hAnsi="Times New Roman"/>
          <w:b/>
          <w:i w:val="0"/>
          <w:sz w:val="24"/>
        </w:rPr>
        <w:t>CI 完全不包含 0</w:t>
      </w:r>
      <w:r>
        <w:rPr>
          <w:rFonts w:eastAsia="宋体" w:ascii="Times New Roman" w:hAnsi="Times New Roman"/>
          <w:rFonts w:ascii="Times New Roman" w:hAnsi="Times New Roman"/>
          <w:b w:val="0"/>
          <w:i w:val="0"/>
          <w:sz w:val="24"/>
        </w:rPr>
        <w:t>，差异具有统计显著性。配对检验直接计算每条查询的 MRR 差值，控制了查询难度带来的方差，检验力强于独立置信区间比较。</w:t>
      </w:r>
    </w:p>
    <w:p>
      <w:pPr>
        <w:spacing w:before="0" w:after="120" w:line="360" w:lineRule="exact"/>
        <w:ind w:firstLine="480"/>
        <w:jc w:val="both"/>
      </w:pPr>
      <w:r>
        <w:rPr>
          <w:rFonts w:eastAsia="宋体" w:ascii="Times New Roman" w:hAnsi="Times New Roman"/>
          <w:rFonts w:ascii="Times New Roman" w:hAnsi="Times New Roman"/>
          <w:b/>
          <w:i w:val="0"/>
          <w:sz w:val="24"/>
        </w:rPr>
        <w:t>结论</w:t>
      </w:r>
      <w:r>
        <w:rPr>
          <w:rFonts w:eastAsia="宋体" w:ascii="Times New Roman" w:hAnsi="Times New Roman"/>
          <w:rFonts w:ascii="Times New Roman" w:hAnsi="Times New Roman"/>
          <w:b w:val="0"/>
          <w:i w:val="0"/>
          <w:sz w:val="24"/>
        </w:rPr>
        <w:t>：在相同管线框架下，仅替换社区检测算法（标准 Leiden → 约束 Leiden），SP-GraphRAG 在 MRR、P@5、R@5、NDCG@10、EM、Token F1 所有检索和问答指标上均优于原版 GraphRAG，差异在统计上显著。</w:t>
      </w:r>
    </w:p>
    <w:p>
      <w:pPr>
        <w:spacing w:before="0" w:after="120" w:line="360" w:lineRule="exact"/>
        <w:ind w:firstLine="480"/>
        <w:jc w:val="both"/>
      </w:pPr>
      <w:r>
        <w:rPr>
          <w:rFonts w:eastAsia="宋体" w:ascii="Times New Roman" w:hAnsi="Times New Roman"/>
          <w:rFonts w:ascii="Times New Roman" w:hAnsi="Times New Roman"/>
          <w:b/>
          <w:i w:val="0"/>
          <w:sz w:val="24"/>
        </w:rPr>
        <w:t>小样本初步验证</w:t>
      </w:r>
      <w:r>
        <w:rPr>
          <w:rFonts w:eastAsia="宋体" w:ascii="Times New Roman" w:hAnsi="Times New Roman"/>
          <w:rFonts w:ascii="Times New Roman" w:hAnsi="Times New Roman"/>
          <w:b w:val="0"/>
          <w:i w:val="0"/>
          <w:sz w:val="24"/>
        </w:rPr>
        <w:t>（v11，n=500，429 有效 QA）：B3+VS vs A+VS，MRR +16.1%，EM +37.8%，CI 不包含 0。两个样本规模下结论方向完全一致，排除采样偶然性。</w:t>
      </w:r>
    </w:p>
    <w:p>
      <w:pPr>
        <w:spacing w:before="240" w:after="80"/>
        <w:jc w:val="left"/>
      </w:pPr>
      <w:r>
        <w:rPr>
          <w:rFonts w:eastAsia="黑体" w:ascii="Times New Roman" w:hAnsi="Times New Roman"/>
          <w:rFonts w:ascii="Times New Roman" w:hAnsi="Times New Roman"/>
          <w:b/>
          <w:i w:val="0"/>
          <w:sz w:val="26"/>
        </w:rPr>
        <w:t>4.5 RQ4：完整系统性能</w:t>
      </w:r>
    </w:p>
    <w:p>
      <w:pPr>
        <w:spacing w:before="0" w:after="120" w:line="360" w:lineRule="exact"/>
        <w:ind w:firstLine="480"/>
        <w:jc w:val="both"/>
      </w:pPr>
      <w:r>
        <w:rPr>
          <w:rFonts w:eastAsia="宋体" w:ascii="Times New Roman" w:hAnsi="Times New Roman"/>
          <w:rFonts w:ascii="Times New Roman" w:hAnsi="Times New Roman"/>
          <w:b/>
          <w:i w:val="0"/>
          <w:sz w:val="24"/>
        </w:rPr>
        <w:t>表 4.2：各系统性能全对比</w:t>
      </w:r>
      <w:r>
        <w:rPr>
          <w:rFonts w:eastAsia="宋体" w:ascii="Times New Roman" w:hAnsi="Times New Roman"/>
          <w:rFonts w:ascii="Times New Roman" w:hAnsi="Times New Roman"/>
          <w:b w:val="0"/>
          <w:i w:val="0"/>
          <w:sz w:val="24"/>
        </w:rPr>
        <w:t>（n=500，429 有效 QA）</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tcPr>
          <w:p>
            <w:pPr>
              <w:jc w:val="center"/>
            </w:pPr>
            <w:r/>
            <w:r>
              <w:rPr>
                <w:rFonts w:eastAsia="宋体" w:ascii="Times New Roman" w:hAnsi="Times New Roman"/>
                <w:rFonts w:ascii="Times New Roman" w:hAnsi="Times New Roman"/>
                <w:b/>
                <w:i w:val="0"/>
                <w:sz w:val="20"/>
              </w:rPr>
              <w:t>系统</w:t>
            </w:r>
          </w:p>
        </w:tc>
        <w:tc>
          <w:tcPr>
            <w:tcW w:type="dxa" w:w="1303"/>
          </w:tcPr>
          <w:p>
            <w:pPr>
              <w:jc w:val="center"/>
            </w:pPr>
            <w:r/>
            <w:r>
              <w:rPr>
                <w:rFonts w:eastAsia="宋体" w:ascii="Times New Roman" w:hAnsi="Times New Roman"/>
                <w:rFonts w:ascii="Times New Roman" w:hAnsi="Times New Roman"/>
                <w:b/>
                <w:i w:val="0"/>
                <w:sz w:val="20"/>
              </w:rPr>
              <w:t>MRR</w:t>
            </w:r>
          </w:p>
        </w:tc>
        <w:tc>
          <w:tcPr>
            <w:tcW w:type="dxa" w:w="1303"/>
          </w:tcPr>
          <w:p>
            <w:pPr>
              <w:jc w:val="center"/>
            </w:pPr>
            <w:r/>
            <w:r>
              <w:rPr>
                <w:rFonts w:eastAsia="宋体" w:ascii="Times New Roman" w:hAnsi="Times New Roman"/>
                <w:rFonts w:ascii="Times New Roman" w:hAnsi="Times New Roman"/>
                <w:b/>
                <w:i w:val="0"/>
                <w:sz w:val="20"/>
              </w:rPr>
              <w:t>P@5</w:t>
            </w:r>
          </w:p>
        </w:tc>
        <w:tc>
          <w:tcPr>
            <w:tcW w:type="dxa" w:w="1303"/>
          </w:tcPr>
          <w:p>
            <w:pPr>
              <w:jc w:val="center"/>
            </w:pPr>
            <w:r/>
            <w:r>
              <w:rPr>
                <w:rFonts w:eastAsia="宋体" w:ascii="Times New Roman" w:hAnsi="Times New Roman"/>
                <w:rFonts w:ascii="Times New Roman" w:hAnsi="Times New Roman"/>
                <w:b/>
                <w:i w:val="0"/>
                <w:sz w:val="20"/>
              </w:rPr>
              <w:t>R@5</w:t>
            </w:r>
          </w:p>
        </w:tc>
        <w:tc>
          <w:tcPr>
            <w:tcW w:type="dxa" w:w="1303"/>
          </w:tcPr>
          <w:p>
            <w:pPr>
              <w:jc w:val="center"/>
            </w:pPr>
            <w:r/>
            <w:r>
              <w:rPr>
                <w:rFonts w:eastAsia="宋体" w:ascii="Times New Roman" w:hAnsi="Times New Roman"/>
                <w:rFonts w:ascii="Times New Roman" w:hAnsi="Times New Roman"/>
                <w:b/>
                <w:i w:val="0"/>
                <w:sz w:val="20"/>
              </w:rPr>
              <w:t>NDCG@10</w:t>
            </w:r>
          </w:p>
        </w:tc>
        <w:tc>
          <w:tcPr>
            <w:tcW w:type="dxa" w:w="1303"/>
          </w:tcPr>
          <w:p>
            <w:pPr>
              <w:jc w:val="center"/>
            </w:pPr>
            <w:r/>
            <w:r>
              <w:rPr>
                <w:rFonts w:eastAsia="宋体" w:ascii="Times New Roman" w:hAnsi="Times New Roman"/>
                <w:rFonts w:ascii="Times New Roman" w:hAnsi="Times New Roman"/>
                <w:b/>
                <w:i w:val="0"/>
                <w:sz w:val="20"/>
              </w:rPr>
              <w:t>EM</w:t>
            </w:r>
          </w:p>
        </w:tc>
        <w:tc>
          <w:tcPr>
            <w:tcW w:type="dxa" w:w="1303"/>
          </w:tcPr>
          <w:p>
            <w:pPr>
              <w:jc w:val="center"/>
            </w:pPr>
            <w:r/>
            <w:r>
              <w:rPr>
                <w:rFonts w:eastAsia="宋体" w:ascii="Times New Roman" w:hAnsi="Times New Roman"/>
                <w:rFonts w:ascii="Times New Roman" w:hAnsi="Times New Roman"/>
                <w:b/>
                <w:i w:val="0"/>
                <w:sz w:val="20"/>
              </w:rPr>
              <w:t>avg\_context</w:t>
            </w:r>
          </w:p>
        </w:tc>
      </w:tr>
      <w:tr>
        <w:tc>
          <w:tcPr>
            <w:tcW w:type="dxa" w:w="1303"/>
          </w:tcPr>
          <w:p>
            <w:pPr>
              <w:jc w:val="center"/>
            </w:pPr>
            <w:r/>
            <w:r>
              <w:rPr>
                <w:rFonts w:eastAsia="宋体" w:ascii="Times New Roman" w:hAnsi="Times New Roman"/>
                <w:rFonts w:ascii="Times New Roman" w:hAnsi="Times New Roman"/>
                <w:b w:val="0"/>
                <w:i w:val="0"/>
                <w:sz w:val="20"/>
              </w:rPr>
              <w:t>[A+VS] 标准 Leiden，TopDown</w:t>
            </w:r>
          </w:p>
        </w:tc>
        <w:tc>
          <w:tcPr>
            <w:tcW w:type="dxa" w:w="1303"/>
          </w:tcPr>
          <w:p>
            <w:pPr>
              <w:jc w:val="center"/>
            </w:pPr>
            <w:r/>
            <w:r>
              <w:rPr>
                <w:rFonts w:eastAsia="宋体" w:ascii="Times New Roman" w:hAnsi="Times New Roman"/>
                <w:rFonts w:ascii="Times New Roman" w:hAnsi="Times New Roman"/>
                <w:b w:val="0"/>
                <w:i w:val="0"/>
                <w:sz w:val="20"/>
              </w:rPr>
              <w:t>0.435</w:t>
            </w:r>
          </w:p>
        </w:tc>
        <w:tc>
          <w:tcPr>
            <w:tcW w:type="dxa" w:w="1303"/>
          </w:tcPr>
          <w:p>
            <w:pPr>
              <w:jc w:val="center"/>
            </w:pPr>
            <w:r/>
            <w:r>
              <w:rPr>
                <w:rFonts w:eastAsia="宋体" w:ascii="Times New Roman" w:hAnsi="Times New Roman"/>
                <w:rFonts w:ascii="Times New Roman" w:hAnsi="Times New Roman"/>
                <w:b w:val="0"/>
                <w:i w:val="0"/>
                <w:sz w:val="20"/>
              </w:rPr>
              <w:t>0.116</w:t>
            </w:r>
          </w:p>
        </w:tc>
        <w:tc>
          <w:tcPr>
            <w:tcW w:type="dxa" w:w="1303"/>
          </w:tcPr>
          <w:p>
            <w:pPr>
              <w:jc w:val="center"/>
            </w:pPr>
            <w:r/>
            <w:r>
              <w:rPr>
                <w:rFonts w:eastAsia="宋体" w:ascii="Times New Roman" w:hAnsi="Times New Roman"/>
                <w:rFonts w:ascii="Times New Roman" w:hAnsi="Times New Roman"/>
                <w:b w:val="0"/>
                <w:i w:val="0"/>
                <w:sz w:val="20"/>
              </w:rPr>
              <w:t>0.254</w:t>
            </w:r>
          </w:p>
        </w:tc>
        <w:tc>
          <w:tcPr>
            <w:tcW w:type="dxa" w:w="1303"/>
          </w:tcPr>
          <w:p>
            <w:pPr>
              <w:jc w:val="center"/>
            </w:pPr>
            <w:r/>
            <w:r>
              <w:rPr>
                <w:rFonts w:eastAsia="宋体" w:ascii="Times New Roman" w:hAnsi="Times New Roman"/>
                <w:rFonts w:ascii="Times New Roman" w:hAnsi="Times New Roman"/>
                <w:b w:val="0"/>
                <w:i w:val="0"/>
                <w:sz w:val="20"/>
              </w:rPr>
              <w:t>0.278</w:t>
            </w:r>
          </w:p>
        </w:tc>
        <w:tc>
          <w:tcPr>
            <w:tcW w:type="dxa" w:w="1303"/>
          </w:tcPr>
          <w:p>
            <w:pPr>
              <w:jc w:val="center"/>
            </w:pPr>
            <w:r/>
            <w:r>
              <w:rPr>
                <w:rFonts w:eastAsia="宋体" w:ascii="Times New Roman" w:hAnsi="Times New Roman"/>
                <w:rFonts w:ascii="Times New Roman" w:hAnsi="Times New Roman"/>
                <w:b w:val="0"/>
                <w:i w:val="0"/>
                <w:sz w:val="20"/>
              </w:rPr>
              <w:t>0.098</w:t>
            </w:r>
          </w:p>
        </w:tc>
        <w:tc>
          <w:tcPr>
            <w:tcW w:type="dxa" w:w="1303"/>
          </w:tcPr>
          <w:p>
            <w:pPr>
              <w:jc w:val="center"/>
            </w:pPr>
            <w:r/>
            <w:r>
              <w:rPr>
                <w:rFonts w:eastAsia="宋体" w:ascii="Times New Roman" w:hAnsi="Times New Roman"/>
                <w:rFonts w:ascii="Times New Roman" w:hAnsi="Times New Roman"/>
                <w:b w:val="0"/>
                <w:i w:val="0"/>
                <w:sz w:val="20"/>
              </w:rPr>
              <w:t>594 chars</w:t>
            </w:r>
          </w:p>
        </w:tc>
      </w:tr>
      <w:tr>
        <w:tc>
          <w:tcPr>
            <w:tcW w:type="dxa" w:w="1303"/>
          </w:tcPr>
          <w:p>
            <w:pPr>
              <w:jc w:val="center"/>
            </w:pPr>
            <w:r/>
            <w:r>
              <w:rPr>
                <w:rFonts w:eastAsia="宋体" w:ascii="Times New Roman" w:hAnsi="Times New Roman"/>
                <w:rFonts w:ascii="Times New Roman" w:hAnsi="Times New Roman"/>
                <w:b w:val="0"/>
                <w:i w:val="0"/>
                <w:sz w:val="20"/>
              </w:rPr>
              <w:t>[B3+VS] 约束 Leiden，TopDown</w:t>
            </w:r>
          </w:p>
        </w:tc>
        <w:tc>
          <w:tcPr>
            <w:tcW w:type="dxa" w:w="1303"/>
          </w:tcPr>
          <w:p>
            <w:pPr>
              <w:jc w:val="center"/>
            </w:pPr>
            <w:r/>
            <w:r>
              <w:rPr>
                <w:rFonts w:eastAsia="宋体" w:ascii="Times New Roman" w:hAnsi="Times New Roman"/>
                <w:rFonts w:ascii="Times New Roman" w:hAnsi="Times New Roman"/>
                <w:b w:val="0"/>
                <w:i w:val="0"/>
                <w:sz w:val="20"/>
              </w:rPr>
              <w:t>0.505</w:t>
            </w:r>
          </w:p>
        </w:tc>
        <w:tc>
          <w:tcPr>
            <w:tcW w:type="dxa" w:w="1303"/>
          </w:tcPr>
          <w:p>
            <w:pPr>
              <w:jc w:val="center"/>
            </w:pPr>
            <w:r/>
            <w:r>
              <w:rPr>
                <w:rFonts w:eastAsia="宋体" w:ascii="Times New Roman" w:hAnsi="Times New Roman"/>
                <w:rFonts w:ascii="Times New Roman" w:hAnsi="Times New Roman"/>
                <w:b w:val="0"/>
                <w:i w:val="0"/>
                <w:sz w:val="20"/>
              </w:rPr>
              <w:t>0.167</w:t>
            </w:r>
          </w:p>
        </w:tc>
        <w:tc>
          <w:tcPr>
            <w:tcW w:type="dxa" w:w="1303"/>
          </w:tcPr>
          <w:p>
            <w:pPr>
              <w:jc w:val="center"/>
            </w:pPr>
            <w:r/>
            <w:r>
              <w:rPr>
                <w:rFonts w:eastAsia="宋体" w:ascii="Times New Roman" w:hAnsi="Times New Roman"/>
                <w:rFonts w:ascii="Times New Roman" w:hAnsi="Times New Roman"/>
                <w:b w:val="0"/>
                <w:i w:val="0"/>
                <w:sz w:val="20"/>
              </w:rPr>
              <w:t>0.352</w:t>
            </w:r>
          </w:p>
        </w:tc>
        <w:tc>
          <w:tcPr>
            <w:tcW w:type="dxa" w:w="1303"/>
          </w:tcPr>
          <w:p>
            <w:pPr>
              <w:jc w:val="center"/>
            </w:pPr>
            <w:r/>
            <w:r>
              <w:rPr>
                <w:rFonts w:eastAsia="宋体" w:ascii="Times New Roman" w:hAnsi="Times New Roman"/>
                <w:rFonts w:ascii="Times New Roman" w:hAnsi="Times New Roman"/>
                <w:b w:val="0"/>
                <w:i w:val="0"/>
                <w:sz w:val="20"/>
              </w:rPr>
              <w:t>0.353</w:t>
            </w:r>
          </w:p>
        </w:tc>
        <w:tc>
          <w:tcPr>
            <w:tcW w:type="dxa" w:w="1303"/>
          </w:tcPr>
          <w:p>
            <w:pPr>
              <w:jc w:val="center"/>
            </w:pPr>
            <w:r/>
            <w:r>
              <w:rPr>
                <w:rFonts w:eastAsia="宋体" w:ascii="Times New Roman" w:hAnsi="Times New Roman"/>
                <w:rFonts w:ascii="Times New Roman" w:hAnsi="Times New Roman"/>
                <w:b w:val="0"/>
                <w:i w:val="0"/>
                <w:sz w:val="20"/>
              </w:rPr>
              <w:t>0.135</w:t>
            </w:r>
          </w:p>
        </w:tc>
        <w:tc>
          <w:tcPr>
            <w:tcW w:type="dxa" w:w="1303"/>
          </w:tcPr>
          <w:p>
            <w:pPr>
              <w:jc w:val="center"/>
            </w:pPr>
            <w:r/>
            <w:r>
              <w:rPr>
                <w:rFonts w:eastAsia="宋体" w:ascii="Times New Roman" w:hAnsi="Times New Roman"/>
                <w:rFonts w:ascii="Times New Roman" w:hAnsi="Times New Roman"/>
                <w:b w:val="0"/>
                <w:i w:val="0"/>
                <w:sz w:val="20"/>
              </w:rPr>
              <w:t>1,744 chars</w:t>
            </w:r>
          </w:p>
        </w:tc>
      </w:tr>
      <w:tr>
        <w:tc>
          <w:tcPr>
            <w:tcW w:type="dxa" w:w="1303"/>
          </w:tcPr>
          <w:p>
            <w:pPr>
              <w:jc w:val="center"/>
            </w:pPr>
            <w:r/>
            <w:r>
              <w:rPr>
                <w:rFonts w:eastAsia="宋体" w:ascii="Times New Roman" w:hAnsi="Times New Roman"/>
                <w:rFonts w:ascii="Times New Roman" w:hAnsi="Times New Roman"/>
                <w:b w:val="0"/>
                <w:i w:val="0"/>
                <w:sz w:val="20"/>
              </w:rPr>
              <w:t>[C3+VS] 约束 Leiden，双路径</w:t>
            </w:r>
          </w:p>
        </w:tc>
        <w:tc>
          <w:tcPr>
            <w:tcW w:type="dxa" w:w="1303"/>
          </w:tcPr>
          <w:p>
            <w:pPr>
              <w:jc w:val="center"/>
            </w:pPr>
            <w:r/>
            <w:r>
              <w:rPr>
                <w:rFonts w:eastAsia="宋体" w:ascii="Times New Roman" w:hAnsi="Times New Roman"/>
                <w:rFonts w:ascii="Times New Roman" w:hAnsi="Times New Roman"/>
                <w:b w:val="0"/>
                <w:i w:val="0"/>
                <w:sz w:val="20"/>
              </w:rPr>
              <w:t>0.613</w:t>
            </w:r>
          </w:p>
        </w:tc>
        <w:tc>
          <w:tcPr>
            <w:tcW w:type="dxa" w:w="1303"/>
          </w:tcPr>
          <w:p>
            <w:pPr>
              <w:jc w:val="center"/>
            </w:pPr>
            <w:r/>
            <w:r>
              <w:rPr>
                <w:rFonts w:eastAsia="宋体" w:ascii="Times New Roman" w:hAnsi="Times New Roman"/>
                <w:rFonts w:ascii="Times New Roman" w:hAnsi="Times New Roman"/>
                <w:b w:val="0"/>
                <w:i w:val="0"/>
                <w:sz w:val="20"/>
              </w:rPr>
              <w:t>0.263</w:t>
            </w:r>
          </w:p>
        </w:tc>
        <w:tc>
          <w:tcPr>
            <w:tcW w:type="dxa" w:w="1303"/>
          </w:tcPr>
          <w:p>
            <w:pPr>
              <w:jc w:val="center"/>
            </w:pPr>
            <w:r/>
            <w:r>
              <w:rPr>
                <w:rFonts w:eastAsia="宋体" w:ascii="Times New Roman" w:hAnsi="Times New Roman"/>
                <w:rFonts w:ascii="Times New Roman" w:hAnsi="Times New Roman"/>
                <w:b w:val="0"/>
                <w:i w:val="0"/>
                <w:sz w:val="20"/>
              </w:rPr>
              <w:t>0.538</w:t>
            </w:r>
          </w:p>
        </w:tc>
        <w:tc>
          <w:tcPr>
            <w:tcW w:type="dxa" w:w="1303"/>
          </w:tcPr>
          <w:p>
            <w:pPr>
              <w:jc w:val="center"/>
            </w:pPr>
            <w:r/>
            <w:r>
              <w:rPr>
                <w:rFonts w:eastAsia="宋体" w:ascii="Times New Roman" w:hAnsi="Times New Roman"/>
                <w:rFonts w:ascii="Times New Roman" w:hAnsi="Times New Roman"/>
                <w:b w:val="0"/>
                <w:i w:val="0"/>
                <w:sz w:val="20"/>
              </w:rPr>
              <w:t>0.508</w:t>
            </w:r>
          </w:p>
        </w:tc>
        <w:tc>
          <w:tcPr>
            <w:tcW w:type="dxa" w:w="1303"/>
          </w:tcPr>
          <w:p>
            <w:pPr>
              <w:jc w:val="center"/>
            </w:pPr>
            <w:r/>
            <w:r>
              <w:rPr>
                <w:rFonts w:eastAsia="宋体" w:ascii="Times New Roman" w:hAnsi="Times New Roman"/>
                <w:rFonts w:ascii="Times New Roman" w:hAnsi="Times New Roman"/>
                <w:b w:val="0"/>
                <w:i w:val="0"/>
                <w:sz w:val="20"/>
              </w:rPr>
              <w:t>0.329</w:t>
            </w:r>
          </w:p>
        </w:tc>
        <w:tc>
          <w:tcPr>
            <w:tcW w:type="dxa" w:w="1303"/>
          </w:tcPr>
          <w:p>
            <w:pPr>
              <w:jc w:val="center"/>
            </w:pPr>
            <w:r/>
            <w:r>
              <w:rPr>
                <w:rFonts w:eastAsia="宋体" w:ascii="Times New Roman" w:hAnsi="Times New Roman"/>
                <w:rFonts w:ascii="Times New Roman" w:hAnsi="Times New Roman"/>
                <w:b w:val="0"/>
                <w:i w:val="0"/>
                <w:sz w:val="20"/>
              </w:rPr>
              <w:t>3,000 chars</w:t>
            </w:r>
          </w:p>
        </w:tc>
      </w:tr>
      <w:tr>
        <w:tc>
          <w:tcPr>
            <w:tcW w:type="dxa" w:w="1303"/>
          </w:tcPr>
          <w:p>
            <w:pPr>
              <w:jc w:val="center"/>
            </w:pPr>
            <w:r/>
            <w:r>
              <w:rPr>
                <w:rFonts w:eastAsia="宋体" w:ascii="Times New Roman" w:hAnsi="Times New Roman"/>
                <w:rFonts w:ascii="Times New Roman" w:hAnsi="Times New Roman"/>
                <w:b w:val="0"/>
                <w:i w:val="0"/>
                <w:sz w:val="20"/>
              </w:rPr>
              <w:t>[D+V] 纯段落向量检索</w:t>
            </w:r>
          </w:p>
        </w:tc>
        <w:tc>
          <w:tcPr>
            <w:tcW w:type="dxa" w:w="1303"/>
          </w:tcPr>
          <w:p>
            <w:pPr>
              <w:jc w:val="center"/>
            </w:pPr>
            <w:r/>
            <w:r>
              <w:rPr>
                <w:rFonts w:eastAsia="宋体" w:ascii="Times New Roman" w:hAnsi="Times New Roman"/>
                <w:rFonts w:ascii="Times New Roman" w:hAnsi="Times New Roman"/>
                <w:b w:val="0"/>
                <w:i w:val="0"/>
                <w:sz w:val="20"/>
              </w:rPr>
              <w:t>0.605</w:t>
            </w:r>
          </w:p>
        </w:tc>
        <w:tc>
          <w:tcPr>
            <w:tcW w:type="dxa" w:w="1303"/>
          </w:tcPr>
          <w:p>
            <w:pPr>
              <w:jc w:val="center"/>
            </w:pPr>
            <w:r/>
            <w:r>
              <w:rPr>
                <w:rFonts w:eastAsia="宋体" w:ascii="Times New Roman" w:hAnsi="Times New Roman"/>
                <w:rFonts w:ascii="Times New Roman" w:hAnsi="Times New Roman"/>
                <w:b w:val="0"/>
                <w:i w:val="0"/>
                <w:sz w:val="20"/>
              </w:rPr>
              <w:t>0.255</w:t>
            </w:r>
          </w:p>
        </w:tc>
        <w:tc>
          <w:tcPr>
            <w:tcW w:type="dxa" w:w="1303"/>
          </w:tcPr>
          <w:p>
            <w:pPr>
              <w:jc w:val="center"/>
            </w:pPr>
            <w:r/>
            <w:r>
              <w:rPr>
                <w:rFonts w:eastAsia="宋体" w:ascii="Times New Roman" w:hAnsi="Times New Roman"/>
                <w:rFonts w:ascii="Times New Roman" w:hAnsi="Times New Roman"/>
                <w:b w:val="0"/>
                <w:i w:val="0"/>
                <w:sz w:val="20"/>
              </w:rPr>
              <w:t>0.514</w:t>
            </w:r>
          </w:p>
        </w:tc>
        <w:tc>
          <w:tcPr>
            <w:tcW w:type="dxa" w:w="1303"/>
          </w:tcPr>
          <w:p>
            <w:pPr>
              <w:jc w:val="center"/>
            </w:pPr>
            <w:r/>
            <w:r>
              <w:rPr>
                <w:rFonts w:eastAsia="宋体" w:ascii="Times New Roman" w:hAnsi="Times New Roman"/>
                <w:rFonts w:ascii="Times New Roman" w:hAnsi="Times New Roman"/>
                <w:b w:val="0"/>
                <w:i w:val="0"/>
                <w:sz w:val="20"/>
              </w:rPr>
              <w:t>0.468</w:t>
            </w:r>
          </w:p>
        </w:tc>
        <w:tc>
          <w:tcPr>
            <w:tcW w:type="dxa" w:w="1303"/>
          </w:tcPr>
          <w:p>
            <w:pPr>
              <w:jc w:val="center"/>
            </w:pPr>
            <w:r/>
            <w:r>
              <w:rPr>
                <w:rFonts w:eastAsia="宋体" w:ascii="Times New Roman" w:hAnsi="Times New Roman"/>
                <w:rFonts w:ascii="Times New Roman" w:hAnsi="Times New Roman"/>
                <w:b w:val="0"/>
                <w:i w:val="0"/>
                <w:sz w:val="20"/>
              </w:rPr>
              <w:t>0.352</w:t>
            </w:r>
          </w:p>
        </w:tc>
        <w:tc>
          <w:tcPr>
            <w:tcW w:type="dxa" w:w="1303"/>
          </w:tcPr>
          <w:p>
            <w:pPr>
              <w:jc w:val="center"/>
            </w:pPr>
            <w:r/>
            <w:r>
              <w:rPr>
                <w:rFonts w:eastAsia="宋体" w:ascii="Times New Roman" w:hAnsi="Times New Roman"/>
                <w:rFonts w:ascii="Times New Roman" w:hAnsi="Times New Roman"/>
                <w:b w:val="0"/>
                <w:i w:val="0"/>
                <w:sz w:val="20"/>
              </w:rPr>
              <w:t>3,000 chars</w:t>
            </w:r>
          </w:p>
        </w:tc>
      </w:tr>
    </w:tbl>
    <w:p/>
    <w:p>
      <w:pPr>
        <w:spacing w:before="0" w:after="120" w:line="360" w:lineRule="exact"/>
        <w:ind w:firstLine="480"/>
        <w:jc w:val="both"/>
      </w:pPr>
      <w:r>
        <w:rPr>
          <w:rFonts w:eastAsia="宋体" w:ascii="Times New Roman" w:hAnsi="Times New Roman"/>
          <w:rFonts w:ascii="Times New Roman" w:hAnsi="Times New Roman"/>
          <w:b/>
          <w:i w:val="0"/>
          <w:sz w:val="24"/>
        </w:rPr>
        <w:t>发现</w:t>
      </w:r>
      <w:r>
        <w:rPr>
          <w:rFonts w:eastAsia="宋体" w:ascii="Times New Roman" w:hAnsi="Times New Roman"/>
          <w:rFonts w:ascii="Times New Roman" w:hAnsi="Times New Roman"/>
          <w:b w:val="0"/>
          <w:i w:val="0"/>
          <w:sz w:val="24"/>
        </w:rPr>
        <w:t>：完整系统 [C3+VS]（约束 Leiden + TopDown + BottomUp 双路径）在 MRR（0.613 vs 0.605）、R@5（0.538 vs 0.514）和 NDCG@10（0.508 vs 0.468）上均优于纯段落检索 [D+V]，说明社区结构引导的 TopDown 路径提供了纯段落检索无法覆盖的跨文档语义上下文，两条路径形成有效互补。</w:t>
      </w:r>
    </w:p>
    <w:p>
      <w:pPr>
        <w:spacing w:before="0" w:after="120" w:line="360" w:lineRule="exact"/>
        <w:ind w:firstLine="480"/>
        <w:jc w:val="both"/>
      </w:pPr>
      <w:r>
        <w:rPr>
          <w:rFonts w:eastAsia="宋体" w:ascii="Times New Roman" w:hAnsi="Times New Roman"/>
          <w:rFonts w:ascii="Times New Roman" w:hAnsi="Times New Roman"/>
          <w:b/>
          <w:i w:val="0"/>
          <w:sz w:val="24"/>
        </w:rPr>
        <w:t>[B3+VS] vs [A+VS] 的上下文长度差异</w:t>
      </w:r>
      <w:r>
        <w:rPr>
          <w:rFonts w:eastAsia="宋体" w:ascii="Times New Roman" w:hAnsi="Times New Roman"/>
          <w:rFonts w:ascii="Times New Roman" w:hAnsi="Times New Roman"/>
          <w:b w:val="0"/>
          <w:i w:val="0"/>
          <w:sz w:val="24"/>
        </w:rPr>
        <w:t>：约束 Leiden 产生 10 层层次结构（vs 标准的 3 层），向量检索在更丰富的层次中命中更多相关社区，每个命中社区的摘要因物理纯净而质量更高，最终提供了约 3 倍更长的高质量上下文（594 → 1,744 chars）。</w:t>
      </w:r>
    </w:p>
    <w:p>
      <w:pPr>
        <w:spacing w:before="240" w:after="80"/>
        <w:jc w:val="left"/>
      </w:pPr>
      <w:r>
        <w:rPr>
          <w:rFonts w:eastAsia="黑体" w:ascii="Times New Roman" w:hAnsi="Times New Roman"/>
          <w:rFonts w:ascii="Times New Roman" w:hAnsi="Times New Roman"/>
          <w:b/>
          <w:i w:val="0"/>
          <w:sz w:val="26"/>
        </w:rPr>
        <w:t>4.6 RQ5：传导机制是否可验证？</w:t>
      </w:r>
    </w:p>
    <w:p>
      <w:pPr>
        <w:spacing w:before="0" w:after="120" w:line="360" w:lineRule="exact"/>
        <w:ind w:firstLine="480"/>
        <w:jc w:val="both"/>
      </w:pPr>
      <w:r>
        <w:rPr>
          <w:rFonts w:eastAsia="宋体" w:ascii="Times New Roman" w:hAnsi="Times New Roman"/>
          <w:rFonts w:ascii="Times New Roman" w:hAnsi="Times New Roman"/>
          <w:b/>
          <w:i w:val="0"/>
          <w:sz w:val="24"/>
        </w:rPr>
        <w:t>实验设计（E3b）</w:t>
      </w:r>
      <w:r>
        <w:rPr>
          <w:rFonts w:eastAsia="宋体" w:ascii="Times New Roman" w:hAnsi="Times New Roman"/>
          <w:rFonts w:ascii="Times New Roman" w:hAnsi="Times New Roman"/>
          <w:b w:val="0"/>
          <w:i w:val="0"/>
          <w:sz w:val="24"/>
        </w:rPr>
        <w:t>：在向量检索框架下，对比有摘要（使用 LLM 生成的社区摘要）和无摘要（仅用实体列表作为社区表示）两种条件下，标准 Leiden 和约束 Leiden 的检索精度差异。</w:t>
      </w:r>
    </w:p>
    <w:p>
      <w:pPr>
        <w:spacing w:before="0" w:after="120" w:line="360" w:lineRule="exact"/>
        <w:ind w:firstLine="480"/>
        <w:jc w:val="both"/>
      </w:pPr>
      <w:r>
        <w:rPr>
          <w:rFonts w:eastAsia="宋体" w:ascii="Times New Roman" w:hAnsi="Times New Roman"/>
          <w:rFonts w:ascii="Times New Roman" w:hAnsi="Times New Roman"/>
          <w:b/>
          <w:i w:val="0"/>
          <w:sz w:val="24"/>
        </w:rPr>
        <w:t>表 4.3：有无摘要对检索精度的影响</w:t>
      </w:r>
      <w:r>
        <w:rPr>
          <w:rFonts w:eastAsia="宋体" w:ascii="Times New Roman" w:hAnsi="Times New Roman"/>
          <w:rFonts w:ascii="Times New Roman" w:hAnsi="Times New Roman"/>
          <w:b w:val="0"/>
          <w:i w:val="0"/>
          <w:sz w:val="24"/>
        </w:rPr>
        <w:t>（n=500，429 有效 QA）</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jc w:val="center"/>
            </w:pPr>
            <w:r/>
            <w:r>
              <w:rPr>
                <w:rFonts w:eastAsia="宋体" w:ascii="Times New Roman" w:hAnsi="Times New Roman"/>
                <w:rFonts w:ascii="Times New Roman" w:hAnsi="Times New Roman"/>
                <w:b/>
                <w:i w:val="0"/>
                <w:sz w:val="20"/>
              </w:rPr>
              <w:t>系统</w:t>
            </w:r>
          </w:p>
        </w:tc>
        <w:tc>
          <w:tcPr>
            <w:tcW w:type="dxa" w:w="2280"/>
          </w:tcPr>
          <w:p>
            <w:pPr>
              <w:jc w:val="center"/>
            </w:pPr>
            <w:r/>
            <w:r>
              <w:rPr>
                <w:rFonts w:eastAsia="宋体" w:ascii="Times New Roman" w:hAnsi="Times New Roman"/>
                <w:rFonts w:ascii="Times New Roman" w:hAnsi="Times New Roman"/>
                <w:b/>
                <w:i w:val="0"/>
                <w:sz w:val="20"/>
              </w:rPr>
              <w:t>无摘要 MRR</w:t>
            </w:r>
          </w:p>
        </w:tc>
        <w:tc>
          <w:tcPr>
            <w:tcW w:type="dxa" w:w="2280"/>
          </w:tcPr>
          <w:p>
            <w:pPr>
              <w:jc w:val="center"/>
            </w:pPr>
            <w:r/>
            <w:r>
              <w:rPr>
                <w:rFonts w:eastAsia="宋体" w:ascii="Times New Roman" w:hAnsi="Times New Roman"/>
                <w:rFonts w:ascii="Times New Roman" w:hAnsi="Times New Roman"/>
                <w:b/>
                <w:i w:val="0"/>
                <w:sz w:val="20"/>
              </w:rPr>
              <w:t>有摘要 MRR</w:t>
            </w:r>
          </w:p>
        </w:tc>
        <w:tc>
          <w:tcPr>
            <w:tcW w:type="dxa" w:w="2280"/>
          </w:tcPr>
          <w:p>
            <w:pPr>
              <w:jc w:val="center"/>
            </w:pPr>
            <w:r/>
            <w:r>
              <w:rPr>
                <w:rFonts w:eastAsia="宋体" w:ascii="Times New Roman" w:hAnsi="Times New Roman"/>
                <w:rFonts w:ascii="Times New Roman" w:hAnsi="Times New Roman"/>
                <w:b/>
                <w:i w:val="0"/>
                <w:sz w:val="20"/>
              </w:rPr>
              <w:t>摘要收益（%）</w:t>
            </w:r>
          </w:p>
        </w:tc>
      </w:tr>
      <w:tr>
        <w:tc>
          <w:tcPr>
            <w:tcW w:type="dxa" w:w="2280"/>
          </w:tcPr>
          <w:p>
            <w:pPr>
              <w:jc w:val="center"/>
            </w:pPr>
            <w:r/>
            <w:r>
              <w:rPr>
                <w:rFonts w:eastAsia="宋体" w:ascii="Times New Roman" w:hAnsi="Times New Roman"/>
                <w:rFonts w:ascii="Times New Roman" w:hAnsi="Times New Roman"/>
                <w:b w:val="0"/>
                <w:i w:val="0"/>
                <w:sz w:val="20"/>
              </w:rPr>
              <w:t>标准 Leiden（A）</w:t>
            </w:r>
          </w:p>
        </w:tc>
        <w:tc>
          <w:tcPr>
            <w:tcW w:type="dxa" w:w="2280"/>
          </w:tcPr>
          <w:p>
            <w:pPr>
              <w:jc w:val="center"/>
            </w:pPr>
            <w:r/>
            <w:r>
              <w:rPr>
                <w:rFonts w:eastAsia="宋体" w:ascii="Times New Roman" w:hAnsi="Times New Roman"/>
                <w:rFonts w:ascii="Times New Roman" w:hAnsi="Times New Roman"/>
                <w:b w:val="0"/>
                <w:i w:val="0"/>
                <w:sz w:val="20"/>
              </w:rPr>
              <w:t>0.423</w:t>
            </w:r>
          </w:p>
        </w:tc>
        <w:tc>
          <w:tcPr>
            <w:tcW w:type="dxa" w:w="2280"/>
          </w:tcPr>
          <w:p>
            <w:pPr>
              <w:jc w:val="center"/>
            </w:pPr>
            <w:r/>
            <w:r>
              <w:rPr>
                <w:rFonts w:eastAsia="宋体" w:ascii="Times New Roman" w:hAnsi="Times New Roman"/>
                <w:rFonts w:ascii="Times New Roman" w:hAnsi="Times New Roman"/>
                <w:b w:val="0"/>
                <w:i w:val="0"/>
                <w:sz w:val="20"/>
              </w:rPr>
              <w:t>0.435</w:t>
            </w:r>
          </w:p>
        </w:tc>
        <w:tc>
          <w:tcPr>
            <w:tcW w:type="dxa" w:w="2280"/>
          </w:tcPr>
          <w:p>
            <w:pPr>
              <w:jc w:val="center"/>
            </w:pPr>
            <w:r/>
            <w:r>
              <w:rPr>
                <w:rFonts w:eastAsia="宋体" w:ascii="Times New Roman" w:hAnsi="Times New Roman"/>
                <w:rFonts w:ascii="Times New Roman" w:hAnsi="Times New Roman"/>
                <w:b w:val="0"/>
                <w:i w:val="0"/>
                <w:sz w:val="20"/>
              </w:rPr>
              <w:t>+2.8%</w:t>
            </w:r>
          </w:p>
        </w:tc>
      </w:tr>
      <w:tr>
        <w:tc>
          <w:tcPr>
            <w:tcW w:type="dxa" w:w="2280"/>
          </w:tcPr>
          <w:p>
            <w:pPr>
              <w:jc w:val="center"/>
            </w:pPr>
            <w:r/>
            <w:r>
              <w:rPr>
                <w:rFonts w:eastAsia="宋体" w:ascii="Times New Roman" w:hAnsi="Times New Roman"/>
                <w:rFonts w:ascii="Times New Roman" w:hAnsi="Times New Roman"/>
                <w:b w:val="0"/>
                <w:i w:val="0"/>
                <w:sz w:val="20"/>
              </w:rPr>
              <w:t>约束 Leiden（B3）</w:t>
            </w:r>
          </w:p>
        </w:tc>
        <w:tc>
          <w:tcPr>
            <w:tcW w:type="dxa" w:w="2280"/>
          </w:tcPr>
          <w:p>
            <w:pPr>
              <w:jc w:val="center"/>
            </w:pPr>
            <w:r/>
            <w:r>
              <w:rPr>
                <w:rFonts w:eastAsia="宋体" w:ascii="Times New Roman" w:hAnsi="Times New Roman"/>
                <w:rFonts w:ascii="Times New Roman" w:hAnsi="Times New Roman"/>
                <w:b w:val="0"/>
                <w:i w:val="0"/>
                <w:sz w:val="20"/>
              </w:rPr>
              <w:t>0.446</w:t>
            </w:r>
          </w:p>
        </w:tc>
        <w:tc>
          <w:tcPr>
            <w:tcW w:type="dxa" w:w="2280"/>
          </w:tcPr>
          <w:p>
            <w:pPr>
              <w:jc w:val="center"/>
            </w:pPr>
            <w:r/>
            <w:r>
              <w:rPr>
                <w:rFonts w:eastAsia="宋体" w:ascii="Times New Roman" w:hAnsi="Times New Roman"/>
                <w:rFonts w:ascii="Times New Roman" w:hAnsi="Times New Roman"/>
                <w:b w:val="0"/>
                <w:i w:val="0"/>
                <w:sz w:val="20"/>
              </w:rPr>
              <w:t>0.495</w:t>
            </w:r>
          </w:p>
        </w:tc>
        <w:tc>
          <w:tcPr>
            <w:tcW w:type="dxa" w:w="2280"/>
          </w:tcPr>
          <w:p>
            <w:pPr>
              <w:jc w:val="center"/>
            </w:pPr>
            <w:r/>
            <w:r>
              <w:rPr>
                <w:rFonts w:eastAsia="宋体" w:ascii="Times New Roman" w:hAnsi="Times New Roman"/>
                <w:rFonts w:ascii="Times New Roman" w:hAnsi="Times New Roman"/>
                <w:b w:val="0"/>
                <w:i w:val="0"/>
                <w:sz w:val="20"/>
              </w:rPr>
              <w:t>+10.9%</w:t>
            </w:r>
          </w:p>
        </w:tc>
      </w:tr>
      <w:tr>
        <w:tc>
          <w:tcPr>
            <w:tcW w:type="dxa" w:w="2280"/>
          </w:tcPr>
          <w:p>
            <w:pPr>
              <w:jc w:val="center"/>
            </w:pPr>
            <w:r/>
            <w:r>
              <w:rPr>
                <w:rFonts w:eastAsia="宋体" w:ascii="Times New Roman" w:hAnsi="Times New Roman"/>
                <w:rFonts w:ascii="Times New Roman" w:hAnsi="Times New Roman"/>
                <w:b w:val="0"/>
                <w:i w:val="0"/>
                <w:sz w:val="20"/>
              </w:rPr>
              <w:t>收益倍数</w:t>
            </w:r>
          </w:p>
        </w:tc>
        <w:tc>
          <w:tcPr>
            <w:tcW w:type="dxa" w:w="2280"/>
          </w:tcPr>
          <w:p>
            <w:pPr>
              <w:jc w:val="center"/>
            </w:pPr>
            <w:r/>
            <w:r>
              <w:rPr>
                <w:rFonts w:eastAsia="宋体" w:ascii="Times New Roman" w:hAnsi="Times New Roman"/>
                <w:rFonts w:ascii="Times New Roman" w:hAnsi="Times New Roman"/>
                <w:b w:val="0"/>
                <w:i w:val="0"/>
                <w:sz w:val="20"/>
              </w:rPr>
              <w:t>—</w:t>
            </w:r>
          </w:p>
        </w:tc>
        <w:tc>
          <w:tcPr>
            <w:tcW w:type="dxa" w:w="2280"/>
          </w:tcPr>
          <w:p>
            <w:pPr>
              <w:jc w:val="center"/>
            </w:pPr>
            <w:r/>
            <w:r>
              <w:rPr>
                <w:rFonts w:eastAsia="宋体" w:ascii="Times New Roman" w:hAnsi="Times New Roman"/>
                <w:rFonts w:ascii="Times New Roman" w:hAnsi="Times New Roman"/>
                <w:b w:val="0"/>
                <w:i w:val="0"/>
                <w:sz w:val="20"/>
              </w:rPr>
              <w:t>—</w:t>
            </w:r>
          </w:p>
        </w:tc>
        <w:tc>
          <w:tcPr>
            <w:tcW w:type="dxa" w:w="2280"/>
          </w:tcPr>
          <w:p>
            <w:pPr>
              <w:jc w:val="center"/>
            </w:pPr>
            <w:r/>
            <w:r>
              <w:rPr>
                <w:rFonts w:eastAsia="宋体" w:ascii="Times New Roman" w:hAnsi="Times New Roman"/>
                <w:rFonts w:ascii="Times New Roman" w:hAnsi="Times New Roman"/>
                <w:b w:val="0"/>
                <w:i w:val="0"/>
                <w:sz w:val="20"/>
              </w:rPr>
              <w:t>3.9×</w:t>
            </w:r>
          </w:p>
        </w:tc>
      </w:tr>
    </w:tbl>
    <w:p/>
    <w:p>
      <w:pPr>
        <w:spacing w:before="0" w:after="120" w:line="360" w:lineRule="exact"/>
        <w:ind w:firstLine="480"/>
        <w:jc w:val="both"/>
      </w:pPr>
      <w:r>
        <w:rPr>
          <w:rFonts w:eastAsia="宋体" w:ascii="Times New Roman" w:hAnsi="Times New Roman"/>
          <w:rFonts w:ascii="Times New Roman" w:hAnsi="Times New Roman"/>
          <w:b/>
          <w:i w:val="0"/>
          <w:sz w:val="24"/>
        </w:rPr>
        <w:t>关键发现</w:t>
      </w:r>
      <w:r>
        <w:rPr>
          <w:rFonts w:eastAsia="宋体" w:ascii="Times New Roman" w:hAnsi="Times New Roman"/>
          <w:rFonts w:ascii="Times New Roman" w:hAnsi="Times New Roman"/>
          <w:b w:val="0"/>
          <w:i w:val="0"/>
          <w:sz w:val="24"/>
        </w:rPr>
        <w:t xml:space="preserve">：约束 Leiden 从 LLM 摘要中获得的检索收益（+10.9%）是标准 Leiden（+2.8%）的 </w:t>
      </w:r>
      <w:r>
        <w:rPr>
          <w:rFonts w:eastAsia="宋体" w:ascii="Times New Roman" w:hAnsi="Times New Roman"/>
          <w:rFonts w:ascii="Times New Roman" w:hAnsi="Times New Roman"/>
          <w:b/>
          <w:i w:val="0"/>
          <w:sz w:val="24"/>
        </w:rPr>
        <w:t>3.9 倍</w:t>
      </w:r>
      <w:r>
        <w:rPr>
          <w:rFonts w:eastAsia="宋体" w:ascii="Times New Roman" w:hAnsi="Times New Roman"/>
          <w:rFonts w:ascii="Times New Roman" w:hAnsi="Times New Roman"/>
          <w:b w:val="0"/>
          <w:i w:val="0"/>
          <w:sz w:val="24"/>
        </w:rPr>
        <w:t>。这直接证明了传导链条的第一步和第二步：</w:t>
      </w:r>
    </w:p>
    <w:p>
      <w:pPr>
        <w:spacing w:before="120" w:after="120"/>
        <w:jc w:val="center"/>
      </w:pPr>
      <w:r>
        <w:rPr>
          <w:rFonts w:eastAsia="Courier New" w:ascii="Courier New" w:hAnsi="Courier New"/>
          <w:rFonts w:ascii="Courier New" w:hAnsi="Courier New"/>
          <w:b w:val="0"/>
          <w:i/>
          <w:sz w:val="22"/>
        </w:rPr>
        <w:t>\underbrace{\text{物理纯净社区}}_{\text{约束 Leiden 保证}} \rightarrow \underbrace{\text{更连贯的 LLM 摘要}}_{\text{摘要收益 3.9×}} \rightarrow \underbrace{\text{向量检索精度提升}}_{\text{MRR +10.9\%}}</w:t>
      </w:r>
    </w:p>
    <w:p>
      <w:pPr>
        <w:spacing w:before="0" w:after="120" w:line="360" w:lineRule="exact"/>
        <w:ind w:firstLine="480"/>
        <w:jc w:val="both"/>
      </w:pPr>
      <w:r>
        <w:rPr>
          <w:rFonts w:eastAsia="宋体" w:ascii="Times New Roman" w:hAnsi="Times New Roman"/>
          <w:rFonts w:ascii="Times New Roman" w:hAnsi="Times New Roman"/>
          <w:b w:val="0"/>
          <w:i w:val="0"/>
          <w:sz w:val="24"/>
        </w:rPr>
        <w:t>值得注意的是，即使在无摘要条件下，约束 Leiden（0.446）也优于标准 Leiden（0.423），这源于约束 Leiden 产生的更丰富层次结构（10 层 vs 3 层）在向量化实体列表检索时提供了更细粒度的层次组织。</w:t>
      </w:r>
    </w:p>
    <w:p>
      <w:pPr>
        <w:spacing w:before="240" w:after="80"/>
        <w:jc w:val="left"/>
      </w:pPr>
      <w:r>
        <w:rPr>
          <w:rFonts w:eastAsia="黑体" w:ascii="Times New Roman" w:hAnsi="Times New Roman"/>
          <w:rFonts w:ascii="Times New Roman" w:hAnsi="Times New Roman"/>
          <w:b/>
          <w:i w:val="0"/>
          <w:sz w:val="26"/>
        </w:rPr>
        <w:t>4.7 RQ6：不同类型问题的改善是否选择性？</w:t>
      </w:r>
    </w:p>
    <w:p>
      <w:pPr>
        <w:spacing w:before="0" w:after="120" w:line="360" w:lineRule="exact"/>
        <w:ind w:firstLine="480"/>
        <w:jc w:val="both"/>
      </w:pPr>
      <w:r>
        <w:rPr>
          <w:rFonts w:eastAsia="宋体" w:ascii="Times New Roman" w:hAnsi="Times New Roman"/>
          <w:rFonts w:ascii="Times New Roman" w:hAnsi="Times New Roman"/>
          <w:b/>
          <w:i w:val="0"/>
          <w:sz w:val="24"/>
        </w:rPr>
        <w:t>实验设计（F1）</w:t>
      </w:r>
      <w:r>
        <w:rPr>
          <w:rFonts w:eastAsia="宋体" w:ascii="Times New Roman" w:hAnsi="Times New Roman"/>
          <w:rFonts w:ascii="Times New Roman" w:hAnsi="Times New Roman"/>
          <w:b w:val="0"/>
          <w:i w:val="0"/>
          <w:sz w:val="24"/>
        </w:rPr>
        <w:t>：将 881 条有效 QA 按问题类型分组，分别计算配对 MRR 差值及其 Bootstrap CI。</w:t>
      </w:r>
    </w:p>
    <w:p>
      <w:pPr>
        <w:spacing w:before="0" w:after="120" w:line="360" w:lineRule="exact"/>
        <w:ind w:firstLine="480"/>
        <w:jc w:val="both"/>
      </w:pPr>
      <w:r>
        <w:rPr>
          <w:rFonts w:eastAsia="宋体" w:ascii="Times New Roman" w:hAnsi="Times New Roman"/>
          <w:rFonts w:ascii="Times New Roman" w:hAnsi="Times New Roman"/>
          <w:b/>
          <w:i w:val="0"/>
          <w:sz w:val="24"/>
        </w:rPr>
        <w:t>表 4.4：问题类型分层配对 Bootstrap 检验</w:t>
      </w:r>
      <w:r>
        <w:rPr>
          <w:rFonts w:eastAsia="宋体" w:ascii="Times New Roman" w:hAnsi="Times New Roman"/>
          <w:rFonts w:ascii="Times New Roman" w:hAnsi="Times New Roman"/>
          <w:b w:val="0"/>
          <w:i w:val="0"/>
          <w:sz w:val="24"/>
        </w:rPr>
        <w:t>（n=881）</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pPr>
              <w:jc w:val="center"/>
            </w:pPr>
            <w:r/>
            <w:r>
              <w:rPr>
                <w:rFonts w:eastAsia="宋体" w:ascii="Times New Roman" w:hAnsi="Times New Roman"/>
                <w:rFonts w:ascii="Times New Roman" w:hAnsi="Times New Roman"/>
                <w:b/>
                <w:i w:val="0"/>
                <w:sz w:val="20"/>
              </w:rPr>
              <w:t>问题类型</w:t>
            </w:r>
          </w:p>
        </w:tc>
        <w:tc>
          <w:tcPr>
            <w:tcW w:type="dxa" w:w="1824"/>
          </w:tcPr>
          <w:p>
            <w:pPr>
              <w:jc w:val="center"/>
            </w:pPr>
            <w:r/>
            <w:r>
              <w:rPr>
                <w:rFonts w:eastAsia="宋体" w:ascii="Times New Roman" w:hAnsi="Times New Roman"/>
                <w:rFonts w:ascii="Times New Roman" w:hAnsi="Times New Roman"/>
                <w:b/>
                <w:i w:val="0"/>
                <w:sz w:val="20"/>
              </w:rPr>
              <w:t>均值差 (B3-A)</w:t>
            </w:r>
          </w:p>
        </w:tc>
        <w:tc>
          <w:tcPr>
            <w:tcW w:type="dxa" w:w="1824"/>
          </w:tcPr>
          <w:p>
            <w:pPr>
              <w:jc w:val="center"/>
            </w:pPr>
            <w:r/>
            <w:r>
              <w:rPr>
                <w:rFonts w:eastAsia="宋体" w:ascii="Times New Roman" w:hAnsi="Times New Roman"/>
                <w:rFonts w:ascii="Times New Roman" w:hAnsi="Times New Roman"/>
                <w:b/>
                <w:i w:val="0"/>
                <w:sz w:val="20"/>
              </w:rPr>
              <w:t>95% CI</w:t>
            </w:r>
          </w:p>
        </w:tc>
        <w:tc>
          <w:tcPr>
            <w:tcW w:type="dxa" w:w="1824"/>
          </w:tcPr>
          <w:p>
            <w:pPr>
              <w:jc w:val="center"/>
            </w:pPr>
            <w:r/>
            <w:r>
              <w:rPr>
                <w:rFonts w:eastAsia="宋体" w:ascii="Times New Roman" w:hAnsi="Times New Roman"/>
                <w:rFonts w:ascii="Times New Roman" w:hAnsi="Times New Roman"/>
                <w:b/>
                <w:i w:val="0"/>
                <w:sz w:val="20"/>
              </w:rPr>
              <w:t>统计显著</w:t>
            </w:r>
          </w:p>
        </w:tc>
        <w:tc>
          <w:tcPr>
            <w:tcW w:type="dxa" w:w="1824"/>
          </w:tcPr>
          <w:p>
            <w:pPr>
              <w:jc w:val="center"/>
            </w:pPr>
            <w:r/>
            <w:r>
              <w:rPr>
                <w:rFonts w:eastAsia="宋体" w:ascii="Times New Roman" w:hAnsi="Times New Roman"/>
                <w:rFonts w:ascii="Times New Roman" w:hAnsi="Times New Roman"/>
                <w:b/>
                <w:i w:val="0"/>
                <w:sz w:val="20"/>
              </w:rPr>
              <w:t>n</w:t>
            </w:r>
          </w:p>
        </w:tc>
      </w:tr>
      <w:tr>
        <w:tc>
          <w:tcPr>
            <w:tcW w:type="dxa" w:w="1824"/>
          </w:tcPr>
          <w:p>
            <w:pPr>
              <w:jc w:val="center"/>
            </w:pPr>
            <w:r/>
            <w:r>
              <w:rPr>
                <w:rFonts w:eastAsia="宋体" w:ascii="Times New Roman" w:hAnsi="Times New Roman"/>
                <w:rFonts w:ascii="Times New Roman" w:hAnsi="Times New Roman"/>
                <w:b w:val="0"/>
                <w:i w:val="0"/>
                <w:sz w:val="20"/>
              </w:rPr>
              <w:t>temporal\_query（时序类）</w:t>
            </w:r>
          </w:p>
        </w:tc>
        <w:tc>
          <w:tcPr>
            <w:tcW w:type="dxa" w:w="1824"/>
          </w:tcPr>
          <w:p>
            <w:pPr>
              <w:jc w:val="center"/>
            </w:pPr>
            <w:r/>
            <w:r>
              <w:rPr>
                <w:rFonts w:eastAsia="宋体" w:ascii="Times New Roman" w:hAnsi="Times New Roman"/>
                <w:rFonts w:ascii="Times New Roman" w:hAnsi="Times New Roman"/>
                <w:b w:val="0"/>
                <w:i w:val="0"/>
                <w:sz w:val="20"/>
              </w:rPr>
              <w:t>+0.0918</w:t>
            </w:r>
          </w:p>
        </w:tc>
        <w:tc>
          <w:tcPr>
            <w:tcW w:type="dxa" w:w="1824"/>
          </w:tcPr>
          <w:p>
            <w:pPr>
              <w:jc w:val="center"/>
            </w:pPr>
            <w:r/>
            <w:r>
              <w:rPr>
                <w:rFonts w:eastAsia="宋体" w:ascii="Times New Roman" w:hAnsi="Times New Roman"/>
                <w:rFonts w:ascii="Times New Roman" w:hAnsi="Times New Roman"/>
                <w:b w:val="0"/>
                <w:i w:val="0"/>
                <w:sz w:val="20"/>
              </w:rPr>
              <w:t>[+0.045, +0.139]</w:t>
            </w:r>
          </w:p>
        </w:tc>
        <w:tc>
          <w:tcPr>
            <w:tcW w:type="dxa" w:w="1824"/>
          </w:tcPr>
          <w:p>
            <w:pPr>
              <w:jc w:val="center"/>
            </w:pPr>
            <w:r/>
            <w:r>
              <w:rPr>
                <w:rFonts w:eastAsia="宋体" w:ascii="Times New Roman" w:hAnsi="Times New Roman"/>
                <w:rFonts w:ascii="Times New Roman" w:hAnsi="Times New Roman"/>
                <w:b w:val="0"/>
                <w:i w:val="0"/>
                <w:sz w:val="20"/>
              </w:rPr>
              <w:t>✅</w:t>
            </w:r>
          </w:p>
        </w:tc>
        <w:tc>
          <w:tcPr>
            <w:tcW w:type="dxa" w:w="1824"/>
          </w:tcPr>
          <w:p>
            <w:pPr>
              <w:jc w:val="center"/>
            </w:pPr>
            <w:r/>
            <w:r>
              <w:rPr>
                <w:rFonts w:eastAsia="宋体" w:ascii="Times New Roman" w:hAnsi="Times New Roman"/>
                <w:rFonts w:ascii="Times New Roman" w:hAnsi="Times New Roman"/>
                <w:b w:val="0"/>
                <w:i w:val="0"/>
                <w:sz w:val="20"/>
              </w:rPr>
              <w:t>236</w:t>
            </w:r>
          </w:p>
        </w:tc>
      </w:tr>
      <w:tr>
        <w:tc>
          <w:tcPr>
            <w:tcW w:type="dxa" w:w="1824"/>
          </w:tcPr>
          <w:p>
            <w:pPr>
              <w:jc w:val="center"/>
            </w:pPr>
            <w:r/>
            <w:r>
              <w:rPr>
                <w:rFonts w:eastAsia="宋体" w:ascii="Times New Roman" w:hAnsi="Times New Roman"/>
                <w:rFonts w:ascii="Times New Roman" w:hAnsi="Times New Roman"/>
                <w:b w:val="0"/>
                <w:i w:val="0"/>
                <w:sz w:val="20"/>
              </w:rPr>
              <w:t>comparison\_query（对比类）</w:t>
            </w:r>
          </w:p>
        </w:tc>
        <w:tc>
          <w:tcPr>
            <w:tcW w:type="dxa" w:w="1824"/>
          </w:tcPr>
          <w:p>
            <w:pPr>
              <w:jc w:val="center"/>
            </w:pPr>
            <w:r/>
            <w:r>
              <w:rPr>
                <w:rFonts w:eastAsia="宋体" w:ascii="Times New Roman" w:hAnsi="Times New Roman"/>
                <w:rFonts w:ascii="Times New Roman" w:hAnsi="Times New Roman"/>
                <w:b w:val="0"/>
                <w:i w:val="0"/>
                <w:sz w:val="20"/>
              </w:rPr>
              <w:t>+0.0551</w:t>
            </w:r>
          </w:p>
        </w:tc>
        <w:tc>
          <w:tcPr>
            <w:tcW w:type="dxa" w:w="1824"/>
          </w:tcPr>
          <w:p>
            <w:pPr>
              <w:jc w:val="center"/>
            </w:pPr>
            <w:r/>
            <w:r>
              <w:rPr>
                <w:rFonts w:eastAsia="宋体" w:ascii="Times New Roman" w:hAnsi="Times New Roman"/>
                <w:rFonts w:ascii="Times New Roman" w:hAnsi="Times New Roman"/>
                <w:b w:val="0"/>
                <w:i w:val="0"/>
                <w:sz w:val="20"/>
              </w:rPr>
              <w:t>[+0.006, +0.104]</w:t>
            </w:r>
          </w:p>
        </w:tc>
        <w:tc>
          <w:tcPr>
            <w:tcW w:type="dxa" w:w="1824"/>
          </w:tcPr>
          <w:p>
            <w:pPr>
              <w:jc w:val="center"/>
            </w:pPr>
            <w:r/>
            <w:r>
              <w:rPr>
                <w:rFonts w:eastAsia="宋体" w:ascii="Times New Roman" w:hAnsi="Times New Roman"/>
                <w:rFonts w:ascii="Times New Roman" w:hAnsi="Times New Roman"/>
                <w:b w:val="0"/>
                <w:i w:val="0"/>
                <w:sz w:val="20"/>
              </w:rPr>
              <w:t>✅（边界）</w:t>
            </w:r>
          </w:p>
        </w:tc>
        <w:tc>
          <w:tcPr>
            <w:tcW w:type="dxa" w:w="1824"/>
          </w:tcPr>
          <w:p>
            <w:pPr>
              <w:jc w:val="center"/>
            </w:pPr>
            <w:r/>
            <w:r>
              <w:rPr>
                <w:rFonts w:eastAsia="宋体" w:ascii="Times New Roman" w:hAnsi="Times New Roman"/>
                <w:rFonts w:ascii="Times New Roman" w:hAnsi="Times New Roman"/>
                <w:b w:val="0"/>
                <w:i w:val="0"/>
                <w:sz w:val="20"/>
              </w:rPr>
              <w:t>336</w:t>
            </w:r>
          </w:p>
        </w:tc>
      </w:tr>
      <w:tr>
        <w:tc>
          <w:tcPr>
            <w:tcW w:type="dxa" w:w="1824"/>
          </w:tcPr>
          <w:p>
            <w:pPr>
              <w:jc w:val="center"/>
            </w:pPr>
            <w:r/>
            <w:r>
              <w:rPr>
                <w:rFonts w:eastAsia="宋体" w:ascii="Times New Roman" w:hAnsi="Times New Roman"/>
                <w:rFonts w:ascii="Times New Roman" w:hAnsi="Times New Roman"/>
                <w:b w:val="0"/>
                <w:i w:val="0"/>
                <w:sz w:val="20"/>
              </w:rPr>
              <w:t>inference\_query（推理类）</w:t>
            </w:r>
          </w:p>
        </w:tc>
        <w:tc>
          <w:tcPr>
            <w:tcW w:type="dxa" w:w="1824"/>
          </w:tcPr>
          <w:p>
            <w:pPr>
              <w:jc w:val="center"/>
            </w:pPr>
            <w:r/>
            <w:r>
              <w:rPr>
                <w:rFonts w:eastAsia="宋体" w:ascii="Times New Roman" w:hAnsi="Times New Roman"/>
                <w:rFonts w:ascii="Times New Roman" w:hAnsi="Times New Roman"/>
                <w:b w:val="0"/>
                <w:i w:val="0"/>
                <w:sz w:val="20"/>
              </w:rPr>
              <w:t>+0.0172</w:t>
            </w:r>
          </w:p>
        </w:tc>
        <w:tc>
          <w:tcPr>
            <w:tcW w:type="dxa" w:w="1824"/>
          </w:tcPr>
          <w:p>
            <w:pPr>
              <w:jc w:val="center"/>
            </w:pPr>
            <w:r/>
            <w:r>
              <w:rPr>
                <w:rFonts w:eastAsia="宋体" w:ascii="Times New Roman" w:hAnsi="Times New Roman"/>
                <w:rFonts w:ascii="Times New Roman" w:hAnsi="Times New Roman"/>
                <w:b w:val="0"/>
                <w:i w:val="0"/>
                <w:sz w:val="20"/>
              </w:rPr>
              <w:t>[-0.033, +0.067]</w:t>
            </w:r>
          </w:p>
        </w:tc>
        <w:tc>
          <w:tcPr>
            <w:tcW w:type="dxa" w:w="1824"/>
          </w:tcPr>
          <w:p>
            <w:pPr>
              <w:jc w:val="center"/>
            </w:pPr>
            <w:r/>
            <w:r>
              <w:rPr>
                <w:rFonts w:eastAsia="宋体" w:ascii="Times New Roman" w:hAnsi="Times New Roman"/>
                <w:rFonts w:ascii="Times New Roman" w:hAnsi="Times New Roman"/>
                <w:b w:val="0"/>
                <w:i w:val="0"/>
                <w:sz w:val="20"/>
              </w:rPr>
              <w:t>—</w:t>
            </w:r>
          </w:p>
        </w:tc>
        <w:tc>
          <w:tcPr>
            <w:tcW w:type="dxa" w:w="1824"/>
          </w:tcPr>
          <w:p>
            <w:pPr>
              <w:jc w:val="center"/>
            </w:pPr>
            <w:r/>
            <w:r>
              <w:rPr>
                <w:rFonts w:eastAsia="宋体" w:ascii="Times New Roman" w:hAnsi="Times New Roman"/>
                <w:rFonts w:ascii="Times New Roman" w:hAnsi="Times New Roman"/>
                <w:b w:val="0"/>
                <w:i w:val="0"/>
                <w:sz w:val="20"/>
              </w:rPr>
              <w:t>309</w:t>
            </w:r>
          </w:p>
        </w:tc>
      </w:tr>
      <w:tr>
        <w:tc>
          <w:tcPr>
            <w:tcW w:type="dxa" w:w="1824"/>
          </w:tcPr>
          <w:p>
            <w:pPr>
              <w:jc w:val="center"/>
            </w:pPr>
            <w:r/>
            <w:r>
              <w:rPr>
                <w:rFonts w:eastAsia="宋体" w:ascii="Times New Roman" w:hAnsi="Times New Roman"/>
                <w:rFonts w:ascii="Times New Roman" w:hAnsi="Times New Roman"/>
                <w:b w:val="0"/>
                <w:i w:val="0"/>
                <w:sz w:val="20"/>
              </w:rPr>
              <w:t>整体</w:t>
            </w:r>
          </w:p>
        </w:tc>
        <w:tc>
          <w:tcPr>
            <w:tcW w:type="dxa" w:w="1824"/>
          </w:tcPr>
          <w:p>
            <w:pPr>
              <w:jc w:val="center"/>
            </w:pPr>
            <w:r/>
            <w:r>
              <w:rPr>
                <w:rFonts w:eastAsia="宋体" w:ascii="Times New Roman" w:hAnsi="Times New Roman"/>
                <w:rFonts w:ascii="Times New Roman" w:hAnsi="Times New Roman"/>
                <w:b w:val="0"/>
                <w:i w:val="0"/>
                <w:sz w:val="20"/>
              </w:rPr>
              <w:t>+0.0516</w:t>
            </w:r>
          </w:p>
        </w:tc>
        <w:tc>
          <w:tcPr>
            <w:tcW w:type="dxa" w:w="1824"/>
          </w:tcPr>
          <w:p>
            <w:pPr>
              <w:jc w:val="center"/>
            </w:pPr>
            <w:r/>
            <w:r>
              <w:rPr>
                <w:rFonts w:eastAsia="宋体" w:ascii="Times New Roman" w:hAnsi="Times New Roman"/>
                <w:rFonts w:ascii="Times New Roman" w:hAnsi="Times New Roman"/>
                <w:b w:val="0"/>
                <w:i w:val="0"/>
                <w:sz w:val="20"/>
              </w:rPr>
              <w:t>[+0.024, +0.080]</w:t>
            </w:r>
          </w:p>
        </w:tc>
        <w:tc>
          <w:tcPr>
            <w:tcW w:type="dxa" w:w="1824"/>
          </w:tcPr>
          <w:p>
            <w:pPr>
              <w:jc w:val="center"/>
            </w:pPr>
            <w:r/>
            <w:r>
              <w:rPr>
                <w:rFonts w:eastAsia="宋体" w:ascii="Times New Roman" w:hAnsi="Times New Roman"/>
                <w:rFonts w:ascii="Times New Roman" w:hAnsi="Times New Roman"/>
                <w:b w:val="0"/>
                <w:i w:val="0"/>
                <w:sz w:val="20"/>
              </w:rPr>
              <w:t>✅</w:t>
            </w:r>
          </w:p>
        </w:tc>
        <w:tc>
          <w:tcPr>
            <w:tcW w:type="dxa" w:w="1824"/>
          </w:tcPr>
          <w:p>
            <w:pPr>
              <w:jc w:val="center"/>
            </w:pPr>
            <w:r/>
            <w:r>
              <w:rPr>
                <w:rFonts w:eastAsia="宋体" w:ascii="Times New Roman" w:hAnsi="Times New Roman"/>
                <w:rFonts w:ascii="Times New Roman" w:hAnsi="Times New Roman"/>
                <w:b w:val="0"/>
                <w:i w:val="0"/>
                <w:sz w:val="20"/>
              </w:rPr>
              <w:t>881</w:t>
            </w:r>
          </w:p>
        </w:tc>
      </w:tr>
    </w:tbl>
    <w:p/>
    <w:p>
      <w:pPr>
        <w:spacing w:before="0" w:after="120" w:line="360" w:lineRule="exact"/>
        <w:ind w:firstLine="480"/>
        <w:jc w:val="both"/>
      </w:pPr>
      <w:r>
        <w:rPr>
          <w:rFonts w:eastAsia="宋体" w:ascii="Times New Roman" w:hAnsi="Times New Roman"/>
          <w:rFonts w:ascii="Times New Roman" w:hAnsi="Times New Roman"/>
          <w:b/>
          <w:i w:val="0"/>
          <w:sz w:val="24"/>
        </w:rPr>
        <w:t>发现与解释</w:t>
      </w:r>
      <w:r>
        <w:rPr>
          <w:rFonts w:eastAsia="宋体" w:ascii="Times New Roman" w:hAnsi="Times New Roman"/>
          <w:rFonts w:ascii="Times New Roman" w:hAnsi="Times New Roman"/>
          <w:b w:val="0"/>
          <w:i w:val="0"/>
          <w:sz w:val="24"/>
        </w:rPr>
        <w:t>：</w:t>
      </w:r>
    </w:p>
    <w:p>
      <w:pPr>
        <w:spacing w:before="0" w:after="120" w:line="360" w:lineRule="exact"/>
        <w:ind w:firstLine="480"/>
        <w:jc w:val="both"/>
      </w:pPr>
      <w:r>
        <w:rPr>
          <w:rFonts w:eastAsia="宋体" w:ascii="Times New Roman" w:hAnsi="Times New Roman"/>
          <w:rFonts w:ascii="Times New Roman" w:hAnsi="Times New Roman"/>
          <w:b/>
          <w:i w:val="0"/>
          <w:sz w:val="24"/>
        </w:rPr>
        <w:t>时序类问题</w:t>
      </w:r>
      <w:r>
        <w:rPr>
          <w:rFonts w:eastAsia="宋体" w:ascii="Times New Roman" w:hAnsi="Times New Roman"/>
          <w:rFonts w:ascii="Times New Roman" w:hAnsi="Times New Roman"/>
          <w:b w:val="0"/>
          <w:i w:val="0"/>
          <w:sz w:val="24"/>
        </w:rPr>
        <w:t>（+20.9%，</w:t>
      </w:r>
      <w:r>
        <w:rPr>
          <w:rFonts w:eastAsia="Courier New" w:ascii="Courier New" w:hAnsi="Courier New"/>
          <w:rFonts w:ascii="Courier New" w:hAnsi="Courier New"/>
          <w:b w:val="0"/>
          <w:i/>
          <w:sz w:val="22"/>
        </w:rPr>
        <w:t>p&lt;0.05</w:t>
      </w:r>
      <w:r>
        <w:rPr>
          <w:rFonts w:eastAsia="宋体" w:ascii="Times New Roman" w:hAnsi="Times New Roman"/>
          <w:rFonts w:ascii="Times New Roman" w:hAnsi="Times New Roman"/>
          <w:b w:val="0"/>
          <w:i w:val="0"/>
          <w:sz w:val="24"/>
        </w:rPr>
        <w:t>）：时序问题需要找到特定时间点的具体事件描述（如"A 公司于某年某月发布了什么产品"）。这类问题的答案高度集中于单篇文章的特定段落。物理约束将同段落的实体聚合，社区摘要主题聚焦，向量检索命中精确，时序类问题从物理约束中获益最大。</w:t>
      </w:r>
    </w:p>
    <w:p>
      <w:pPr>
        <w:spacing w:before="0" w:after="120" w:line="360" w:lineRule="exact"/>
        <w:ind w:firstLine="480"/>
        <w:jc w:val="both"/>
      </w:pPr>
      <w:r>
        <w:rPr>
          <w:rFonts w:eastAsia="宋体" w:ascii="Times New Roman" w:hAnsi="Times New Roman"/>
          <w:rFonts w:ascii="Times New Roman" w:hAnsi="Times New Roman"/>
          <w:b/>
          <w:i w:val="0"/>
          <w:sz w:val="24"/>
        </w:rPr>
        <w:t>对比类问题</w:t>
      </w:r>
      <w:r>
        <w:rPr>
          <w:rFonts w:eastAsia="宋体" w:ascii="Times New Roman" w:hAnsi="Times New Roman"/>
          <w:rFonts w:ascii="Times New Roman" w:hAnsi="Times New Roman"/>
          <w:b w:val="0"/>
          <w:i w:val="0"/>
          <w:sz w:val="24"/>
        </w:rPr>
        <w:t>（+10.8%，</w:t>
      </w:r>
      <w:r>
        <w:rPr>
          <w:rFonts w:eastAsia="Courier New" w:ascii="Courier New" w:hAnsi="Courier New"/>
          <w:rFonts w:ascii="Courier New" w:hAnsi="Courier New"/>
          <w:b w:val="0"/>
          <w:i/>
          <w:sz w:val="22"/>
        </w:rPr>
        <w:t>p&lt;0.05</w:t>
      </w:r>
      <w:r>
        <w:rPr>
          <w:rFonts w:eastAsia="宋体" w:ascii="Times New Roman" w:hAnsi="Times New Roman"/>
          <w:rFonts w:ascii="Times New Roman" w:hAnsi="Times New Roman"/>
          <w:b w:val="0"/>
          <w:i w:val="0"/>
          <w:sz w:val="24"/>
        </w:rPr>
        <w:t>）：对比问题需要分别找到两个实体的具体属性，属于"精确查找"类，类似时序类问题，受益于物理纯净带来的摘要精确性。</w:t>
      </w:r>
    </w:p>
    <w:p>
      <w:pPr>
        <w:spacing w:before="0" w:after="120" w:line="360" w:lineRule="exact"/>
        <w:ind w:firstLine="480"/>
        <w:jc w:val="both"/>
      </w:pPr>
      <w:r>
        <w:rPr>
          <w:rFonts w:eastAsia="宋体" w:ascii="Times New Roman" w:hAnsi="Times New Roman"/>
          <w:rFonts w:ascii="Times New Roman" w:hAnsi="Times New Roman"/>
          <w:b/>
          <w:i w:val="0"/>
          <w:sz w:val="24"/>
        </w:rPr>
        <w:t>推理类问题</w:t>
      </w:r>
      <w:r>
        <w:rPr>
          <w:rFonts w:eastAsia="宋体" w:ascii="Times New Roman" w:hAnsi="Times New Roman"/>
          <w:rFonts w:ascii="Times New Roman" w:hAnsi="Times New Roman"/>
          <w:b w:val="0"/>
          <w:i w:val="0"/>
          <w:sz w:val="24"/>
        </w:rPr>
        <w:t>（+4.1%，不显著）：多跳推理问题需要跨文档将多个证据链条连接起来（如"A 的 CEO 毕业于哪所大学"，需先找 CEO 姓名再找大学）。这类问题需要 TopDown 路径在高层社区中建立跨文档的语义关联。物理约束在低层保持了纯净性，但高层的跨文档合并能力在当前退火参数下对推理类问题的多跳证据整合改善有限，导致该类型问题无显著差异。</w:t>
      </w:r>
    </w:p>
    <w:p>
      <w:pPr>
        <w:spacing w:before="0" w:after="120" w:line="360" w:lineRule="exact"/>
        <w:ind w:firstLine="480"/>
        <w:jc w:val="both"/>
      </w:pPr>
      <w:r>
        <w:rPr>
          <w:rFonts w:eastAsia="宋体" w:ascii="Times New Roman" w:hAnsi="Times New Roman"/>
          <w:rFonts w:ascii="Times New Roman" w:hAnsi="Times New Roman"/>
          <w:b w:val="0"/>
          <w:i w:val="0"/>
          <w:sz w:val="24"/>
        </w:rPr>
        <w:t>这种选择性效果不是方法缺陷，而是物理约束设计意图的直接体现：它优先改善需要局部精确定位的问题，对需要跨文档推理的问题保持中性（既不显著提升也不显著下降）。</w:t>
      </w:r>
    </w:p>
    <w:p/>
    <w:p>
      <w:pPr>
        <w:spacing w:before="360" w:after="120"/>
        <w:jc w:val="left"/>
      </w:pPr>
      <w:r>
        <w:rPr>
          <w:rFonts w:eastAsia="黑体" w:ascii="Times New Roman" w:hAnsi="Times New Roman"/>
          <w:rFonts w:ascii="Times New Roman" w:hAnsi="Times New Roman"/>
          <w:b/>
          <w:i w:val="0"/>
          <w:sz w:val="30"/>
        </w:rPr>
        <w:t>第五章 讨论</w:t>
      </w:r>
    </w:p>
    <w:p>
      <w:pPr>
        <w:spacing w:before="240" w:after="80"/>
        <w:jc w:val="left"/>
      </w:pPr>
      <w:r>
        <w:rPr>
          <w:rFonts w:eastAsia="黑体" w:ascii="Times New Roman" w:hAnsi="Times New Roman"/>
          <w:rFonts w:ascii="Times New Roman" w:hAnsi="Times New Roman"/>
          <w:b/>
          <w:i w:val="0"/>
          <w:sz w:val="26"/>
        </w:rPr>
        <w:t>5.1 为什么向量检索框架是必要条件</w:t>
      </w:r>
    </w:p>
    <w:p>
      <w:pPr>
        <w:spacing w:before="0" w:after="120" w:line="360" w:lineRule="exact"/>
        <w:ind w:firstLine="480"/>
        <w:jc w:val="both"/>
      </w:pPr>
      <w:r>
        <w:rPr>
          <w:rFonts w:eastAsia="宋体" w:ascii="Times New Roman" w:hAnsi="Times New Roman"/>
          <w:rFonts w:ascii="Times New Roman" w:hAnsi="Times New Roman"/>
          <w:b w:val="0"/>
          <w:i w:val="0"/>
          <w:sz w:val="24"/>
        </w:rPr>
        <w:t>在早期实验（v9/v10，TF-IDF 检索框架）中，约束 Leiden 在大样本（n=881）下的效果不稳定（MRR -4.2%）。根本原因是：约束 Leiden 产生的社区数量从 35K 增至 90-137K，在 TF-IDF 框架下正确答案所在社区被更多无关社区稀释（</w:t>
      </w:r>
      <w:r>
        <w:rPr>
          <w:rFonts w:eastAsia="宋体" w:ascii="Times New Roman" w:hAnsi="Times New Roman"/>
          <w:rFonts w:ascii="Times New Roman" w:hAnsi="Times New Roman"/>
          <w:b/>
          <w:i w:val="0"/>
          <w:sz w:val="24"/>
        </w:rPr>
        <w:t>稀释效应</w:t>
      </w:r>
      <w:r>
        <w:rPr>
          <w:rFonts w:eastAsia="宋体" w:ascii="Times New Roman" w:hAnsi="Times New Roman"/>
          <w:rFonts w:ascii="Times New Roman" w:hAnsi="Times New Roman"/>
          <w:b w:val="0"/>
          <w:i w:val="0"/>
          <w:sz w:val="24"/>
        </w:rPr>
        <w:t>），稀释效应完全抵消了摘要质量提升带来的收益。</w:t>
      </w:r>
    </w:p>
    <w:p>
      <w:pPr>
        <w:spacing w:before="0" w:after="120" w:line="360" w:lineRule="exact"/>
        <w:ind w:firstLine="480"/>
        <w:jc w:val="both"/>
      </w:pPr>
      <w:r>
        <w:rPr>
          <w:rFonts w:eastAsia="宋体" w:ascii="Times New Roman" w:hAnsi="Times New Roman"/>
          <w:rFonts w:ascii="Times New Roman" w:hAnsi="Times New Roman"/>
          <w:b w:val="0"/>
          <w:i w:val="0"/>
          <w:sz w:val="24"/>
        </w:rPr>
        <w:t>向量检索通过语义理解而非词频匹配进行相似度计算，物理纯净社区的连贯摘要在语义空间中与查询的对齐更准确，稀释效应被补偿，约束的价值才得以显现。</w:t>
      </w:r>
    </w:p>
    <w:p>
      <w:pPr>
        <w:spacing w:before="0" w:after="120" w:line="360" w:lineRule="exact"/>
        <w:ind w:firstLine="480"/>
        <w:jc w:val="both"/>
      </w:pPr>
      <w:r>
        <w:rPr>
          <w:rFonts w:eastAsia="宋体" w:ascii="Times New Roman" w:hAnsi="Times New Roman"/>
          <w:rFonts w:ascii="Times New Roman" w:hAnsi="Times New Roman"/>
          <w:b/>
          <w:i w:val="0"/>
          <w:sz w:val="24"/>
        </w:rPr>
        <w:t>实践启示</w:t>
      </w:r>
      <w:r>
        <w:rPr>
          <w:rFonts w:eastAsia="宋体" w:ascii="Times New Roman" w:hAnsi="Times New Roman"/>
          <w:rFonts w:ascii="Times New Roman" w:hAnsi="Times New Roman"/>
          <w:b w:val="0"/>
          <w:i w:val="0"/>
          <w:sz w:val="24"/>
        </w:rPr>
        <w:t>：SP-GraphRAG 依赖向量检索才能充分发挥物理约束的优势。在仅有 TF-IDF 检索条件的部署环境中，方法效果可能受限。</w:t>
      </w:r>
    </w:p>
    <w:p>
      <w:pPr>
        <w:spacing w:before="240" w:after="80"/>
        <w:jc w:val="left"/>
      </w:pPr>
      <w:r>
        <w:rPr>
          <w:rFonts w:eastAsia="黑体" w:ascii="Times New Roman" w:hAnsi="Times New Roman"/>
          <w:rFonts w:ascii="Times New Roman" w:hAnsi="Times New Roman"/>
          <w:b/>
          <w:i w:val="0"/>
          <w:sz w:val="26"/>
        </w:rPr>
        <w:t>5.2 约束 Leiden 为何提升了上下文丰富度</w:t>
      </w:r>
    </w:p>
    <w:p>
      <w:pPr>
        <w:spacing w:before="0" w:after="120" w:line="360" w:lineRule="exact"/>
        <w:ind w:firstLine="480"/>
        <w:jc w:val="both"/>
      </w:pPr>
      <w:r>
        <w:rPr>
          <w:rFonts w:eastAsia="宋体" w:ascii="Times New Roman" w:hAnsi="Times New Roman"/>
          <w:rFonts w:ascii="Times New Roman" w:hAnsi="Times New Roman"/>
          <w:b w:val="0"/>
          <w:i w:val="0"/>
          <w:sz w:val="24"/>
        </w:rPr>
        <w:t>约束 Leiden 产生的社区数量（90K）和层次数（10 层）均远超标准 Leiden（35K，3 层），这带来了两个效果：</w:t>
      </w:r>
    </w:p>
    <w:p>
      <w:pPr>
        <w:spacing w:before="0" w:after="120" w:line="360" w:lineRule="exact"/>
        <w:ind w:firstLine="480"/>
        <w:jc w:val="both"/>
      </w:pPr>
      <w:r>
        <w:rPr>
          <w:rFonts w:eastAsia="宋体" w:ascii="Times New Roman" w:hAnsi="Times New Roman"/>
          <w:rFonts w:ascii="Times New Roman" w:hAnsi="Times New Roman"/>
          <w:b/>
          <w:i w:val="0"/>
          <w:sz w:val="24"/>
        </w:rPr>
        <w:t>正面效果</w:t>
      </w:r>
      <w:r>
        <w:rPr>
          <w:rFonts w:eastAsia="宋体" w:ascii="Times New Roman" w:hAnsi="Times New Roman"/>
          <w:rFonts w:ascii="Times New Roman" w:hAnsi="Times New Roman"/>
          <w:b w:val="0"/>
          <w:i w:val="0"/>
          <w:sz w:val="24"/>
        </w:rPr>
        <w:t>：更细粒度的层次结构使向量检索能在不同粒度层次上找到与查询匹配的社区，命中更多相关信息节点。标准 Leiden 只有 3 层，向量检索的命中层次有限；约束 Leiden 有 10 层，提供了从段落级到主题级的完整粒度梯度。</w:t>
      </w:r>
    </w:p>
    <w:p>
      <w:pPr>
        <w:spacing w:before="0" w:after="120" w:line="360" w:lineRule="exact"/>
        <w:ind w:firstLine="480"/>
        <w:jc w:val="both"/>
      </w:pPr>
      <w:r>
        <w:rPr>
          <w:rFonts w:eastAsia="宋体" w:ascii="Times New Roman" w:hAnsi="Times New Roman"/>
          <w:rFonts w:ascii="Times New Roman" w:hAnsi="Times New Roman"/>
          <w:b/>
          <w:i w:val="0"/>
          <w:sz w:val="24"/>
        </w:rPr>
        <w:t>潜在挑战</w:t>
      </w:r>
      <w:r>
        <w:rPr>
          <w:rFonts w:eastAsia="宋体" w:ascii="Times New Roman" w:hAnsi="Times New Roman"/>
          <w:rFonts w:ascii="Times New Roman" w:hAnsi="Times New Roman"/>
          <w:b w:val="0"/>
          <w:i w:val="0"/>
          <w:sz w:val="24"/>
        </w:rPr>
        <w:t>：社区数量增加带来更大的检索空间，在语义向量质量较低时可能引入更多噪声。因此，向量检索的质量（嵌入模型的能力）对 SP-GraphRAG 的效果有直接影响。</w:t>
      </w:r>
    </w:p>
    <w:p>
      <w:pPr>
        <w:spacing w:before="240" w:after="80"/>
        <w:jc w:val="left"/>
      </w:pPr>
      <w:r>
        <w:rPr>
          <w:rFonts w:eastAsia="黑体" w:ascii="Times New Roman" w:hAnsi="Times New Roman"/>
          <w:rFonts w:ascii="Times New Roman" w:hAnsi="Times New Roman"/>
          <w:b/>
          <w:i w:val="0"/>
          <w:sz w:val="26"/>
        </w:rPr>
        <w:t>5.3 关于推理类问题改善有限的进一步分析</w:t>
      </w:r>
    </w:p>
    <w:p>
      <w:pPr>
        <w:spacing w:before="0" w:after="120" w:line="360" w:lineRule="exact"/>
        <w:ind w:firstLine="480"/>
        <w:jc w:val="both"/>
      </w:pPr>
      <w:r>
        <w:rPr>
          <w:rFonts w:eastAsia="宋体" w:ascii="Times New Roman" w:hAnsi="Times New Roman"/>
          <w:rFonts w:ascii="Times New Roman" w:hAnsi="Times New Roman"/>
          <w:b w:val="0"/>
          <w:i w:val="0"/>
          <w:sz w:val="24"/>
        </w:rPr>
        <w:t>推理类问题无显著改善（+4.1%，CI 包含 0）的机制值得深入理解。多跳推理需要在知识图谱中将来自不同文档的证据链条连接：</w:t>
      </w:r>
    </w:p>
    <w:p>
      <w:pPr>
        <w:spacing w:before="120" w:after="120"/>
        <w:jc w:val="center"/>
      </w:pPr>
      <w:r>
        <w:rPr>
          <w:rFonts w:eastAsia="Courier New" w:ascii="Courier New" w:hAnsi="Courier New"/>
          <w:rFonts w:ascii="Courier New" w:hAnsi="Courier New"/>
          <w:b w:val="0"/>
          <w:i/>
          <w:sz w:val="22"/>
        </w:rPr>
        <w:t>\text{实体 A} \xrightarrow{\text{文档1}} \text{中间实体 B} \xrightarrow{\text{文档2}} \text{目标实体 C}</w:t>
      </w:r>
    </w:p>
    <w:p>
      <w:pPr>
        <w:spacing w:before="0" w:after="120" w:line="360" w:lineRule="exact"/>
        <w:ind w:firstLine="480"/>
        <w:jc w:val="both"/>
      </w:pPr>
      <w:r>
        <w:rPr>
          <w:rFonts w:eastAsia="宋体" w:ascii="Times New Roman" w:hAnsi="Times New Roman"/>
          <w:rFonts w:ascii="Times New Roman" w:hAnsi="Times New Roman"/>
          <w:b w:val="0"/>
          <w:i w:val="0"/>
          <w:sz w:val="24"/>
        </w:rPr>
        <w:t>这类推理链条要求社区能同时覆盖跨文档的证据节点。物理约束在低层阻止了跨段落合并，而退火后的高层社区虽然允许跨文档合并，但多跳推理链条所需的中间连接可能仍在被约束的层次范围内。</w:t>
      </w:r>
    </w:p>
    <w:p>
      <w:pPr>
        <w:spacing w:before="0" w:after="120" w:line="360" w:lineRule="exact"/>
        <w:ind w:firstLine="480"/>
        <w:jc w:val="both"/>
      </w:pPr>
      <w:r>
        <w:rPr>
          <w:rFonts w:eastAsia="宋体" w:ascii="Times New Roman" w:hAnsi="Times New Roman"/>
          <w:rFonts w:ascii="Times New Roman" w:hAnsi="Times New Roman"/>
          <w:b/>
          <w:i w:val="0"/>
          <w:sz w:val="24"/>
        </w:rPr>
        <w:t>未来改进方向</w:t>
      </w:r>
      <w:r>
        <w:rPr>
          <w:rFonts w:eastAsia="宋体" w:ascii="Times New Roman" w:hAnsi="Times New Roman"/>
          <w:rFonts w:ascii="Times New Roman" w:hAnsi="Times New Roman"/>
          <w:b w:val="0"/>
          <w:i w:val="0"/>
          <w:sz w:val="24"/>
        </w:rPr>
        <w:t xml:space="preserve">：可以尝试动态 </w:t>
      </w:r>
      <w:r>
        <w:rPr>
          <w:rFonts w:eastAsia="Courier New" w:ascii="Courier New" w:hAnsi="Courier New"/>
          <w:rFonts w:ascii="Courier New" w:hAnsi="Courier New"/>
          <w:b w:val="0"/>
          <w:i/>
          <w:sz w:val="22"/>
        </w:rPr>
        <w:t>\lambda</w:t>
      </w:r>
      <w:r>
        <w:rPr>
          <w:rFonts w:eastAsia="宋体" w:ascii="Times New Roman" w:hAnsi="Times New Roman"/>
          <w:rFonts w:ascii="Times New Roman" w:hAnsi="Times New Roman"/>
          <w:b w:val="0"/>
          <w:i w:val="0"/>
          <w:sz w:val="24"/>
        </w:rPr>
        <w:t xml:space="preserve"> 调度策略，对推理类问题采用更快的退火速率（允许更早的跨文档合并），或者在 TopDown 检索时优先选择来自多文档的高层社区。</w:t>
      </w:r>
    </w:p>
    <w:p>
      <w:pPr>
        <w:spacing w:before="240" w:after="80"/>
        <w:jc w:val="left"/>
      </w:pPr>
      <w:r>
        <w:rPr>
          <w:rFonts w:eastAsia="黑体" w:ascii="Times New Roman" w:hAnsi="Times New Roman"/>
          <w:rFonts w:ascii="Times New Roman" w:hAnsi="Times New Roman"/>
          <w:b/>
          <w:i w:val="0"/>
          <w:sz w:val="26"/>
        </w:rPr>
        <w:t>5.4 局限性</w:t>
      </w:r>
    </w:p>
    <w:p>
      <w:pPr>
        <w:spacing w:before="0" w:after="120" w:line="360" w:lineRule="exact"/>
        <w:ind w:firstLine="480"/>
        <w:jc w:val="both"/>
      </w:pPr>
      <w:r>
        <w:rPr>
          <w:rFonts w:eastAsia="宋体" w:ascii="Times New Roman" w:hAnsi="Times New Roman"/>
          <w:rFonts w:ascii="Times New Roman" w:hAnsi="Times New Roman"/>
          <w:b/>
          <w:i w:val="0"/>
          <w:sz w:val="24"/>
        </w:rPr>
        <w:t>（1）实体抽取质量</w:t>
      </w:r>
      <w:r>
        <w:rPr>
          <w:rFonts w:eastAsia="宋体" w:ascii="Times New Roman" w:hAnsi="Times New Roman"/>
          <w:rFonts w:ascii="Times New Roman" w:hAnsi="Times New Roman"/>
          <w:b w:val="0"/>
          <w:i w:val="0"/>
          <w:sz w:val="24"/>
        </w:rPr>
        <w:t>：本文使用 spaCy 规则式 NER 进行实体抽取，质量低于官方 GraphRAG 的 LLM 驱动抽取。为保证单变量对照，两个系统使用相同的 spaCy 抽取，这保证了差异仅来源于社区检测。然而，绝对指标受到 spaCy 抽取质量的上限约束；在更高质量的实体图（LLM 抽取）上，物理约束的效果预期只会更显著，因为更准确的实体将产生语义质量更高的社区。</w:t>
      </w:r>
    </w:p>
    <w:p>
      <w:pPr>
        <w:spacing w:before="0" w:after="120" w:line="360" w:lineRule="exact"/>
        <w:ind w:firstLine="480"/>
        <w:jc w:val="both"/>
      </w:pPr>
      <w:r>
        <w:rPr>
          <w:rFonts w:eastAsia="宋体" w:ascii="Times New Roman" w:hAnsi="Times New Roman"/>
          <w:rFonts w:ascii="Times New Roman" w:hAnsi="Times New Roman"/>
          <w:b/>
          <w:i w:val="0"/>
          <w:sz w:val="24"/>
        </w:rPr>
        <w:t>（2）单一数据集</w:t>
      </w:r>
      <w:r>
        <w:rPr>
          <w:rFonts w:eastAsia="宋体" w:ascii="Times New Roman" w:hAnsi="Times New Roman"/>
          <w:rFonts w:ascii="Times New Roman" w:hAnsi="Times New Roman"/>
          <w:b w:val="0"/>
          <w:i w:val="0"/>
          <w:sz w:val="24"/>
        </w:rPr>
        <w:t>：所有实验在 MultiHop-RAG（新闻领域）上进行。该数据集以短文章（平均约 1000 字）为主，物理约束在文档结构更强的领域（如学术论文、法律文书）预期效果更显著。方法在其他领域的泛化性有待验证。</w:t>
      </w:r>
    </w:p>
    <w:p>
      <w:pPr>
        <w:spacing w:before="0" w:after="120" w:line="360" w:lineRule="exact"/>
        <w:ind w:firstLine="480"/>
        <w:jc w:val="both"/>
      </w:pPr>
      <w:r>
        <w:rPr>
          <w:rFonts w:eastAsia="宋体" w:ascii="Times New Roman" w:hAnsi="Times New Roman"/>
          <w:rFonts w:ascii="Times New Roman" w:hAnsi="Times New Roman"/>
          <w:b/>
          <w:i w:val="0"/>
          <w:sz w:val="24"/>
        </w:rPr>
        <w:t>（3）λ 的问答精度曲线</w:t>
      </w:r>
      <w:r>
        <w:rPr>
          <w:rFonts w:eastAsia="宋体" w:ascii="Times New Roman" w:hAnsi="Times New Roman"/>
          <w:rFonts w:ascii="Times New Roman" w:hAnsi="Times New Roman"/>
          <w:b w:val="0"/>
          <w:i w:val="0"/>
          <w:sz w:val="24"/>
        </w:rPr>
        <w:t xml:space="preserve">：受摘要生成 API 成本限制，目前只有 </w:t>
      </w:r>
      <w:r>
        <w:rPr>
          <w:rFonts w:eastAsia="Courier New" w:ascii="Courier New" w:hAnsi="Courier New"/>
          <w:rFonts w:ascii="Courier New" w:hAnsi="Courier New"/>
          <w:b w:val="0"/>
          <w:i/>
          <w:sz w:val="22"/>
        </w:rPr>
        <w:t>\lambda = 0</w:t>
      </w:r>
      <w:r>
        <w:rPr>
          <w:rFonts w:eastAsia="宋体" w:ascii="Times New Roman" w:hAnsi="Times New Roman"/>
          <w:rFonts w:ascii="Times New Roman" w:hAnsi="Times New Roman"/>
          <w:b w:val="0"/>
          <w:i w:val="0"/>
          <w:sz w:val="24"/>
        </w:rPr>
        <w:t xml:space="preserve">（标准 Leiden）和 </w:t>
      </w:r>
      <w:r>
        <w:rPr>
          <w:rFonts w:eastAsia="Courier New" w:ascii="Courier New" w:hAnsi="Courier New"/>
          <w:rFonts w:ascii="Courier New" w:hAnsi="Courier New"/>
          <w:b w:val="0"/>
          <w:i/>
          <w:sz w:val="22"/>
        </w:rPr>
        <w:t>\lambda = 0.003</w:t>
      </w:r>
      <w:r>
        <w:rPr>
          <w:rFonts w:eastAsia="宋体" w:ascii="Times New Roman" w:hAnsi="Times New Roman"/>
          <w:rFonts w:ascii="Times New Roman" w:hAnsi="Times New Roman"/>
          <w:b w:val="0"/>
          <w:i w:val="0"/>
          <w:sz w:val="24"/>
        </w:rPr>
        <w:t xml:space="preserve"> 两个参数值的端到端 QA 数据点。λ-EM 完整曲线未能覆盖 </w:t>
      </w:r>
      <w:r>
        <w:rPr>
          <w:rFonts w:eastAsia="Courier New" w:ascii="Courier New" w:hAnsi="Courier New"/>
          <w:rFonts w:ascii="Courier New" w:hAnsi="Courier New"/>
          <w:b w:val="0"/>
          <w:i/>
          <w:sz w:val="22"/>
        </w:rPr>
        <w:t>\lambda = 0.001</w:t>
      </w:r>
      <w:r>
        <w:rPr>
          <w:rFonts w:eastAsia="宋体" w:ascii="Times New Roman" w:hAnsi="Times New Roman"/>
          <w:rFonts w:ascii="Times New Roman" w:hAnsi="Times New Roman"/>
          <w:b w:val="0"/>
          <w:i w:val="0"/>
          <w:sz w:val="24"/>
        </w:rPr>
        <w:t xml:space="preserve"> 和 </w:t>
      </w:r>
      <w:r>
        <w:rPr>
          <w:rFonts w:eastAsia="Courier New" w:ascii="Courier New" w:hAnsi="Courier New"/>
          <w:rFonts w:ascii="Courier New" w:hAnsi="Courier New"/>
          <w:b w:val="0"/>
          <w:i/>
          <w:sz w:val="22"/>
        </w:rPr>
        <w:t>\lambda = 0.005</w:t>
      </w:r>
      <w:r>
        <w:rPr>
          <w:rFonts w:eastAsia="宋体" w:ascii="Times New Roman" w:hAnsi="Times New Roman"/>
          <w:rFonts w:ascii="Times New Roman" w:hAnsi="Times New Roman"/>
          <w:b w:val="0"/>
          <w:i w:val="0"/>
          <w:sz w:val="24"/>
        </w:rPr>
        <w:t>，这是实验的一个局限。</w:t>
      </w:r>
    </w:p>
    <w:p>
      <w:pPr>
        <w:spacing w:before="0" w:after="120" w:line="360" w:lineRule="exact"/>
        <w:ind w:firstLine="480"/>
        <w:jc w:val="both"/>
      </w:pPr>
      <w:r>
        <w:rPr>
          <w:rFonts w:eastAsia="宋体" w:ascii="Times New Roman" w:hAnsi="Times New Roman"/>
          <w:rFonts w:ascii="Times New Roman" w:hAnsi="Times New Roman"/>
          <w:b/>
          <w:i w:val="0"/>
          <w:sz w:val="24"/>
        </w:rPr>
        <w:t>（4）摘要质量的直接度量</w:t>
      </w:r>
      <w:r>
        <w:rPr>
          <w:rFonts w:eastAsia="宋体" w:ascii="Times New Roman" w:hAnsi="Times New Roman"/>
          <w:rFonts w:ascii="Times New Roman" w:hAnsi="Times New Roman"/>
          <w:b w:val="0"/>
          <w:i w:val="0"/>
          <w:sz w:val="24"/>
        </w:rPr>
        <w:t>：传导机制通过"摘要收益倍数"（E3b）间接验证，尚未对社区摘要的连贯性进行系统的人工评估或自动化语义一致性评分。</w:t>
      </w:r>
    </w:p>
    <w:p>
      <w:pPr>
        <w:spacing w:before="240" w:after="80"/>
        <w:jc w:val="left"/>
      </w:pPr>
      <w:r>
        <w:rPr>
          <w:rFonts w:eastAsia="黑体" w:ascii="Times New Roman" w:hAnsi="Times New Roman"/>
          <w:rFonts w:ascii="Times New Roman" w:hAnsi="Times New Roman"/>
          <w:b/>
          <w:i w:val="0"/>
          <w:sz w:val="26"/>
        </w:rPr>
        <w:t>5.5 未来工作</w:t>
      </w:r>
    </w:p>
    <w:p>
      <w:pPr>
        <w:spacing w:before="0" w:after="120" w:line="360" w:lineRule="exact"/>
        <w:ind w:firstLine="480"/>
        <w:jc w:val="both"/>
      </w:pPr>
      <w:r>
        <w:rPr>
          <w:rFonts w:eastAsia="宋体" w:ascii="Times New Roman" w:hAnsi="Times New Roman"/>
          <w:rFonts w:ascii="Times New Roman" w:hAnsi="Times New Roman"/>
          <w:b/>
          <w:i w:val="0"/>
          <w:sz w:val="24"/>
        </w:rPr>
        <w:t>两阶段检索</w:t>
      </w:r>
      <w:r>
        <w:rPr>
          <w:rFonts w:eastAsia="宋体" w:ascii="Times New Roman" w:hAnsi="Times New Roman"/>
          <w:rFonts w:ascii="Times New Roman" w:hAnsi="Times New Roman"/>
          <w:b w:val="0"/>
          <w:i w:val="0"/>
          <w:sz w:val="24"/>
        </w:rPr>
        <w:t>：将社区从"检索单元"变为"候选集过滤器"——先用向量匹配社区摘要确定候选社区，再在该社区内的原始段落上进行精确向量检索，最终返回原始段落给 LLM。这有望在保留社区语义覆盖优势的同时，显著提升局部精确检索能力。</w:t>
      </w:r>
    </w:p>
    <w:p>
      <w:pPr>
        <w:spacing w:before="0" w:after="120" w:line="360" w:lineRule="exact"/>
        <w:ind w:firstLine="480"/>
        <w:jc w:val="both"/>
      </w:pPr>
      <w:r>
        <w:rPr>
          <w:rFonts w:eastAsia="宋体" w:ascii="Times New Roman" w:hAnsi="Times New Roman"/>
          <w:rFonts w:ascii="Times New Roman" w:hAnsi="Times New Roman"/>
          <w:b/>
          <w:i w:val="0"/>
          <w:sz w:val="24"/>
        </w:rPr>
        <w:t>LLM 实体抽取</w:t>
      </w:r>
      <w:r>
        <w:rPr>
          <w:rFonts w:eastAsia="宋体" w:ascii="Times New Roman" w:hAnsi="Times New Roman"/>
          <w:rFonts w:ascii="Times New Roman" w:hAnsi="Times New Roman"/>
          <w:b w:val="0"/>
          <w:i w:val="0"/>
          <w:sz w:val="24"/>
        </w:rPr>
        <w:t>：将 spaCy 替换为 LLM 驱动的实体抽取，在更高质量的知识图谱上验证方法效果。</w:t>
      </w:r>
    </w:p>
    <w:p>
      <w:pPr>
        <w:spacing w:before="0" w:after="120" w:line="360" w:lineRule="exact"/>
        <w:ind w:firstLine="480"/>
        <w:jc w:val="both"/>
      </w:pPr>
      <w:r>
        <w:rPr>
          <w:rFonts w:eastAsia="宋体" w:ascii="Times New Roman" w:hAnsi="Times New Roman"/>
          <w:rFonts w:ascii="Times New Roman" w:hAnsi="Times New Roman"/>
          <w:b/>
          <w:i w:val="0"/>
          <w:sz w:val="24"/>
        </w:rPr>
        <w:t>多领域验证</w:t>
      </w:r>
      <w:r>
        <w:rPr>
          <w:rFonts w:eastAsia="宋体" w:ascii="Times New Roman" w:hAnsi="Times New Roman"/>
          <w:rFonts w:ascii="Times New Roman" w:hAnsi="Times New Roman"/>
          <w:b w:val="0"/>
          <w:i w:val="0"/>
          <w:sz w:val="24"/>
        </w:rPr>
        <w:t>：在法律、医疗、学术论文等文档结构更强的领域验证方法的泛化性。</w:t>
      </w:r>
    </w:p>
    <w:p>
      <w:pPr>
        <w:spacing w:before="0" w:after="120" w:line="360" w:lineRule="exact"/>
        <w:ind w:firstLine="480"/>
        <w:jc w:val="both"/>
      </w:pPr>
      <w:r>
        <w:rPr>
          <w:rFonts w:eastAsia="宋体" w:ascii="Times New Roman" w:hAnsi="Times New Roman"/>
          <w:rFonts w:ascii="Times New Roman" w:hAnsi="Times New Roman"/>
          <w:b/>
          <w:i w:val="0"/>
          <w:sz w:val="24"/>
        </w:rPr>
        <w:t>自适应退火</w:t>
      </w:r>
      <w:r>
        <w:rPr>
          <w:rFonts w:eastAsia="宋体" w:ascii="Times New Roman" w:hAnsi="Times New Roman"/>
          <w:rFonts w:ascii="Times New Roman" w:hAnsi="Times New Roman"/>
          <w:b w:val="0"/>
          <w:i w:val="0"/>
          <w:sz w:val="24"/>
        </w:rPr>
        <w:t>：根据查询类型动态调整退火速率，对推理类问题采用更快的退火以支持跨文档推理，对时序类和对比类问题保持较慢的退火以维持局部精确性。</w:t>
      </w:r>
    </w:p>
    <w:p/>
    <w:p>
      <w:pPr>
        <w:spacing w:before="360" w:after="120"/>
        <w:jc w:val="left"/>
      </w:pPr>
      <w:r>
        <w:rPr>
          <w:rFonts w:eastAsia="黑体" w:ascii="Times New Roman" w:hAnsi="Times New Roman"/>
          <w:rFonts w:ascii="Times New Roman" w:hAnsi="Times New Roman"/>
          <w:b/>
          <w:i w:val="0"/>
          <w:sz w:val="30"/>
        </w:rPr>
        <w:t>第六章 结论</w:t>
      </w:r>
    </w:p>
    <w:p>
      <w:pPr>
        <w:spacing w:before="0" w:after="120" w:line="360" w:lineRule="exact"/>
        <w:ind w:firstLine="480"/>
        <w:jc w:val="both"/>
      </w:pPr>
      <w:r>
        <w:rPr>
          <w:rFonts w:eastAsia="宋体" w:ascii="Times New Roman" w:hAnsi="Times New Roman"/>
          <w:rFonts w:ascii="Times New Roman" w:hAnsi="Times New Roman"/>
          <w:b w:val="0"/>
          <w:i w:val="0"/>
          <w:sz w:val="24"/>
        </w:rPr>
        <w:t xml:space="preserve">本文提出了 SP-GraphRAG，通过在 Leiden 目标函数中引入结构熵惩罚项 </w:t>
      </w:r>
      <w:r>
        <w:rPr>
          <w:rFonts w:eastAsia="Courier New" w:ascii="Courier New" w:hAnsi="Courier New"/>
          <w:rFonts w:ascii="Courier New" w:hAnsi="Courier New"/>
          <w:b w:val="0"/>
          <w:i/>
          <w:sz w:val="22"/>
        </w:rPr>
        <w:t>J = Q - \lambda \cdot H</w:t>
      </w:r>
      <w:r>
        <w:rPr>
          <w:rFonts w:eastAsia="宋体" w:ascii="Times New Roman" w:hAnsi="Times New Roman"/>
          <w:rFonts w:ascii="Times New Roman" w:hAnsi="Times New Roman"/>
          <w:b w:val="0"/>
          <w:i w:val="0"/>
          <w:sz w:val="24"/>
        </w:rPr>
        <w:t>，配合指数退火策略和 EdgeSchedule 机制，为 GraphRAG 的社区检测引入了物理文档结构感知能力。</w:t>
      </w:r>
    </w:p>
    <w:p>
      <w:pPr>
        <w:spacing w:before="0" w:after="120" w:line="360" w:lineRule="exact"/>
        <w:ind w:firstLine="480"/>
        <w:jc w:val="both"/>
      </w:pPr>
      <w:r>
        <w:rPr>
          <w:rFonts w:eastAsia="宋体" w:ascii="Times New Roman" w:hAnsi="Times New Roman"/>
          <w:rFonts w:ascii="Times New Roman" w:hAnsi="Times New Roman"/>
          <w:b/>
          <w:i w:val="0"/>
          <w:sz w:val="24"/>
        </w:rPr>
        <w:t>主要贡献总结</w:t>
      </w:r>
      <w:r>
        <w:rPr>
          <w:rFonts w:eastAsia="宋体" w:ascii="Times New Roman" w:hAnsi="Times New Roman"/>
          <w:rFonts w:ascii="Times New Roman" w:hAnsi="Times New Roman"/>
          <w:b w:val="0"/>
          <w:i w:val="0"/>
          <w:sz w:val="24"/>
        </w:rPr>
        <w:t>：</w:t>
      </w:r>
    </w:p>
    <w:p>
      <w:pPr>
        <w:spacing w:before="0" w:after="120" w:line="360" w:lineRule="exact"/>
        <w:ind w:firstLine="480"/>
        <w:jc w:val="both"/>
      </w:pPr>
      <w:r>
        <w:rPr>
          <w:rFonts w:eastAsia="宋体" w:ascii="Times New Roman" w:hAnsi="Times New Roman"/>
          <w:rFonts w:ascii="Times New Roman" w:hAnsi="Times New Roman"/>
          <w:b w:val="0"/>
          <w:i w:val="0"/>
          <w:sz w:val="24"/>
        </w:rPr>
        <w:t xml:space="preserve">1. </w:t>
      </w:r>
      <w:r>
        <w:rPr>
          <w:rFonts w:eastAsia="宋体" w:ascii="Times New Roman" w:hAnsi="Times New Roman"/>
          <w:rFonts w:ascii="Times New Roman" w:hAnsi="Times New Roman"/>
          <w:b/>
          <w:i w:val="0"/>
          <w:sz w:val="24"/>
        </w:rPr>
        <w:t>方法创新</w:t>
      </w:r>
      <w:r>
        <w:rPr>
          <w:rFonts w:eastAsia="宋体" w:ascii="Times New Roman" w:hAnsi="Times New Roman"/>
          <w:rFonts w:ascii="Times New Roman" w:hAnsi="Times New Roman"/>
          <w:b w:val="0"/>
          <w:i w:val="0"/>
          <w:sz w:val="24"/>
        </w:rPr>
        <w:t>：首次将物理文档来源信息纳入 GraphRAG 社区检测的优化目标，提出了结构熵惩罚的约束 Leiden 算法，设计了退火调度和 EdgeSchedule 两个关键工程组件。</w:t>
      </w:r>
    </w:p>
    <w:p>
      <w:pPr>
        <w:spacing w:before="0" w:after="120" w:line="360" w:lineRule="exact"/>
        <w:ind w:firstLine="480"/>
        <w:jc w:val="both"/>
      </w:pPr>
      <w:r>
        <w:rPr>
          <w:rFonts w:eastAsia="宋体" w:ascii="Times New Roman" w:hAnsi="Times New Roman"/>
          <w:rFonts w:ascii="Times New Roman" w:hAnsi="Times New Roman"/>
          <w:b w:val="0"/>
          <w:i w:val="0"/>
          <w:sz w:val="24"/>
        </w:rPr>
        <w:t xml:space="preserve">2. </w:t>
      </w:r>
      <w:r>
        <w:rPr>
          <w:rFonts w:eastAsia="宋体" w:ascii="Times New Roman" w:hAnsi="Times New Roman"/>
          <w:rFonts w:ascii="Times New Roman" w:hAnsi="Times New Roman"/>
          <w:b/>
          <w:i w:val="0"/>
          <w:sz w:val="24"/>
        </w:rPr>
        <w:t>实验验证</w:t>
      </w:r>
      <w:r>
        <w:rPr>
          <w:rFonts w:eastAsia="宋体" w:ascii="Times New Roman" w:hAnsi="Times New Roman"/>
          <w:rFonts w:ascii="Times New Roman" w:hAnsi="Times New Roman"/>
          <w:b w:val="0"/>
          <w:i w:val="0"/>
          <w:sz w:val="24"/>
        </w:rPr>
        <w:t>：在 MultiHop-RAG 数据集上，通过系统消融实验证明约束机制有效（Level-0 纯净率 100%，H 可控），通过大样本配对 Bootstrap 检验（n=881，CI=[+0.024, +0.080]）证明方法显著优于原版 GraphRAG（MRR +10.9%，EM +39.8%）。</w:t>
      </w:r>
    </w:p>
    <w:p>
      <w:pPr>
        <w:spacing w:before="0" w:after="120" w:line="360" w:lineRule="exact"/>
        <w:ind w:firstLine="480"/>
        <w:jc w:val="both"/>
      </w:pPr>
      <w:r>
        <w:rPr>
          <w:rFonts w:eastAsia="宋体" w:ascii="Times New Roman" w:hAnsi="Times New Roman"/>
          <w:rFonts w:ascii="Times New Roman" w:hAnsi="Times New Roman"/>
          <w:b w:val="0"/>
          <w:i w:val="0"/>
          <w:sz w:val="24"/>
        </w:rPr>
        <w:t xml:space="preserve">3. </w:t>
      </w:r>
      <w:r>
        <w:rPr>
          <w:rFonts w:eastAsia="宋体" w:ascii="Times New Roman" w:hAnsi="Times New Roman"/>
          <w:rFonts w:ascii="Times New Roman" w:hAnsi="Times New Roman"/>
          <w:b/>
          <w:i w:val="0"/>
          <w:sz w:val="24"/>
        </w:rPr>
        <w:t>机制揭示</w:t>
      </w:r>
      <w:r>
        <w:rPr>
          <w:rFonts w:eastAsia="宋体" w:ascii="Times New Roman" w:hAnsi="Times New Roman"/>
          <w:rFonts w:ascii="Times New Roman" w:hAnsi="Times New Roman"/>
          <w:b w:val="0"/>
          <w:i w:val="0"/>
          <w:sz w:val="24"/>
        </w:rPr>
        <w:t>：通过传导机制实验（E3b）证明"物理纯净社区 → 更连贯 LLM 摘要 → 向量检索精度提升"的因果链（摘要收益 3.9×），通过问题类型分层分析揭示约束对时序类（+20.9%）和对比类（+10.8%）问题的选择性改善效果。</w:t>
      </w:r>
    </w:p>
    <w:p>
      <w:pPr>
        <w:spacing w:before="0" w:after="120" w:line="360" w:lineRule="exact"/>
        <w:ind w:firstLine="480"/>
        <w:jc w:val="both"/>
      </w:pPr>
      <w:r>
        <w:rPr>
          <w:rFonts w:eastAsia="宋体" w:ascii="Times New Roman" w:hAnsi="Times New Roman"/>
          <w:rFonts w:ascii="Times New Roman" w:hAnsi="Times New Roman"/>
          <w:b w:val="0"/>
          <w:i w:val="0"/>
          <w:sz w:val="24"/>
        </w:rPr>
        <w:t xml:space="preserve">4. </w:t>
      </w:r>
      <w:r>
        <w:rPr>
          <w:rFonts w:eastAsia="宋体" w:ascii="Times New Roman" w:hAnsi="Times New Roman"/>
          <w:rFonts w:ascii="Times New Roman" w:hAnsi="Times New Roman"/>
          <w:b/>
          <w:i w:val="0"/>
          <w:sz w:val="24"/>
        </w:rPr>
        <w:t>诚实的局限声明</w:t>
      </w:r>
      <w:r>
        <w:rPr>
          <w:rFonts w:eastAsia="宋体" w:ascii="Times New Roman" w:hAnsi="Times New Roman"/>
          <w:rFonts w:ascii="Times New Roman" w:hAnsi="Times New Roman"/>
          <w:b w:val="0"/>
          <w:i w:val="0"/>
          <w:sz w:val="24"/>
        </w:rPr>
        <w:t>：方法依赖向量检索框架才能体现优势（TF-IDF 框架下效果不稳定），在推理类多跳问题上无显著改善，目前仅在单一新闻领域数据集上验证。</w:t>
      </w:r>
    </w:p>
    <w:p>
      <w:pPr>
        <w:spacing w:before="0" w:after="120" w:line="360" w:lineRule="exact"/>
        <w:ind w:firstLine="480"/>
        <w:jc w:val="both"/>
      </w:pPr>
      <w:r>
        <w:rPr>
          <w:rFonts w:eastAsia="宋体" w:ascii="Times New Roman" w:hAnsi="Times New Roman"/>
          <w:rFonts w:ascii="Times New Roman" w:hAnsi="Times New Roman"/>
          <w:b w:val="0"/>
          <w:i w:val="0"/>
          <w:sz w:val="24"/>
        </w:rPr>
        <w:t>SP-GraphRAG 是一个即插即用的改进方案（只替换社区检测模块，其余管线不变），部署成本低。在需要精确定位段落级细节的应用场景（时序查询、对比查询、法律事实检索等）中，SP-GraphRAG 相比原版 GraphRAG 具有显著且经统计验证的优势，为 GraphRAG 的微观精准检索问题提供了一个有效的解决方案。</w:t>
      </w:r>
    </w:p>
    <w:p/>
    <w:p>
      <w:pPr>
        <w:spacing w:before="360" w:after="120"/>
        <w:jc w:val="left"/>
      </w:pPr>
      <w:r>
        <w:rPr>
          <w:rFonts w:eastAsia="黑体" w:ascii="Times New Roman" w:hAnsi="Times New Roman"/>
          <w:rFonts w:ascii="Times New Roman" w:hAnsi="Times New Roman"/>
          <w:b/>
          <w:i w:val="0"/>
          <w:sz w:val="30"/>
        </w:rPr>
        <w:t>参考文献</w:t>
      </w:r>
    </w:p>
    <w:p>
      <w:pPr>
        <w:spacing w:after="80"/>
        <w:ind w:left="454" w:hanging="360"/>
        <w:jc w:val="left"/>
      </w:pPr>
      <w:r>
        <w:rPr>
          <w:rFonts w:eastAsia="宋体" w:ascii="Times New Roman" w:hAnsi="Times New Roman"/>
          <w:rFonts w:ascii="Times New Roman" w:hAnsi="Times New Roman"/>
          <w:b w:val="0"/>
          <w:i w:val="0"/>
          <w:sz w:val="21"/>
        </w:rPr>
        <w:t>[1] Lewis, P., et al. (2020). Retrieval-Augmented Generation for Knowledge-Intensive NLP Tasks. *NeurIPS 2020*.</w:t>
      </w:r>
    </w:p>
    <w:p>
      <w:pPr>
        <w:spacing w:after="80"/>
        <w:ind w:left="454" w:hanging="360"/>
        <w:jc w:val="left"/>
      </w:pPr>
      <w:r>
        <w:rPr>
          <w:rFonts w:eastAsia="宋体" w:ascii="Times New Roman" w:hAnsi="Times New Roman"/>
          <w:rFonts w:ascii="Times New Roman" w:hAnsi="Times New Roman"/>
          <w:b w:val="0"/>
          <w:i w:val="0"/>
          <w:sz w:val="21"/>
        </w:rPr>
        <w:t>[2] Edge, D., et al. (2024). From Local to Global: A Graph RAG Approach to Query-Focused Summarization. *arXiv:2404.16130*.</w:t>
      </w:r>
    </w:p>
    <w:p>
      <w:pPr>
        <w:spacing w:after="80"/>
        <w:ind w:left="454" w:hanging="360"/>
        <w:jc w:val="left"/>
      </w:pPr>
      <w:r>
        <w:rPr>
          <w:rFonts w:eastAsia="宋体" w:ascii="Times New Roman" w:hAnsi="Times New Roman"/>
          <w:rFonts w:ascii="Times New Roman" w:hAnsi="Times New Roman"/>
          <w:b w:val="0"/>
          <w:i w:val="0"/>
          <w:sz w:val="21"/>
        </w:rPr>
        <w:t>[3] Traag, V.A., Waltman, L., &amp; van Eck, N.J. (2019). From Louvain to Leiden: Guaranteeing Well-Connected Communities. *Scientific Reports*, 9:5233.</w:t>
      </w:r>
    </w:p>
    <w:p>
      <w:pPr>
        <w:spacing w:after="80"/>
        <w:ind w:left="454" w:hanging="360"/>
        <w:jc w:val="left"/>
      </w:pPr>
      <w:r>
        <w:rPr>
          <w:rFonts w:eastAsia="宋体" w:ascii="Times New Roman" w:hAnsi="Times New Roman"/>
          <w:rFonts w:ascii="Times New Roman" w:hAnsi="Times New Roman"/>
          <w:b w:val="0"/>
          <w:i w:val="0"/>
          <w:sz w:val="21"/>
        </w:rPr>
        <w:t>[4] Blondel, V.D., et al. (2008). Fast Unfolding of Communities in Large Networks. *Journal of Statistical Mechanics*, P10008.</w:t>
      </w:r>
    </w:p>
    <w:p>
      <w:pPr>
        <w:spacing w:after="80"/>
        <w:ind w:left="454" w:hanging="360"/>
        <w:jc w:val="left"/>
      </w:pPr>
      <w:r>
        <w:rPr>
          <w:rFonts w:eastAsia="宋体" w:ascii="Times New Roman" w:hAnsi="Times New Roman"/>
          <w:rFonts w:ascii="Times New Roman" w:hAnsi="Times New Roman"/>
          <w:b w:val="0"/>
          <w:i w:val="0"/>
          <w:sz w:val="21"/>
        </w:rPr>
        <w:t>[5] Li, A., &amp; Pan, Y. (2016). Structural Information and Dynamical Complexity of Networks. *IEEE Transactions on Information Theory*, 62(6):3290-3339.</w:t>
      </w:r>
    </w:p>
    <w:p>
      <w:pPr>
        <w:spacing w:after="80"/>
        <w:ind w:left="454" w:hanging="360"/>
        <w:jc w:val="left"/>
      </w:pPr>
      <w:r>
        <w:rPr>
          <w:rFonts w:eastAsia="宋体" w:ascii="Times New Roman" w:hAnsi="Times New Roman"/>
          <w:rFonts w:ascii="Times New Roman" w:hAnsi="Times New Roman"/>
          <w:b w:val="0"/>
          <w:i w:val="0"/>
          <w:sz w:val="21"/>
        </w:rPr>
        <w:t>[6] Sarthi, P., et al. (2024). RAPTOR: Recursive Abstractive Processing for Tree-Organized Retrieval. *ICLR 2024*.</w:t>
      </w:r>
    </w:p>
    <w:p>
      <w:pPr>
        <w:spacing w:after="80"/>
        <w:ind w:left="454" w:hanging="360"/>
        <w:jc w:val="left"/>
      </w:pPr>
      <w:r>
        <w:rPr>
          <w:rFonts w:eastAsia="宋体" w:ascii="Times New Roman" w:hAnsi="Times New Roman"/>
          <w:rFonts w:ascii="Times New Roman" w:hAnsi="Times New Roman"/>
          <w:b w:val="0"/>
          <w:i w:val="0"/>
          <w:sz w:val="21"/>
        </w:rPr>
        <w:t>[7] Gutiérrez, B.J., et al. (2024). HippoRAG: Neurobiologically Inspired Long-Term Memory for Large Language Models. *NeurIPS 2024*.</w:t>
      </w:r>
    </w:p>
    <w:p>
      <w:pPr>
        <w:spacing w:after="80"/>
        <w:ind w:left="454" w:hanging="360"/>
        <w:jc w:val="left"/>
      </w:pPr>
      <w:r>
        <w:rPr>
          <w:rFonts w:eastAsia="宋体" w:ascii="Times New Roman" w:hAnsi="Times New Roman"/>
          <w:rFonts w:ascii="Times New Roman" w:hAnsi="Times New Roman"/>
          <w:b w:val="0"/>
          <w:i w:val="0"/>
          <w:sz w:val="21"/>
        </w:rPr>
        <w:t>[8] Guo, Z., et al. (2024). LightRAG: Simple and Fast Retrieval-Augmented Generation. *arXiv:2410.05779*.</w:t>
      </w:r>
    </w:p>
    <w:p>
      <w:pPr>
        <w:spacing w:after="80"/>
        <w:ind w:left="454" w:hanging="360"/>
        <w:jc w:val="left"/>
      </w:pPr>
      <w:r>
        <w:rPr>
          <w:rFonts w:eastAsia="宋体" w:ascii="Times New Roman" w:hAnsi="Times New Roman"/>
          <w:rFonts w:ascii="Times New Roman" w:hAnsi="Times New Roman"/>
          <w:b w:val="0"/>
          <w:i w:val="0"/>
          <w:sz w:val="21"/>
        </w:rPr>
        <w:t>[9] Tang, Y., &amp; Yang, Y. (2024). MultiHop-RAG: Benchmarking Retrieval-Augmented Generation for Multi-Hop Queries. *arXiv:2401.15391*.</w:t>
      </w:r>
    </w:p>
    <w:p>
      <w:pPr>
        <w:spacing w:after="80"/>
        <w:ind w:left="454" w:hanging="360"/>
        <w:jc w:val="left"/>
      </w:pPr>
      <w:r>
        <w:rPr>
          <w:rFonts w:eastAsia="宋体" w:ascii="Times New Roman" w:hAnsi="Times New Roman"/>
          <w:rFonts w:ascii="Times New Roman" w:hAnsi="Times New Roman"/>
          <w:b w:val="0"/>
          <w:i w:val="0"/>
          <w:sz w:val="21"/>
        </w:rPr>
        <w:t>[10] CoDeSEG (2025). Community Detection via Structural Entropy. *arXiv:2501.15130*.</w:t>
      </w:r>
    </w:p>
    <w:p>
      <w:pPr>
        <w:spacing w:after="80"/>
        <w:ind w:left="454" w:hanging="360"/>
        <w:jc w:val="left"/>
      </w:pPr>
      <w:r>
        <w:rPr>
          <w:rFonts w:eastAsia="宋体" w:ascii="Times New Roman" w:hAnsi="Times New Roman"/>
          <w:rFonts w:ascii="Times New Roman" w:hAnsi="Times New Roman"/>
          <w:b w:val="0"/>
          <w:i w:val="0"/>
          <w:sz w:val="21"/>
        </w:rPr>
        <w:t>[11] Document Segmentation for RAG (2025). *ACL 2025 Findings*.</w:t>
      </w:r>
    </w:p>
    <w:p>
      <w:pPr>
        <w:spacing w:after="80"/>
        <w:ind w:left="454" w:hanging="360"/>
        <w:jc w:val="left"/>
      </w:pPr>
      <w:r>
        <w:rPr>
          <w:rFonts w:eastAsia="宋体" w:ascii="Times New Roman" w:hAnsi="Times New Roman"/>
          <w:rFonts w:ascii="Times New Roman" w:hAnsi="Times New Roman"/>
          <w:b w:val="0"/>
          <w:i w:val="0"/>
          <w:sz w:val="21"/>
        </w:rPr>
        <w:t>[12] StructuGraphRAG (2025). Structured Document-Informed Knowledge Graphs. *AAAI-SS 2025*.</w:t>
      </w:r>
    </w:p>
    <w:p>
      <w:pPr>
        <w:spacing w:after="80"/>
        <w:ind w:left="454" w:hanging="360"/>
        <w:jc w:val="left"/>
      </w:pPr>
      <w:r>
        <w:rPr>
          <w:rFonts w:eastAsia="宋体" w:ascii="Times New Roman" w:hAnsi="Times New Roman"/>
          <w:rFonts w:ascii="Times New Roman" w:hAnsi="Times New Roman"/>
          <w:b w:val="0"/>
          <w:i w:val="0"/>
          <w:sz w:val="21"/>
        </w:rPr>
        <w:t>[13] Network Optimization for Health Care Service Areas (2021). *PMC*.</w:t>
      </w:r>
    </w:p>
    <w:p/>
    <w:p>
      <w:pPr>
        <w:spacing w:before="0" w:after="120" w:line="360" w:lineRule="exact"/>
        <w:ind w:firstLine="480"/>
        <w:jc w:val="both"/>
      </w:pPr>
      <w:r>
        <w:rPr>
          <w:rFonts w:eastAsia="宋体" w:ascii="Times New Roman" w:hAnsi="Times New Roman"/>
          <w:rFonts w:ascii="Times New Roman" w:hAnsi="Times New Roman"/>
          <w:b w:val="0"/>
          <w:i/>
          <w:sz w:val="24"/>
        </w:rPr>
        <w:t>论文初稿 v1，2026-05-19</w:t>
      </w:r>
    </w:p>
    <w:p>
      <w:pPr>
        <w:spacing w:before="0" w:after="120" w:line="360" w:lineRule="exact"/>
        <w:ind w:firstLine="480"/>
        <w:jc w:val="both"/>
      </w:pPr>
      <w:r>
        <w:rPr>
          <w:rFonts w:eastAsia="宋体" w:ascii="Times New Roman" w:hAnsi="Times New Roman"/>
          <w:rFonts w:ascii="Times New Roman" w:hAnsi="Times New Roman"/>
          <w:b w:val="0"/>
          <w:i/>
          <w:sz w:val="24"/>
        </w:rPr>
        <w:t>所有实验数据来自真实运行，未使用 AI 生成虚假数据。</w:t>
      </w:r>
    </w:p>
    <w:p>
      <w:pPr>
        <w:spacing w:before="0" w:after="120" w:line="360" w:lineRule="exact"/>
        <w:ind w:firstLine="480"/>
        <w:jc w:val="both"/>
      </w:pPr>
      <w:r>
        <w:rPr>
          <w:rFonts w:eastAsia="宋体" w:ascii="Times New Roman" w:hAnsi="Times New Roman"/>
          <w:rFonts w:ascii="Times New Roman" w:hAnsi="Times New Roman"/>
          <w:b w:val="0"/>
          <w:i/>
          <w:sz w:val="24"/>
        </w:rPr>
        <w:t>论文写作过程中使用了 AI 辅助工具进行文本润色和结构优化。</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