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A80514" w:rsidRDefault="00A80514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35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807E04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47" w:rsidRPr="00A80514" w:rsidRDefault="00A80514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</w:pPr>
            <w:r w:rsidRPr="00A80514"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  <w:t>Analysis of Climate Change Effects on Hydrology in Stung Chinit River Basin</w:t>
            </w: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E70D86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>Please clearly indicate the names of parameters both i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n vertical and horizontal</w:t>
            </w:r>
            <w:r w:rsidR="00557D21"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 xml:space="preserve"> axis (and also </w:t>
            </w:r>
            <w:r w:rsidR="00557D21"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the l</w:t>
            </w:r>
            <w:r w:rsidR="00557D21"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>egend</w:t>
            </w: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>) in Figures 2 and 3.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47192D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C3B" w:rsidRDefault="00451C3B" w:rsidP="00F53AD5">
      <w:pPr>
        <w:spacing w:after="0" w:line="240" w:lineRule="auto"/>
      </w:pPr>
      <w:r>
        <w:separator/>
      </w:r>
    </w:p>
  </w:endnote>
  <w:endnote w:type="continuationSeparator" w:id="1">
    <w:p w:rsidR="00451C3B" w:rsidRDefault="00451C3B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C3B" w:rsidRDefault="00451C3B" w:rsidP="00F53AD5">
      <w:pPr>
        <w:spacing w:after="0" w:line="240" w:lineRule="auto"/>
      </w:pPr>
      <w:r>
        <w:separator/>
      </w:r>
    </w:p>
  </w:footnote>
  <w:footnote w:type="continuationSeparator" w:id="1">
    <w:p w:rsidR="00451C3B" w:rsidRDefault="00451C3B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720"/>
  <w:characterSpacingControl w:val="doNotCompress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6C2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36568"/>
    <w:rsid w:val="004401AB"/>
    <w:rsid w:val="00442817"/>
    <w:rsid w:val="004428FA"/>
    <w:rsid w:val="00442A79"/>
    <w:rsid w:val="00444EBA"/>
    <w:rsid w:val="00445ED5"/>
    <w:rsid w:val="00446BEA"/>
    <w:rsid w:val="0044795B"/>
    <w:rsid w:val="00451C3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192D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57D21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B91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4F64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DCB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0514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CFD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06B3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0D86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4E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94CBD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39E9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9</cp:revision>
  <dcterms:created xsi:type="dcterms:W3CDTF">2017-07-18T06:50:00Z</dcterms:created>
  <dcterms:modified xsi:type="dcterms:W3CDTF">2017-08-09T03:09:00Z</dcterms:modified>
</cp:coreProperties>
</file>