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146C85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41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146C85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Hydrological Responses to Climate Change in Stung Sreng River Basin</w:t>
            </w: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581A89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The results of your research seem useful and valuable. Please</w:t>
            </w:r>
            <w:r w:rsidR="00101BF2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 xml:space="preserve"> show the reason why you selected A2 scenario and </w:t>
            </w:r>
            <w:r>
              <w:rPr>
                <w:rFonts w:ascii="Times New Roman" w:hAnsi="Times New Roman" w:cs="Times New Roman"/>
                <w:b/>
                <w:bCs/>
                <w:i/>
                <w:lang w:val="en-US"/>
              </w:rPr>
              <w:t xml:space="preserve"> compare the results of the simulation based on other climate change scenarios</w:t>
            </w:r>
            <w:r w:rsidR="00101BF2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AE6F3A" w:rsidRPr="00806EE0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498" w:rsidRDefault="00363498" w:rsidP="00F53AD5">
      <w:pPr>
        <w:spacing w:after="0" w:line="240" w:lineRule="auto"/>
      </w:pPr>
      <w:r>
        <w:separator/>
      </w:r>
    </w:p>
  </w:endnote>
  <w:endnote w:type="continuationSeparator" w:id="1">
    <w:p w:rsidR="00363498" w:rsidRDefault="00363498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498" w:rsidRDefault="00363498" w:rsidP="00F53AD5">
      <w:pPr>
        <w:spacing w:after="0" w:line="240" w:lineRule="auto"/>
      </w:pPr>
      <w:r>
        <w:separator/>
      </w:r>
    </w:p>
  </w:footnote>
  <w:footnote w:type="continuationSeparator" w:id="1">
    <w:p w:rsidR="00363498" w:rsidRDefault="00363498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5F5B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1BF2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C85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D6FB2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3498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1A8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B6FB8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3FCF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012F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D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1AD3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5</cp:revision>
  <cp:lastPrinted>2017-07-26T09:29:00Z</cp:lastPrinted>
  <dcterms:created xsi:type="dcterms:W3CDTF">2017-07-26T10:02:00Z</dcterms:created>
  <dcterms:modified xsi:type="dcterms:W3CDTF">2017-08-09T03:10:00Z</dcterms:modified>
</cp:coreProperties>
</file>