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10.xml" ContentType="application/vnd.openxmlformats-officedocument.drawingml.chart+xml"/>
  <Override PartName="/word/charts/chart20.xml" ContentType="application/vnd.openxmlformats-officedocument.drawingml.chart+xml"/>
  <Override PartName="/word/charts/chart30.xml" ContentType="application/vnd.openxmlformats-officedocument.drawingml.chart+xml"/>
  <Override PartName="/word/theme/themeOverride10.xml" ContentType="application/vnd.openxmlformats-officedocument.themeOverride+xml"/>
  <Override PartName="/word/theme/themeOverride20.xml" ContentType="application/vnd.openxmlformats-officedocument.themeOverride+xml"/>
  <Override PartName="/word/theme/themeOverride30.xml" ContentType="application/vnd.openxmlformats-officedocument.themeOverrid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FCF" w:rsidRPr="002F0B68" w:rsidRDefault="00714FCF" w:rsidP="002D72D1">
      <w:pPr>
        <w:pStyle w:val="IWAPaperTitle"/>
        <w:spacing w:before="240"/>
        <w:jc w:val="center"/>
        <w:rPr>
          <w:rFonts w:ascii="Times New Roman" w:eastAsia="Times New Roman" w:hAnsi="Times New Roman" w:cs="Times New Roman"/>
          <w:sz w:val="26"/>
          <w:szCs w:val="26"/>
        </w:rPr>
      </w:pPr>
      <w:r w:rsidRPr="002F0B68">
        <w:rPr>
          <w:rFonts w:ascii="Times New Roman" w:eastAsia="Times New Roman" w:hAnsi="Times New Roman" w:cs="Times New Roman"/>
          <w:sz w:val="26"/>
          <w:szCs w:val="26"/>
        </w:rPr>
        <w:t>Characterization of topical landfill leachates from major cities in Indochina peninsular region</w:t>
      </w:r>
    </w:p>
    <w:p w:rsidR="001B3540" w:rsidRPr="002F0B68" w:rsidRDefault="00714FCF" w:rsidP="002D72D1">
      <w:pPr>
        <w:spacing w:before="240"/>
        <w:jc w:val="center"/>
        <w:rPr>
          <w:b/>
          <w:bCs/>
          <w:i/>
          <w:iCs/>
          <w:sz w:val="22"/>
          <w:szCs w:val="22"/>
        </w:rPr>
      </w:pPr>
      <w:r w:rsidRPr="002F0B68">
        <w:rPr>
          <w:b/>
          <w:bCs/>
          <w:i/>
          <w:iCs/>
          <w:noProof/>
        </w:rPr>
        <w:t>Phetyasone</w:t>
      </w:r>
      <w:r w:rsidRPr="002F0B68">
        <w:rPr>
          <w:b/>
          <w:bCs/>
          <w:i/>
          <w:iCs/>
        </w:rPr>
        <w:t xml:space="preserve"> </w:t>
      </w:r>
      <w:proofErr w:type="spellStart"/>
      <w:r w:rsidRPr="002F0B68">
        <w:rPr>
          <w:b/>
          <w:bCs/>
          <w:i/>
          <w:iCs/>
          <w:sz w:val="22"/>
          <w:szCs w:val="22"/>
        </w:rPr>
        <w:t>Xaypanya</w:t>
      </w:r>
      <w:proofErr w:type="spellEnd"/>
      <w:r w:rsidRPr="002F0B68">
        <w:rPr>
          <w:b/>
          <w:bCs/>
          <w:i/>
          <w:iCs/>
          <w:sz w:val="22"/>
          <w:szCs w:val="22"/>
        </w:rPr>
        <w:t>*</w:t>
      </w:r>
      <w:r w:rsidRPr="002F0B68">
        <w:rPr>
          <w:b/>
          <w:bCs/>
          <w:i/>
          <w:iCs/>
          <w:sz w:val="22"/>
          <w:szCs w:val="22"/>
          <w:vertAlign w:val="superscript"/>
        </w:rPr>
        <w:t>1)</w:t>
      </w:r>
      <w:r w:rsidRPr="002F0B68">
        <w:rPr>
          <w:b/>
          <w:bCs/>
          <w:i/>
          <w:iCs/>
          <w:sz w:val="22"/>
          <w:szCs w:val="22"/>
        </w:rPr>
        <w:t xml:space="preserve">, </w:t>
      </w:r>
      <w:proofErr w:type="spellStart"/>
      <w:r w:rsidR="001B3540" w:rsidRPr="002F0B68">
        <w:rPr>
          <w:b/>
          <w:bCs/>
          <w:i/>
          <w:iCs/>
          <w:sz w:val="22"/>
          <w:szCs w:val="22"/>
        </w:rPr>
        <w:t>Haruka</w:t>
      </w:r>
      <w:proofErr w:type="spellEnd"/>
      <w:r w:rsidR="001B3540" w:rsidRPr="002F0B68">
        <w:rPr>
          <w:b/>
          <w:bCs/>
          <w:i/>
          <w:iCs/>
          <w:sz w:val="22"/>
          <w:szCs w:val="22"/>
        </w:rPr>
        <w:t xml:space="preserve"> Ishii</w:t>
      </w:r>
      <w:r w:rsidR="001B3540" w:rsidRPr="002F0B68">
        <w:rPr>
          <w:b/>
          <w:bCs/>
          <w:i/>
          <w:iCs/>
          <w:sz w:val="22"/>
          <w:szCs w:val="22"/>
          <w:vertAlign w:val="superscript"/>
        </w:rPr>
        <w:t>1)</w:t>
      </w:r>
      <w:r w:rsidR="001B3540" w:rsidRPr="002F0B68">
        <w:rPr>
          <w:b/>
          <w:bCs/>
          <w:i/>
          <w:iCs/>
          <w:sz w:val="22"/>
          <w:szCs w:val="22"/>
        </w:rPr>
        <w:t xml:space="preserve">, </w:t>
      </w:r>
      <w:r w:rsidRPr="002F0B68">
        <w:rPr>
          <w:b/>
          <w:bCs/>
          <w:i/>
          <w:iCs/>
          <w:sz w:val="22"/>
          <w:szCs w:val="22"/>
        </w:rPr>
        <w:t>Jiro Takemura</w:t>
      </w:r>
      <w:r w:rsidRPr="002F0B68">
        <w:rPr>
          <w:b/>
          <w:bCs/>
          <w:i/>
          <w:iCs/>
          <w:sz w:val="22"/>
          <w:szCs w:val="22"/>
          <w:vertAlign w:val="superscript"/>
        </w:rPr>
        <w:t>1)</w:t>
      </w:r>
      <w:r w:rsidRPr="002F0B68">
        <w:rPr>
          <w:b/>
          <w:bCs/>
          <w:i/>
          <w:iCs/>
          <w:sz w:val="22"/>
          <w:szCs w:val="22"/>
        </w:rPr>
        <w:t>, Chart Chiemchaisri</w:t>
      </w:r>
      <w:r w:rsidRPr="002F0B68">
        <w:rPr>
          <w:b/>
          <w:bCs/>
          <w:i/>
          <w:iCs/>
          <w:sz w:val="22"/>
          <w:szCs w:val="22"/>
          <w:vertAlign w:val="superscript"/>
        </w:rPr>
        <w:t>2)</w:t>
      </w:r>
      <w:r w:rsidR="001B3540" w:rsidRPr="002F0B68">
        <w:rPr>
          <w:b/>
          <w:bCs/>
          <w:i/>
          <w:iCs/>
          <w:sz w:val="22"/>
          <w:szCs w:val="22"/>
        </w:rPr>
        <w:t xml:space="preserve">  </w:t>
      </w:r>
    </w:p>
    <w:p w:rsidR="00714FCF" w:rsidRPr="002F0B68" w:rsidRDefault="00714FCF" w:rsidP="001B3540">
      <w:pPr>
        <w:jc w:val="center"/>
        <w:rPr>
          <w:b/>
          <w:bCs/>
        </w:rPr>
      </w:pPr>
      <w:proofErr w:type="spellStart"/>
      <w:r w:rsidRPr="002F0B68">
        <w:rPr>
          <w:b/>
          <w:bCs/>
          <w:i/>
          <w:iCs/>
          <w:sz w:val="22"/>
          <w:szCs w:val="22"/>
        </w:rPr>
        <w:t>Hul</w:t>
      </w:r>
      <w:proofErr w:type="spellEnd"/>
      <w:r w:rsidRPr="002F0B68">
        <w:rPr>
          <w:b/>
          <w:bCs/>
          <w:i/>
          <w:iCs/>
          <w:sz w:val="22"/>
          <w:szCs w:val="22"/>
        </w:rPr>
        <w:t xml:space="preserve"> </w:t>
      </w:r>
      <w:r w:rsidRPr="002F0B68">
        <w:rPr>
          <w:b/>
          <w:bCs/>
          <w:i/>
          <w:iCs/>
          <w:noProof/>
          <w:sz w:val="22"/>
          <w:szCs w:val="22"/>
        </w:rPr>
        <w:t>Seingheng</w:t>
      </w:r>
      <w:r w:rsidRPr="002F0B68">
        <w:rPr>
          <w:b/>
          <w:bCs/>
          <w:i/>
          <w:iCs/>
          <w:sz w:val="22"/>
          <w:szCs w:val="22"/>
          <w:vertAlign w:val="superscript"/>
        </w:rPr>
        <w:t>3)</w:t>
      </w:r>
      <w:r w:rsidRPr="002F0B68">
        <w:rPr>
          <w:b/>
          <w:bCs/>
          <w:i/>
          <w:iCs/>
          <w:sz w:val="22"/>
          <w:szCs w:val="22"/>
        </w:rPr>
        <w:t>, Maria Antonia N.Tanchuling</w:t>
      </w:r>
      <w:r w:rsidRPr="002F0B68">
        <w:rPr>
          <w:b/>
          <w:bCs/>
          <w:i/>
          <w:iCs/>
          <w:sz w:val="22"/>
          <w:szCs w:val="22"/>
          <w:vertAlign w:val="superscript"/>
        </w:rPr>
        <w:t>4)</w:t>
      </w:r>
    </w:p>
    <w:p w:rsidR="00714FCF" w:rsidRPr="002F0B68" w:rsidRDefault="00714FCF" w:rsidP="00714FCF">
      <w:pPr>
        <w:tabs>
          <w:tab w:val="left" w:pos="2100"/>
        </w:tabs>
        <w:jc w:val="center"/>
        <w:rPr>
          <w:i/>
          <w:iCs/>
          <w:sz w:val="22"/>
          <w:szCs w:val="22"/>
        </w:rPr>
      </w:pPr>
      <w:r w:rsidRPr="002F0B68">
        <w:rPr>
          <w:i/>
          <w:iCs/>
          <w:sz w:val="22"/>
          <w:szCs w:val="22"/>
          <w:vertAlign w:val="superscript"/>
        </w:rPr>
        <w:t>1)</w:t>
      </w:r>
      <w:r w:rsidRPr="002F0B68">
        <w:rPr>
          <w:i/>
          <w:iCs/>
          <w:sz w:val="22"/>
          <w:szCs w:val="22"/>
        </w:rPr>
        <w:t xml:space="preserve"> </w:t>
      </w:r>
      <w:r w:rsidRPr="002F0B68">
        <w:rPr>
          <w:i/>
          <w:iCs/>
          <w:noProof/>
          <w:sz w:val="22"/>
          <w:szCs w:val="22"/>
        </w:rPr>
        <w:t>Department of Civil and Environmental  Engineering, Graduate School of Engineering,</w:t>
      </w:r>
      <w:r w:rsidRPr="002F0B68">
        <w:rPr>
          <w:i/>
          <w:iCs/>
          <w:sz w:val="22"/>
          <w:szCs w:val="22"/>
        </w:rPr>
        <w:t xml:space="preserve"> Tokyo Institute of Technology, Japan</w:t>
      </w:r>
    </w:p>
    <w:p w:rsidR="00714FCF" w:rsidRPr="002F0B68" w:rsidRDefault="00714FCF" w:rsidP="00714FCF">
      <w:pPr>
        <w:tabs>
          <w:tab w:val="left" w:pos="2100"/>
        </w:tabs>
        <w:jc w:val="center"/>
        <w:rPr>
          <w:i/>
          <w:iCs/>
          <w:color w:val="222222"/>
          <w:sz w:val="22"/>
          <w:szCs w:val="22"/>
          <w:shd w:val="clear" w:color="auto" w:fill="FFFFFF"/>
        </w:rPr>
      </w:pPr>
      <w:r w:rsidRPr="002F0B68">
        <w:rPr>
          <w:i/>
          <w:iCs/>
          <w:sz w:val="22"/>
          <w:szCs w:val="22"/>
          <w:vertAlign w:val="superscript"/>
        </w:rPr>
        <w:t>2)</w:t>
      </w:r>
      <w:r w:rsidRPr="002F0B68">
        <w:rPr>
          <w:i/>
          <w:iCs/>
          <w:sz w:val="22"/>
          <w:szCs w:val="22"/>
        </w:rPr>
        <w:t xml:space="preserve"> </w:t>
      </w:r>
      <w:r w:rsidRPr="002F0B68">
        <w:rPr>
          <w:i/>
          <w:iCs/>
          <w:noProof/>
          <w:color w:val="222222"/>
          <w:sz w:val="22"/>
          <w:szCs w:val="22"/>
          <w:shd w:val="clear" w:color="auto" w:fill="FFFFFF"/>
        </w:rPr>
        <w:t>Department of Environmental Engineering, Faculty of Engineering, Kasetsart University,</w:t>
      </w:r>
      <w:r w:rsidRPr="002F0B68">
        <w:rPr>
          <w:i/>
          <w:iCs/>
          <w:color w:val="222222"/>
          <w:sz w:val="22"/>
          <w:szCs w:val="22"/>
          <w:shd w:val="clear" w:color="auto" w:fill="FFFFFF"/>
        </w:rPr>
        <w:t xml:space="preserve"> Thailand</w:t>
      </w:r>
    </w:p>
    <w:p w:rsidR="00714FCF" w:rsidRPr="002F0B68" w:rsidRDefault="00714FCF" w:rsidP="00714FCF">
      <w:pPr>
        <w:tabs>
          <w:tab w:val="left" w:pos="2100"/>
        </w:tabs>
        <w:jc w:val="center"/>
        <w:rPr>
          <w:i/>
          <w:iCs/>
          <w:color w:val="222222"/>
          <w:sz w:val="22"/>
          <w:szCs w:val="22"/>
          <w:shd w:val="clear" w:color="auto" w:fill="FFFFFF"/>
        </w:rPr>
      </w:pPr>
      <w:r w:rsidRPr="002F0B68">
        <w:rPr>
          <w:i/>
          <w:iCs/>
          <w:sz w:val="22"/>
          <w:szCs w:val="22"/>
          <w:vertAlign w:val="superscript"/>
        </w:rPr>
        <w:t>3)</w:t>
      </w:r>
      <w:r w:rsidRPr="002F0B68">
        <w:rPr>
          <w:i/>
          <w:iCs/>
          <w:color w:val="222222"/>
          <w:sz w:val="22"/>
          <w:szCs w:val="22"/>
          <w:shd w:val="clear" w:color="auto" w:fill="FFFFFF"/>
        </w:rPr>
        <w:t xml:space="preserve"> Institute of Technology of Cambodia, PO Box 86, Russian Federation, Phnom Penh, Cambodia</w:t>
      </w:r>
    </w:p>
    <w:p w:rsidR="00714FCF" w:rsidRPr="002F0B68" w:rsidRDefault="00714FCF" w:rsidP="00714FCF">
      <w:pPr>
        <w:tabs>
          <w:tab w:val="left" w:pos="2100"/>
        </w:tabs>
        <w:jc w:val="center"/>
        <w:rPr>
          <w:i/>
          <w:iCs/>
          <w:sz w:val="22"/>
          <w:szCs w:val="22"/>
        </w:rPr>
      </w:pPr>
      <w:r w:rsidRPr="002F0B68">
        <w:rPr>
          <w:i/>
          <w:iCs/>
          <w:sz w:val="22"/>
          <w:szCs w:val="22"/>
          <w:vertAlign w:val="superscript"/>
        </w:rPr>
        <w:t>4)</w:t>
      </w:r>
      <w:r w:rsidRPr="002F0B68">
        <w:rPr>
          <w:i/>
          <w:iCs/>
          <w:sz w:val="22"/>
          <w:szCs w:val="22"/>
        </w:rPr>
        <w:t xml:space="preserve"> </w:t>
      </w:r>
      <w:r w:rsidRPr="002F0B68">
        <w:rPr>
          <w:i/>
          <w:iCs/>
          <w:noProof/>
          <w:sz w:val="22"/>
          <w:szCs w:val="22"/>
        </w:rPr>
        <w:t>College</w:t>
      </w:r>
      <w:r w:rsidRPr="002F0B68">
        <w:rPr>
          <w:i/>
          <w:iCs/>
          <w:sz w:val="22"/>
          <w:szCs w:val="22"/>
        </w:rPr>
        <w:t xml:space="preserve"> of Engineering, University of the Philippines, </w:t>
      </w:r>
      <w:proofErr w:type="spellStart"/>
      <w:r w:rsidRPr="002F0B68">
        <w:rPr>
          <w:i/>
          <w:iCs/>
          <w:sz w:val="22"/>
          <w:szCs w:val="22"/>
        </w:rPr>
        <w:t>Diliman</w:t>
      </w:r>
      <w:proofErr w:type="spellEnd"/>
      <w:r w:rsidRPr="002F0B68">
        <w:rPr>
          <w:i/>
          <w:iCs/>
          <w:sz w:val="22"/>
          <w:szCs w:val="22"/>
        </w:rPr>
        <w:t>, Philippines</w:t>
      </w:r>
    </w:p>
    <w:p w:rsidR="00714FCF" w:rsidRPr="002F0B68" w:rsidRDefault="00714FCF" w:rsidP="00714FCF">
      <w:pPr>
        <w:pStyle w:val="IWAAuthoraddress"/>
        <w:jc w:val="center"/>
        <w:rPr>
          <w:rFonts w:ascii="Times New Roman" w:eastAsia="Times New Roman" w:hAnsi="Times New Roman" w:cs="Times New Roman"/>
          <w:i/>
          <w:sz w:val="22"/>
          <w:szCs w:val="22"/>
        </w:rPr>
      </w:pPr>
      <w:r w:rsidRPr="002F0B68">
        <w:rPr>
          <w:rFonts w:ascii="Times New Roman" w:hAnsi="Times New Roman" w:cs="Times New Roman"/>
          <w:i/>
          <w:iCs/>
          <w:sz w:val="22"/>
          <w:szCs w:val="22"/>
        </w:rPr>
        <w:t xml:space="preserve">*Correspondence author email: </w:t>
      </w:r>
      <w:hyperlink r:id="rId8" w:history="1">
        <w:r w:rsidRPr="002F0B68">
          <w:rPr>
            <w:rStyle w:val="Hyperlink"/>
            <w:rFonts w:ascii="Times New Roman" w:hAnsi="Times New Roman" w:cs="Times New Roman"/>
            <w:i/>
            <w:iCs/>
            <w:sz w:val="22"/>
            <w:szCs w:val="22"/>
          </w:rPr>
          <w:t>xaypanya.p.aa@m.titech.ac.jp</w:t>
        </w:r>
      </w:hyperlink>
      <w:r w:rsidRPr="002F0B68">
        <w:rPr>
          <w:rFonts w:ascii="Times New Roman" w:hAnsi="Times New Roman" w:cs="Times New Roman"/>
          <w:i/>
          <w:iCs/>
          <w:sz w:val="22"/>
          <w:szCs w:val="22"/>
        </w:rPr>
        <w:t xml:space="preserve">; </w:t>
      </w:r>
      <w:hyperlink r:id="rId9" w:history="1">
        <w:r w:rsidRPr="002F0B68">
          <w:rPr>
            <w:rStyle w:val="Hyperlink"/>
            <w:rFonts w:ascii="Times New Roman" w:hAnsi="Times New Roman" w:cs="Times New Roman"/>
            <w:i/>
            <w:iCs/>
            <w:sz w:val="22"/>
            <w:szCs w:val="22"/>
          </w:rPr>
          <w:t>phetyasone@gmail.com</w:t>
        </w:r>
      </w:hyperlink>
    </w:p>
    <w:p w:rsidR="00714FCF" w:rsidRPr="002F0B68" w:rsidRDefault="00714FCF" w:rsidP="00B64CF1">
      <w:pPr>
        <w:pStyle w:val="IWAKeyword"/>
        <w:spacing w:before="0" w:after="0" w:line="180" w:lineRule="exact"/>
        <w:jc w:val="both"/>
        <w:rPr>
          <w:rFonts w:ascii="Times New Roman" w:eastAsia="Times New Roman" w:hAnsi="Times New Roman" w:cs="Times New Roman"/>
          <w:b/>
          <w:sz w:val="22"/>
          <w:szCs w:val="22"/>
        </w:rPr>
      </w:pPr>
      <w:r w:rsidRPr="002F0B68">
        <w:rPr>
          <w:rFonts w:ascii="Times New Roman" w:eastAsia="Times New Roman" w:hAnsi="Times New Roman" w:cs="Times New Roman"/>
          <w:b/>
          <w:sz w:val="22"/>
          <w:szCs w:val="22"/>
        </w:rPr>
        <w:t xml:space="preserve">Keywords: </w:t>
      </w:r>
      <w:r w:rsidRPr="002F0B68">
        <w:rPr>
          <w:rFonts w:ascii="Times New Roman" w:hAnsi="Times New Roman" w:cs="Times New Roman"/>
          <w:i/>
          <w:sz w:val="22"/>
          <w:szCs w:val="22"/>
        </w:rPr>
        <w:t>solid waste, waste composition, landfill leachates, heavy metals</w:t>
      </w:r>
    </w:p>
    <w:p w:rsidR="00714FCF" w:rsidRPr="002F0B68" w:rsidRDefault="00714FCF" w:rsidP="002D72D1">
      <w:pPr>
        <w:pStyle w:val="IWAHeading"/>
        <w:spacing w:before="360" w:after="0" w:line="240" w:lineRule="auto"/>
        <w:ind w:left="418" w:hanging="418"/>
        <w:jc w:val="both"/>
        <w:rPr>
          <w:rFonts w:ascii="Times New Roman" w:eastAsia="Times New Roman" w:hAnsi="Times New Roman" w:cs="Times New Roman"/>
          <w:sz w:val="22"/>
          <w:szCs w:val="22"/>
        </w:rPr>
      </w:pPr>
      <w:r w:rsidRPr="002F0B68">
        <w:rPr>
          <w:rFonts w:ascii="Times New Roman" w:eastAsia="Times New Roman" w:hAnsi="Times New Roman" w:cs="Times New Roman"/>
          <w:sz w:val="22"/>
          <w:szCs w:val="22"/>
        </w:rPr>
        <w:t>Introduction</w:t>
      </w:r>
    </w:p>
    <w:p w:rsidR="00714FCF" w:rsidRPr="002F0B68" w:rsidRDefault="00714FCF" w:rsidP="002D72D1">
      <w:pPr>
        <w:pStyle w:val="IWAFirstparagraph"/>
        <w:suppressLineNumbers w:val="0"/>
        <w:overflowPunct/>
        <w:autoSpaceDE/>
        <w:autoSpaceDN/>
        <w:adjustRightInd/>
        <w:spacing w:after="40" w:line="240" w:lineRule="auto"/>
        <w:textAlignment w:val="auto"/>
        <w:rPr>
          <w:rFonts w:ascii="Times New Roman" w:hAnsi="Times New Roman" w:cs="Times New Roman"/>
        </w:rPr>
      </w:pPr>
      <w:r w:rsidRPr="002F0B68">
        <w:rPr>
          <w:rFonts w:ascii="Times New Roman" w:hAnsi="Times New Roman" w:cs="Times New Roman"/>
        </w:rPr>
        <w:t xml:space="preserve">Municipal solid waste management in the developing countries is one of the existing unsolved problems for the past decades up to the present. It is a serious concern for both sanitary landfills and open dumping facilities to minimize the risk to the environment and communities. The compositions and concentration of the contaminations depend on the way of waste disposal as well as the waste extraction and classification before final covering </w:t>
      </w:r>
      <w:r w:rsidRPr="002F0B68">
        <w:rPr>
          <w:rFonts w:ascii="Times New Roman" w:hAnsi="Times New Roman" w:cs="Times New Roman"/>
          <w:color w:val="000000"/>
        </w:rPr>
        <w:t>(</w:t>
      </w:r>
      <w:proofErr w:type="spellStart"/>
      <w:r w:rsidRPr="002F0B68">
        <w:rPr>
          <w:rFonts w:ascii="Times New Roman" w:hAnsi="Times New Roman" w:cs="Times New Roman"/>
          <w:color w:val="000000"/>
        </w:rPr>
        <w:t>Duan</w:t>
      </w:r>
      <w:proofErr w:type="spellEnd"/>
      <w:r w:rsidRPr="002F0B68">
        <w:rPr>
          <w:rFonts w:ascii="Times New Roman" w:hAnsi="Times New Roman" w:cs="Times New Roman"/>
          <w:color w:val="000000"/>
        </w:rPr>
        <w:t>, 1998)</w:t>
      </w:r>
      <w:r w:rsidRPr="002F0B68">
        <w:rPr>
          <w:rFonts w:ascii="Times New Roman" w:hAnsi="Times New Roman" w:cs="Times New Roman"/>
        </w:rPr>
        <w:t xml:space="preserve">. On the other hand, waste management approaches and public awareness should be important factors in waste reduction and contamination control. </w:t>
      </w:r>
      <w:r w:rsidRPr="002F0B68">
        <w:rPr>
          <w:rFonts w:ascii="Times New Roman" w:hAnsi="Times New Roman" w:cs="Times New Roman"/>
          <w:color w:val="000000"/>
        </w:rPr>
        <w:t>The leachate problem was worsened by the fact that many landfills lack an appropriate bottom liner or collection system – increasing the possibility of dissipation of leachate through the landfill layers to contaminate groundwater (</w:t>
      </w:r>
      <w:proofErr w:type="spellStart"/>
      <w:r w:rsidRPr="002F0B68">
        <w:rPr>
          <w:rFonts w:ascii="Times New Roman" w:hAnsi="Times New Roman" w:cs="Times New Roman"/>
          <w:color w:val="000000"/>
        </w:rPr>
        <w:t>Kanmani</w:t>
      </w:r>
      <w:proofErr w:type="spellEnd"/>
      <w:r w:rsidRPr="002F0B68">
        <w:rPr>
          <w:rFonts w:ascii="Times New Roman" w:hAnsi="Times New Roman" w:cs="Times New Roman"/>
          <w:color w:val="000000"/>
        </w:rPr>
        <w:t xml:space="preserve"> et al. 2013). However, heavy metals are non-degradable and their continuous accumulation forms a serious risk to human and public health (</w:t>
      </w:r>
      <w:proofErr w:type="spellStart"/>
      <w:r w:rsidRPr="002F0B68">
        <w:rPr>
          <w:rFonts w:ascii="Times New Roman" w:hAnsi="Times New Roman" w:cs="Times New Roman"/>
          <w:color w:val="000000"/>
        </w:rPr>
        <w:t>Moturi</w:t>
      </w:r>
      <w:proofErr w:type="spellEnd"/>
      <w:r w:rsidRPr="002F0B68">
        <w:rPr>
          <w:rFonts w:ascii="Times New Roman" w:hAnsi="Times New Roman" w:cs="Times New Roman"/>
          <w:color w:val="000000"/>
        </w:rPr>
        <w:t xml:space="preserve"> et al. 2004). The </w:t>
      </w:r>
      <w:r w:rsidRPr="002F0B68">
        <w:rPr>
          <w:rFonts w:ascii="Times New Roman" w:hAnsi="Times New Roman" w:cs="Times New Roman"/>
          <w:noProof/>
        </w:rPr>
        <w:t>ASEAN region is facing with increasing waste production due to population growth and the rapid economical development trend.</w:t>
      </w:r>
      <w:r w:rsidRPr="002F0B68">
        <w:rPr>
          <w:rFonts w:ascii="Times New Roman" w:hAnsi="Times New Roman" w:cs="Times New Roman"/>
        </w:rPr>
        <w:t xml:space="preserve"> </w:t>
      </w:r>
    </w:p>
    <w:p w:rsidR="00714FCF" w:rsidRPr="002F0B68" w:rsidRDefault="00714FCF" w:rsidP="002D72D1">
      <w:pPr>
        <w:pStyle w:val="IWAFirstparagraph"/>
        <w:suppressLineNumbers w:val="0"/>
        <w:overflowPunct/>
        <w:autoSpaceDE/>
        <w:autoSpaceDN/>
        <w:adjustRightInd/>
        <w:spacing w:after="0" w:line="240" w:lineRule="auto"/>
        <w:textAlignment w:val="auto"/>
        <w:rPr>
          <w:rFonts w:ascii="Times New Roman" w:hAnsi="Times New Roman" w:cs="Times New Roman"/>
        </w:rPr>
      </w:pPr>
      <w:r w:rsidRPr="002F0B68">
        <w:rPr>
          <w:rFonts w:ascii="Times New Roman" w:hAnsi="Times New Roman" w:cs="Times New Roman"/>
        </w:rPr>
        <w:t>The current study aims to investigate</w:t>
      </w:r>
      <w:r w:rsidR="00EC5DEA" w:rsidRPr="002F0B68">
        <w:rPr>
          <w:rFonts w:ascii="Times New Roman" w:hAnsi="Times New Roman" w:cs="Times New Roman"/>
        </w:rPr>
        <w:t xml:space="preserve"> </w:t>
      </w:r>
      <w:r w:rsidRPr="002F0B68">
        <w:rPr>
          <w:rFonts w:ascii="Times New Roman" w:hAnsi="Times New Roman" w:cs="Times New Roman"/>
        </w:rPr>
        <w:t>the MSW composition</w:t>
      </w:r>
      <w:r w:rsidR="00EC5DEA" w:rsidRPr="002F0B68">
        <w:rPr>
          <w:rFonts w:ascii="Times New Roman" w:hAnsi="Times New Roman" w:cs="Times New Roman"/>
        </w:rPr>
        <w:t>,</w:t>
      </w:r>
      <w:r w:rsidRPr="002F0B68">
        <w:rPr>
          <w:rFonts w:ascii="Times New Roman" w:hAnsi="Times New Roman" w:cs="Times New Roman"/>
        </w:rPr>
        <w:t xml:space="preserve"> </w:t>
      </w:r>
      <w:r w:rsidR="00EC5DEA" w:rsidRPr="002F0B68">
        <w:rPr>
          <w:rFonts w:ascii="Times New Roman" w:hAnsi="Times New Roman" w:cs="Times New Roman"/>
        </w:rPr>
        <w:t xml:space="preserve">the leachate quality, the effluent of seasonal variation </w:t>
      </w:r>
      <w:r w:rsidRPr="002F0B68">
        <w:rPr>
          <w:rFonts w:ascii="Times New Roman" w:hAnsi="Times New Roman" w:cs="Times New Roman"/>
        </w:rPr>
        <w:t>as well as to assess the site condition which is highly affected to the leachate quality of the three major landfills in main cities of Indochina peninsular region.</w:t>
      </w:r>
    </w:p>
    <w:p w:rsidR="00714FCF" w:rsidRPr="002F0B68" w:rsidRDefault="00714FCF" w:rsidP="002D72D1">
      <w:pPr>
        <w:pStyle w:val="IWAFirstparagraph"/>
        <w:suppressLineNumbers w:val="0"/>
        <w:overflowPunct/>
        <w:autoSpaceDE/>
        <w:autoSpaceDN/>
        <w:adjustRightInd/>
        <w:spacing w:before="240" w:after="0" w:line="240" w:lineRule="auto"/>
        <w:textAlignment w:val="auto"/>
        <w:rPr>
          <w:rFonts w:ascii="Times New Roman" w:eastAsia="Times New Roman" w:hAnsi="Times New Roman" w:cs="Times New Roman"/>
          <w:b/>
          <w:bCs/>
        </w:rPr>
      </w:pPr>
      <w:r w:rsidRPr="002F0B68">
        <w:rPr>
          <w:rFonts w:ascii="Times New Roman" w:eastAsia="Times New Roman" w:hAnsi="Times New Roman" w:cs="Times New Roman"/>
          <w:b/>
          <w:bCs/>
        </w:rPr>
        <w:t>Material and Methods</w:t>
      </w:r>
    </w:p>
    <w:p w:rsidR="00714FCF" w:rsidRPr="002F0B68" w:rsidRDefault="00714FCF" w:rsidP="002D72D1">
      <w:pPr>
        <w:jc w:val="both"/>
        <w:rPr>
          <w:sz w:val="22"/>
          <w:szCs w:val="22"/>
        </w:rPr>
      </w:pPr>
      <w:r w:rsidRPr="002F0B68">
        <w:rPr>
          <w:bCs/>
          <w:sz w:val="22"/>
          <w:szCs w:val="22"/>
        </w:rPr>
        <w:t xml:space="preserve">Site Description: Three large municipal solid waste landfills called </w:t>
      </w:r>
      <w:proofErr w:type="spellStart"/>
      <w:r w:rsidRPr="002F0B68">
        <w:rPr>
          <w:bCs/>
          <w:sz w:val="22"/>
          <w:szCs w:val="22"/>
        </w:rPr>
        <w:t>Sainoi</w:t>
      </w:r>
      <w:proofErr w:type="spellEnd"/>
      <w:r w:rsidRPr="002F0B68">
        <w:rPr>
          <w:bCs/>
          <w:sz w:val="22"/>
          <w:szCs w:val="22"/>
        </w:rPr>
        <w:t xml:space="preserve">, </w:t>
      </w:r>
      <w:proofErr w:type="spellStart"/>
      <w:r w:rsidRPr="002F0B68">
        <w:rPr>
          <w:bCs/>
          <w:sz w:val="22"/>
          <w:szCs w:val="22"/>
        </w:rPr>
        <w:t>Dangkor</w:t>
      </w:r>
      <w:proofErr w:type="spellEnd"/>
      <w:r w:rsidRPr="002F0B68">
        <w:rPr>
          <w:bCs/>
          <w:sz w:val="22"/>
          <w:szCs w:val="22"/>
        </w:rPr>
        <w:t xml:space="preserve"> and KM-32</w:t>
      </w:r>
      <w:r w:rsidRPr="002F0B68">
        <w:rPr>
          <w:sz w:val="22"/>
          <w:szCs w:val="22"/>
        </w:rPr>
        <w:t xml:space="preserve"> located in </w:t>
      </w:r>
      <w:proofErr w:type="spellStart"/>
      <w:r w:rsidRPr="002F0B68">
        <w:rPr>
          <w:sz w:val="22"/>
          <w:szCs w:val="22"/>
        </w:rPr>
        <w:t>Nonthabri</w:t>
      </w:r>
      <w:proofErr w:type="spellEnd"/>
      <w:r w:rsidRPr="002F0B68">
        <w:rPr>
          <w:sz w:val="22"/>
          <w:szCs w:val="22"/>
        </w:rPr>
        <w:t xml:space="preserve"> (Bangkok) Thailand, Phnom Penh Cambodia and Vientiane Laos respectively, were selected as primary representative sites of the region in this study. </w:t>
      </w:r>
      <w:proofErr w:type="spellStart"/>
      <w:r w:rsidRPr="002F0B68">
        <w:rPr>
          <w:sz w:val="22"/>
          <w:szCs w:val="22"/>
        </w:rPr>
        <w:t>Sainoi</w:t>
      </w:r>
      <w:proofErr w:type="spellEnd"/>
      <w:r w:rsidRPr="002F0B68">
        <w:rPr>
          <w:sz w:val="22"/>
          <w:szCs w:val="22"/>
        </w:rPr>
        <w:t xml:space="preserve"> landfill is the mature landfill started its operation since 1982 with an area of 76 ha, while </w:t>
      </w:r>
      <w:proofErr w:type="spellStart"/>
      <w:r w:rsidRPr="002F0B68">
        <w:rPr>
          <w:sz w:val="22"/>
          <w:szCs w:val="22"/>
        </w:rPr>
        <w:t>Dangkor</w:t>
      </w:r>
      <w:proofErr w:type="spellEnd"/>
      <w:r w:rsidRPr="002F0B68">
        <w:rPr>
          <w:sz w:val="22"/>
          <w:szCs w:val="22"/>
        </w:rPr>
        <w:t xml:space="preserve"> and KM-32 landfill are much younger starting to receive garbage from 20</w:t>
      </w:r>
      <w:r w:rsidR="00BF5D16">
        <w:rPr>
          <w:sz w:val="22"/>
          <w:szCs w:val="22"/>
        </w:rPr>
        <w:t>09 and 2008 with the area of 31 ha and 100</w:t>
      </w:r>
      <w:r w:rsidRPr="002F0B68">
        <w:rPr>
          <w:sz w:val="22"/>
          <w:szCs w:val="22"/>
        </w:rPr>
        <w:t xml:space="preserve"> ha respectively. There were slightly different in term of operation method but they have similar</w:t>
      </w:r>
      <w:r w:rsidR="00BF5D16">
        <w:rPr>
          <w:sz w:val="22"/>
          <w:szCs w:val="22"/>
        </w:rPr>
        <w:t>ity in term of</w:t>
      </w:r>
      <w:r w:rsidRPr="002F0B68">
        <w:rPr>
          <w:sz w:val="22"/>
          <w:szCs w:val="22"/>
        </w:rPr>
        <w:t xml:space="preserve"> context environment and climate condition.</w:t>
      </w:r>
    </w:p>
    <w:p w:rsidR="00714FCF" w:rsidRPr="002F0B68" w:rsidRDefault="00714FCF" w:rsidP="002D72D1">
      <w:pPr>
        <w:jc w:val="both"/>
        <w:rPr>
          <w:sz w:val="22"/>
          <w:szCs w:val="22"/>
        </w:rPr>
      </w:pPr>
      <w:r w:rsidRPr="002F0B68">
        <w:rPr>
          <w:bCs/>
          <w:sz w:val="22"/>
          <w:szCs w:val="22"/>
        </w:rPr>
        <w:t>Sampling</w:t>
      </w:r>
      <w:r w:rsidR="00BF5D16">
        <w:rPr>
          <w:bCs/>
          <w:sz w:val="22"/>
          <w:szCs w:val="22"/>
        </w:rPr>
        <w:t xml:space="preserve"> method and classification</w:t>
      </w:r>
      <w:r w:rsidRPr="002F0B68">
        <w:rPr>
          <w:bCs/>
          <w:sz w:val="22"/>
          <w:szCs w:val="22"/>
        </w:rPr>
        <w:t>: The sample collection for this study had been done for each</w:t>
      </w:r>
      <w:r w:rsidRPr="002F0B68">
        <w:rPr>
          <w:sz w:val="22"/>
          <w:szCs w:val="22"/>
        </w:rPr>
        <w:t xml:space="preserve"> time of site visit, from 2014-20016 for </w:t>
      </w:r>
      <w:proofErr w:type="spellStart"/>
      <w:r w:rsidRPr="002F0B68">
        <w:rPr>
          <w:sz w:val="22"/>
          <w:szCs w:val="22"/>
        </w:rPr>
        <w:t>Sainoi</w:t>
      </w:r>
      <w:proofErr w:type="spellEnd"/>
      <w:r w:rsidRPr="002F0B68">
        <w:rPr>
          <w:sz w:val="22"/>
          <w:szCs w:val="22"/>
        </w:rPr>
        <w:t xml:space="preserve"> landfill in Thailand, from 2015-2017 for </w:t>
      </w:r>
      <w:proofErr w:type="spellStart"/>
      <w:r w:rsidRPr="002F0B68">
        <w:rPr>
          <w:sz w:val="22"/>
          <w:szCs w:val="22"/>
        </w:rPr>
        <w:t>Dangkor</w:t>
      </w:r>
      <w:proofErr w:type="spellEnd"/>
      <w:r w:rsidRPr="002F0B68">
        <w:rPr>
          <w:sz w:val="22"/>
          <w:szCs w:val="22"/>
        </w:rPr>
        <w:t xml:space="preserve"> and KM-32 landfi</w:t>
      </w:r>
      <w:bookmarkStart w:id="0" w:name="_GoBack"/>
      <w:bookmarkEnd w:id="0"/>
      <w:r w:rsidRPr="002F0B68">
        <w:rPr>
          <w:sz w:val="22"/>
          <w:szCs w:val="22"/>
        </w:rPr>
        <w:t>ll. Direct leachate (DL) samples were collected from the leachate flow and leachate discharge pond (LDP)</w:t>
      </w:r>
      <w:r w:rsidR="00B64CF1" w:rsidRPr="002F0B68">
        <w:rPr>
          <w:sz w:val="22"/>
          <w:szCs w:val="22"/>
        </w:rPr>
        <w:t xml:space="preserve"> collecting from the leachate pond</w:t>
      </w:r>
      <w:r w:rsidRPr="002F0B68">
        <w:rPr>
          <w:sz w:val="22"/>
          <w:szCs w:val="22"/>
        </w:rPr>
        <w:t xml:space="preserve"> as </w:t>
      </w:r>
      <w:r w:rsidR="00B64CF1" w:rsidRPr="002F0B68">
        <w:rPr>
          <w:sz w:val="22"/>
          <w:szCs w:val="22"/>
        </w:rPr>
        <w:t xml:space="preserve">in </w:t>
      </w:r>
      <w:proofErr w:type="spellStart"/>
      <w:r w:rsidRPr="002F0B68">
        <w:rPr>
          <w:sz w:val="22"/>
          <w:szCs w:val="22"/>
        </w:rPr>
        <w:t>Sainoi</w:t>
      </w:r>
      <w:proofErr w:type="spellEnd"/>
      <w:r w:rsidRPr="002F0B68">
        <w:rPr>
          <w:sz w:val="22"/>
          <w:szCs w:val="22"/>
        </w:rPr>
        <w:t xml:space="preserve"> landfill condition, while direct leachate in area B (DL.B) and area C (DL.C) </w:t>
      </w:r>
      <w:r w:rsidR="00B64CF1" w:rsidRPr="002F0B68">
        <w:rPr>
          <w:sz w:val="22"/>
          <w:szCs w:val="22"/>
        </w:rPr>
        <w:t>classifying</w:t>
      </w:r>
      <w:r w:rsidRPr="002F0B68">
        <w:rPr>
          <w:sz w:val="22"/>
          <w:szCs w:val="22"/>
        </w:rPr>
        <w:t xml:space="preserve"> for </w:t>
      </w:r>
      <w:proofErr w:type="spellStart"/>
      <w:r w:rsidRPr="002F0B68">
        <w:rPr>
          <w:sz w:val="22"/>
          <w:szCs w:val="22"/>
        </w:rPr>
        <w:t>Dangkor</w:t>
      </w:r>
      <w:proofErr w:type="spellEnd"/>
      <w:r w:rsidRPr="002F0B68">
        <w:rPr>
          <w:sz w:val="22"/>
          <w:szCs w:val="22"/>
        </w:rPr>
        <w:t xml:space="preserve"> landfill as closed and active </w:t>
      </w:r>
      <w:r w:rsidR="00B64CF1" w:rsidRPr="002F0B68">
        <w:rPr>
          <w:sz w:val="22"/>
          <w:szCs w:val="22"/>
        </w:rPr>
        <w:t>landfill</w:t>
      </w:r>
      <w:r w:rsidR="00BF5D16">
        <w:rPr>
          <w:sz w:val="22"/>
          <w:szCs w:val="22"/>
        </w:rPr>
        <w:t>. A</w:t>
      </w:r>
      <w:r w:rsidR="00B64CF1" w:rsidRPr="002F0B68">
        <w:rPr>
          <w:sz w:val="22"/>
          <w:szCs w:val="22"/>
        </w:rPr>
        <w:t>lso</w:t>
      </w:r>
      <w:r w:rsidR="00BF5D16">
        <w:rPr>
          <w:sz w:val="22"/>
          <w:szCs w:val="22"/>
        </w:rPr>
        <w:t>,</w:t>
      </w:r>
      <w:r w:rsidRPr="002F0B68">
        <w:rPr>
          <w:sz w:val="22"/>
          <w:szCs w:val="22"/>
        </w:rPr>
        <w:t xml:space="preserve"> direct leachate (DL) and leachate from wetland area (WL) of </w:t>
      </w:r>
      <w:r w:rsidR="00B64CF1" w:rsidRPr="002F0B68">
        <w:rPr>
          <w:sz w:val="22"/>
          <w:szCs w:val="22"/>
        </w:rPr>
        <w:t>MK-32 landfill were identified and collected.</w:t>
      </w:r>
    </w:p>
    <w:p w:rsidR="00714FCF" w:rsidRPr="002D72D1" w:rsidRDefault="00714FCF" w:rsidP="002D72D1">
      <w:pPr>
        <w:jc w:val="both"/>
        <w:rPr>
          <w:sz w:val="22"/>
          <w:szCs w:val="22"/>
        </w:rPr>
      </w:pPr>
      <w:r w:rsidRPr="002F0B68">
        <w:rPr>
          <w:sz w:val="22"/>
          <w:szCs w:val="22"/>
        </w:rPr>
        <w:lastRenderedPageBreak/>
        <w:t>The analysis part of this study is consisting of in-situ and laboratory measurement, the in-situ measurement was done accordingly for each field visit mainly for basic parameter such as temperature, turbidity, pH, ORP, EC, DO, TDS a</w:t>
      </w:r>
      <w:r w:rsidR="00B64CF1" w:rsidRPr="002F0B68">
        <w:rPr>
          <w:sz w:val="22"/>
          <w:szCs w:val="22"/>
        </w:rPr>
        <w:t>nd salt</w:t>
      </w:r>
      <w:r w:rsidR="002D72D1">
        <w:rPr>
          <w:sz w:val="22"/>
          <w:szCs w:val="22"/>
        </w:rPr>
        <w:t xml:space="preserve"> by using HORIBA_U50.</w:t>
      </w:r>
      <w:r w:rsidR="00B64CF1" w:rsidRPr="002F0B68">
        <w:rPr>
          <w:sz w:val="22"/>
          <w:szCs w:val="22"/>
        </w:rPr>
        <w:t xml:space="preserve"> </w:t>
      </w:r>
      <w:r w:rsidR="002D72D1">
        <w:rPr>
          <w:sz w:val="22"/>
          <w:szCs w:val="22"/>
        </w:rPr>
        <w:t>W</w:t>
      </w:r>
      <w:r w:rsidR="00B64CF1" w:rsidRPr="002F0B68">
        <w:rPr>
          <w:sz w:val="22"/>
          <w:szCs w:val="22"/>
        </w:rPr>
        <w:t>hile at the laboratory</w:t>
      </w:r>
      <w:r w:rsidRPr="002F0B68">
        <w:rPr>
          <w:sz w:val="22"/>
          <w:szCs w:val="22"/>
        </w:rPr>
        <w:t xml:space="preserve"> were assessed </w:t>
      </w:r>
      <w:r w:rsidR="005A3582" w:rsidRPr="002F0B68">
        <w:rPr>
          <w:sz w:val="22"/>
          <w:szCs w:val="22"/>
        </w:rPr>
        <w:t>on the</w:t>
      </w:r>
      <w:r w:rsidRPr="002F0B68">
        <w:rPr>
          <w:sz w:val="22"/>
          <w:szCs w:val="22"/>
        </w:rPr>
        <w:t xml:space="preserve"> biological contents and harmful heavy metals</w:t>
      </w:r>
      <w:r w:rsidR="002D72D1">
        <w:rPr>
          <w:sz w:val="22"/>
          <w:szCs w:val="22"/>
        </w:rPr>
        <w:t xml:space="preserve"> by using </w:t>
      </w:r>
      <w:r w:rsidR="002D72D1" w:rsidRPr="002D72D1">
        <w:rPr>
          <w:sz w:val="22"/>
          <w:szCs w:val="22"/>
        </w:rPr>
        <w:t xml:space="preserve">ICP-AES </w:t>
      </w:r>
      <w:r w:rsidR="002D72D1" w:rsidRPr="002D72D1">
        <w:rPr>
          <w:noProof/>
          <w:sz w:val="22"/>
          <w:szCs w:val="22"/>
        </w:rPr>
        <w:t>(Inductively Coupled Plasma - Atomic Emission Spectrometry)</w:t>
      </w:r>
      <w:r w:rsidRPr="002D72D1">
        <w:rPr>
          <w:sz w:val="22"/>
          <w:szCs w:val="22"/>
        </w:rPr>
        <w:t>.</w:t>
      </w:r>
    </w:p>
    <w:p w:rsidR="00714FCF" w:rsidRPr="002F0B68" w:rsidRDefault="00714FCF" w:rsidP="002D72D1">
      <w:pPr>
        <w:pStyle w:val="IWAHeading"/>
        <w:spacing w:before="240" w:after="0" w:line="240" w:lineRule="auto"/>
        <w:ind w:left="418" w:hanging="418"/>
        <w:jc w:val="both"/>
        <w:rPr>
          <w:rFonts w:ascii="Times New Roman" w:eastAsia="Times New Roman" w:hAnsi="Times New Roman" w:cs="Times New Roman"/>
          <w:sz w:val="22"/>
          <w:szCs w:val="22"/>
        </w:rPr>
      </w:pPr>
      <w:r w:rsidRPr="002F0B68">
        <w:rPr>
          <w:rFonts w:ascii="Times New Roman" w:eastAsia="Times New Roman" w:hAnsi="Times New Roman" w:cs="Times New Roman"/>
          <w:sz w:val="22"/>
          <w:szCs w:val="22"/>
        </w:rPr>
        <w:t>Results and Conclusions</w:t>
      </w:r>
    </w:p>
    <w:p w:rsidR="006662C8" w:rsidRPr="002F0B68" w:rsidRDefault="006662C8" w:rsidP="002D72D1">
      <w:pPr>
        <w:tabs>
          <w:tab w:val="left" w:pos="2100"/>
        </w:tabs>
        <w:jc w:val="both"/>
        <w:rPr>
          <w:noProof/>
          <w:sz w:val="22"/>
          <w:szCs w:val="22"/>
        </w:rPr>
      </w:pPr>
      <w:r w:rsidRPr="002F0B68">
        <w:rPr>
          <w:noProof/>
          <w:sz w:val="22"/>
          <w:szCs w:val="22"/>
        </w:rPr>
        <w:t xml:space="preserve">- </w:t>
      </w:r>
      <w:r w:rsidR="00714FCF" w:rsidRPr="002F0B68">
        <w:rPr>
          <w:noProof/>
          <w:sz w:val="22"/>
          <w:szCs w:val="22"/>
        </w:rPr>
        <w:t xml:space="preserve">The waste composition </w:t>
      </w:r>
      <w:r w:rsidR="00B64CF1" w:rsidRPr="002F0B68">
        <w:rPr>
          <w:noProof/>
          <w:sz w:val="22"/>
          <w:szCs w:val="22"/>
        </w:rPr>
        <w:t>for the</w:t>
      </w:r>
      <w:r w:rsidR="00AA2128" w:rsidRPr="002F0B68">
        <w:rPr>
          <w:noProof/>
          <w:sz w:val="22"/>
          <w:szCs w:val="22"/>
        </w:rPr>
        <w:t>se landfill</w:t>
      </w:r>
      <w:r w:rsidR="00714FCF" w:rsidRPr="002F0B68">
        <w:rPr>
          <w:noProof/>
          <w:sz w:val="22"/>
          <w:szCs w:val="22"/>
        </w:rPr>
        <w:t>s are majorly combined of kitchen/food waste which accounted for 37-65 percent by weight</w:t>
      </w:r>
      <w:r w:rsidRPr="002F0B68">
        <w:rPr>
          <w:noProof/>
          <w:sz w:val="22"/>
          <w:szCs w:val="22"/>
        </w:rPr>
        <w:t xml:space="preserve"> see Fig.1</w:t>
      </w:r>
      <w:r w:rsidR="00714FCF" w:rsidRPr="002F0B68">
        <w:rPr>
          <w:noProof/>
          <w:sz w:val="22"/>
          <w:szCs w:val="22"/>
        </w:rPr>
        <w:t xml:space="preserve">; Sainoi landfill has the most organic amount in the wast mixture compared to Dangkor and KM-32 landfill. It is assosiated with other studies in </w:t>
      </w:r>
      <w:r w:rsidR="003640FF" w:rsidRPr="002F0B68">
        <w:rPr>
          <w:noProof/>
          <w:sz w:val="22"/>
          <w:szCs w:val="22"/>
        </w:rPr>
        <w:t xml:space="preserve">other </w:t>
      </w:r>
      <w:r w:rsidR="00714FCF" w:rsidRPr="002F0B68">
        <w:rPr>
          <w:noProof/>
          <w:sz w:val="22"/>
          <w:szCs w:val="22"/>
        </w:rPr>
        <w:t>ASEAN countries as</w:t>
      </w:r>
      <w:r w:rsidR="003640FF" w:rsidRPr="002F0B68">
        <w:rPr>
          <w:noProof/>
          <w:sz w:val="22"/>
          <w:szCs w:val="22"/>
        </w:rPr>
        <w:t xml:space="preserve"> similar result of organic portion</w:t>
      </w:r>
      <w:r w:rsidR="00714FCF" w:rsidRPr="002F0B68">
        <w:rPr>
          <w:noProof/>
          <w:sz w:val="22"/>
          <w:szCs w:val="22"/>
        </w:rPr>
        <w:t xml:space="preserve"> found  in waste composition report</w:t>
      </w:r>
      <w:r w:rsidR="003640FF" w:rsidRPr="002F0B68">
        <w:rPr>
          <w:noProof/>
          <w:sz w:val="22"/>
          <w:szCs w:val="22"/>
        </w:rPr>
        <w:t>ed</w:t>
      </w:r>
      <w:r w:rsidR="00714FCF" w:rsidRPr="002F0B68">
        <w:rPr>
          <w:noProof/>
          <w:sz w:val="22"/>
          <w:szCs w:val="22"/>
        </w:rPr>
        <w:t xml:space="preserve"> by Irfa et al. 2016, Nguyen Ngoc et al. 2009 and Verma et al. 2016 for Indonesia, Myanmar and Vietnam respectively. However, the other main components are plastic,  wood or grass and paper waste. Besides,  other compounds such as </w:t>
      </w:r>
      <w:r w:rsidR="003640FF" w:rsidRPr="002F0B68">
        <w:rPr>
          <w:noProof/>
          <w:sz w:val="22"/>
          <w:szCs w:val="22"/>
        </w:rPr>
        <w:t>tex</w:t>
      </w:r>
      <w:r w:rsidR="00714FCF" w:rsidRPr="002F0B68">
        <w:rPr>
          <w:noProof/>
          <w:sz w:val="22"/>
          <w:szCs w:val="22"/>
        </w:rPr>
        <w:t>tile, glass, rubber/leather, ceramic and metal were also found to be exsisted as minor</w:t>
      </w:r>
      <w:r w:rsidR="003640FF" w:rsidRPr="002F0B68">
        <w:rPr>
          <w:noProof/>
          <w:sz w:val="22"/>
          <w:szCs w:val="22"/>
        </w:rPr>
        <w:t>ity in these landfill waste</w:t>
      </w:r>
      <w:r w:rsidR="00714FCF" w:rsidRPr="002F0B68">
        <w:rPr>
          <w:noProof/>
          <w:sz w:val="22"/>
          <w:szCs w:val="22"/>
        </w:rPr>
        <w:t>.</w:t>
      </w:r>
    </w:p>
    <w:p w:rsidR="00714FCF" w:rsidRPr="002F0B68" w:rsidRDefault="006662C8" w:rsidP="002D72D1">
      <w:pPr>
        <w:tabs>
          <w:tab w:val="left" w:pos="2100"/>
        </w:tabs>
        <w:jc w:val="both"/>
        <w:rPr>
          <w:noProof/>
          <w:sz w:val="22"/>
          <w:szCs w:val="22"/>
        </w:rPr>
      </w:pPr>
      <w:r w:rsidRPr="002F0B68">
        <w:rPr>
          <w:noProof/>
          <w:sz w:val="22"/>
          <w:szCs w:val="22"/>
        </w:rPr>
        <w:t xml:space="preserve">- </w:t>
      </w:r>
      <w:r w:rsidR="00714FCF" w:rsidRPr="002F0B68">
        <w:rPr>
          <w:noProof/>
          <w:color w:val="0070C0"/>
          <w:sz w:val="22"/>
          <w:szCs w:val="22"/>
        </w:rPr>
        <w:t xml:space="preserve"> </w:t>
      </w:r>
      <w:r w:rsidR="007731CA" w:rsidRPr="002F0B68">
        <w:rPr>
          <w:noProof/>
          <w:sz w:val="22"/>
          <w:szCs w:val="22"/>
        </w:rPr>
        <w:t>Fig. 2-4 show the concentration of TDS of three landfills, direct</w:t>
      </w:r>
      <w:r w:rsidR="00166B1E" w:rsidRPr="002F0B68">
        <w:rPr>
          <w:noProof/>
          <w:sz w:val="22"/>
          <w:szCs w:val="22"/>
        </w:rPr>
        <w:t xml:space="preserve"> </w:t>
      </w:r>
      <w:r w:rsidR="007731CA" w:rsidRPr="002F0B68">
        <w:rPr>
          <w:noProof/>
          <w:sz w:val="22"/>
          <w:szCs w:val="22"/>
        </w:rPr>
        <w:t>leachate (DL) samples contain higer concentration of TDS than leachate discharge pond (LDP) in Sainoi landfill while DL in area B (DL.B) samples of Dangkor landfill are also higher than</w:t>
      </w:r>
      <w:r w:rsidR="003640FF" w:rsidRPr="002F0B68">
        <w:rPr>
          <w:noProof/>
          <w:sz w:val="22"/>
          <w:szCs w:val="22"/>
        </w:rPr>
        <w:t xml:space="preserve"> DL.C.</w:t>
      </w:r>
      <w:r w:rsidR="007731CA" w:rsidRPr="002F0B68">
        <w:rPr>
          <w:noProof/>
          <w:sz w:val="22"/>
          <w:szCs w:val="22"/>
        </w:rPr>
        <w:t xml:space="preserve"> </w:t>
      </w:r>
      <w:r w:rsidR="003640FF" w:rsidRPr="002F0B68">
        <w:rPr>
          <w:noProof/>
          <w:sz w:val="22"/>
          <w:szCs w:val="22"/>
        </w:rPr>
        <w:t>A</w:t>
      </w:r>
      <w:r w:rsidR="007731CA" w:rsidRPr="002F0B68">
        <w:rPr>
          <w:noProof/>
          <w:sz w:val="22"/>
          <w:szCs w:val="22"/>
        </w:rPr>
        <w:t>lso</w:t>
      </w:r>
      <w:r w:rsidR="003640FF" w:rsidRPr="002F0B68">
        <w:rPr>
          <w:noProof/>
          <w:sz w:val="22"/>
          <w:szCs w:val="22"/>
        </w:rPr>
        <w:t>,</w:t>
      </w:r>
      <w:r w:rsidR="007731CA" w:rsidRPr="002F0B68">
        <w:rPr>
          <w:noProof/>
          <w:sz w:val="22"/>
          <w:szCs w:val="22"/>
        </w:rPr>
        <w:t xml:space="preserve"> at</w:t>
      </w:r>
      <w:r w:rsidR="003640FF" w:rsidRPr="002F0B68">
        <w:rPr>
          <w:noProof/>
          <w:sz w:val="22"/>
          <w:szCs w:val="22"/>
        </w:rPr>
        <w:t xml:space="preserve"> the</w:t>
      </w:r>
      <w:r w:rsidR="007731CA" w:rsidRPr="002F0B68">
        <w:rPr>
          <w:noProof/>
          <w:sz w:val="22"/>
          <w:szCs w:val="22"/>
        </w:rPr>
        <w:t xml:space="preserve"> KM-32 landfill DL from original source in landfill areas are higher than those found in wetland area. The effect of seasonal variation is also confirmed that higher concentration of TDS, </w:t>
      </w:r>
      <w:r w:rsidR="002A7582" w:rsidRPr="002F0B68">
        <w:rPr>
          <w:noProof/>
          <w:sz w:val="22"/>
          <w:szCs w:val="22"/>
        </w:rPr>
        <w:t>salt</w:t>
      </w:r>
      <w:r w:rsidR="00B642E6" w:rsidRPr="002F0B68">
        <w:rPr>
          <w:noProof/>
          <w:sz w:val="22"/>
          <w:szCs w:val="22"/>
        </w:rPr>
        <w:t xml:space="preserve"> and EC</w:t>
      </w:r>
      <w:r w:rsidR="002A7582" w:rsidRPr="002F0B68">
        <w:rPr>
          <w:noProof/>
          <w:sz w:val="22"/>
          <w:szCs w:val="22"/>
        </w:rPr>
        <w:t xml:space="preserve"> </w:t>
      </w:r>
      <w:r w:rsidR="00EC5DEA" w:rsidRPr="002F0B68">
        <w:rPr>
          <w:noProof/>
          <w:sz w:val="22"/>
          <w:szCs w:val="22"/>
        </w:rPr>
        <w:t xml:space="preserve">in the dry season (Nov-May) </w:t>
      </w:r>
      <w:r w:rsidR="002A7582" w:rsidRPr="002F0B68">
        <w:rPr>
          <w:noProof/>
          <w:sz w:val="22"/>
          <w:szCs w:val="22"/>
        </w:rPr>
        <w:t>than in rainy (wet) season</w:t>
      </w:r>
      <w:r w:rsidR="00EC5DEA" w:rsidRPr="002F0B68">
        <w:rPr>
          <w:noProof/>
          <w:sz w:val="22"/>
          <w:szCs w:val="22"/>
        </w:rPr>
        <w:t>(Jun-Oct)</w:t>
      </w:r>
      <w:r w:rsidR="002A7582" w:rsidRPr="002F0B68">
        <w:rPr>
          <w:noProof/>
          <w:sz w:val="22"/>
          <w:szCs w:val="22"/>
        </w:rPr>
        <w:t>. On the othe</w:t>
      </w:r>
      <w:r w:rsidR="00166B1E" w:rsidRPr="002F0B68">
        <w:rPr>
          <w:noProof/>
          <w:sz w:val="22"/>
          <w:szCs w:val="22"/>
        </w:rPr>
        <w:t>r</w:t>
      </w:r>
      <w:r w:rsidR="002A7582" w:rsidRPr="002F0B68">
        <w:rPr>
          <w:noProof/>
          <w:sz w:val="22"/>
          <w:szCs w:val="22"/>
        </w:rPr>
        <w:t xml:space="preserve"> hands, the temperature and pH of those landfill leachates are not much change over time during period of this study</w:t>
      </w:r>
      <w:r w:rsidR="00B642E6" w:rsidRPr="002F0B68">
        <w:rPr>
          <w:noProof/>
          <w:sz w:val="22"/>
          <w:szCs w:val="22"/>
        </w:rPr>
        <w:t>. Regarding the ORP are all of DL show the negative rechage than other kind</w:t>
      </w:r>
      <w:r w:rsidR="00BA07CA" w:rsidRPr="002F0B68">
        <w:rPr>
          <w:noProof/>
          <w:sz w:val="22"/>
          <w:szCs w:val="22"/>
        </w:rPr>
        <w:t>s</w:t>
      </w:r>
      <w:r w:rsidR="00B642E6" w:rsidRPr="002F0B68">
        <w:rPr>
          <w:noProof/>
          <w:sz w:val="22"/>
          <w:szCs w:val="22"/>
        </w:rPr>
        <w:t xml:space="preserve"> of samples as LDP, DL.C and WL.</w:t>
      </w:r>
    </w:p>
    <w:p w:rsidR="00B642E6" w:rsidRPr="002F0B68" w:rsidRDefault="00B642E6" w:rsidP="002D72D1">
      <w:pPr>
        <w:tabs>
          <w:tab w:val="left" w:pos="2100"/>
        </w:tabs>
        <w:jc w:val="both"/>
        <w:rPr>
          <w:noProof/>
          <w:sz w:val="22"/>
          <w:szCs w:val="22"/>
        </w:rPr>
      </w:pPr>
      <w:r w:rsidRPr="002F0B68">
        <w:rPr>
          <w:noProof/>
          <w:sz w:val="22"/>
          <w:szCs w:val="22"/>
        </w:rPr>
        <w:t xml:space="preserve">- Fig. </w:t>
      </w:r>
      <w:r w:rsidR="003365BD" w:rsidRPr="002F0B68">
        <w:rPr>
          <w:noProof/>
          <w:sz w:val="22"/>
          <w:szCs w:val="22"/>
        </w:rPr>
        <w:t>5</w:t>
      </w:r>
      <w:r w:rsidRPr="002F0B68">
        <w:rPr>
          <w:noProof/>
          <w:sz w:val="22"/>
          <w:szCs w:val="22"/>
        </w:rPr>
        <w:t xml:space="preserve"> shows the relationship of BOD</w:t>
      </w:r>
      <w:r w:rsidRPr="002F0B68">
        <w:rPr>
          <w:noProof/>
          <w:sz w:val="22"/>
          <w:szCs w:val="22"/>
          <w:vertAlign w:val="subscript"/>
        </w:rPr>
        <w:t>5</w:t>
      </w:r>
      <w:r w:rsidR="00BA07CA" w:rsidRPr="002F0B68">
        <w:rPr>
          <w:noProof/>
          <w:sz w:val="22"/>
          <w:szCs w:val="22"/>
        </w:rPr>
        <w:t xml:space="preserve"> /</w:t>
      </w:r>
      <w:r w:rsidRPr="002F0B68">
        <w:rPr>
          <w:noProof/>
          <w:sz w:val="22"/>
          <w:szCs w:val="22"/>
        </w:rPr>
        <w:t xml:space="preserve"> COD</w:t>
      </w:r>
      <w:r w:rsidR="003640FF" w:rsidRPr="002F0B68">
        <w:rPr>
          <w:noProof/>
          <w:sz w:val="22"/>
          <w:szCs w:val="22"/>
        </w:rPr>
        <w:t xml:space="preserve"> which is quite good</w:t>
      </w:r>
      <w:r w:rsidRPr="002F0B68">
        <w:rPr>
          <w:noProof/>
          <w:sz w:val="22"/>
          <w:szCs w:val="22"/>
        </w:rPr>
        <w:t xml:space="preserve"> correlation </w:t>
      </w:r>
      <w:r w:rsidR="00BA07CA" w:rsidRPr="002F0B68">
        <w:rPr>
          <w:noProof/>
          <w:sz w:val="22"/>
          <w:szCs w:val="22"/>
        </w:rPr>
        <w:t>as linear</w:t>
      </w:r>
      <w:r w:rsidRPr="002F0B68">
        <w:rPr>
          <w:noProof/>
          <w:sz w:val="22"/>
          <w:szCs w:val="22"/>
        </w:rPr>
        <w:t xml:space="preserve"> with the ratio of about 0.4</w:t>
      </w:r>
      <w:r w:rsidR="00BA07CA" w:rsidRPr="002F0B68">
        <w:rPr>
          <w:noProof/>
          <w:sz w:val="22"/>
          <w:szCs w:val="22"/>
        </w:rPr>
        <w:t>,</w:t>
      </w:r>
      <w:r w:rsidRPr="002F0B68">
        <w:rPr>
          <w:noProof/>
          <w:sz w:val="22"/>
          <w:szCs w:val="22"/>
        </w:rPr>
        <w:t xml:space="preserve"> mean</w:t>
      </w:r>
      <w:r w:rsidR="00BA07CA" w:rsidRPr="002F0B68">
        <w:rPr>
          <w:noProof/>
          <w:sz w:val="22"/>
          <w:szCs w:val="22"/>
        </w:rPr>
        <w:t>s</w:t>
      </w:r>
      <w:r w:rsidRPr="002F0B68">
        <w:rPr>
          <w:noProof/>
          <w:sz w:val="22"/>
          <w:szCs w:val="22"/>
        </w:rPr>
        <w:t xml:space="preserve"> it is slow biodegradation</w:t>
      </w:r>
      <w:r w:rsidR="00BA07CA" w:rsidRPr="002F0B68">
        <w:rPr>
          <w:noProof/>
          <w:sz w:val="22"/>
          <w:szCs w:val="22"/>
        </w:rPr>
        <w:t xml:space="preserve"> for both landfill Sainoi and KM-32</w:t>
      </w:r>
      <w:r w:rsidRPr="002F0B68">
        <w:rPr>
          <w:noProof/>
          <w:sz w:val="22"/>
          <w:szCs w:val="22"/>
        </w:rPr>
        <w:t>.</w:t>
      </w:r>
      <w:r w:rsidR="00BA07CA" w:rsidRPr="002F0B68">
        <w:rPr>
          <w:noProof/>
          <w:sz w:val="22"/>
          <w:szCs w:val="22"/>
        </w:rPr>
        <w:t xml:space="preserve">  Fig 6 shows the relationship between</w:t>
      </w:r>
      <w:r w:rsidR="003640FF" w:rsidRPr="002F0B68">
        <w:rPr>
          <w:noProof/>
          <w:sz w:val="22"/>
          <w:szCs w:val="22"/>
        </w:rPr>
        <w:t xml:space="preserve"> Cl and TDS which is low </w:t>
      </w:r>
      <w:r w:rsidR="00BA07CA" w:rsidRPr="002F0B68">
        <w:rPr>
          <w:noProof/>
          <w:sz w:val="22"/>
          <w:szCs w:val="22"/>
        </w:rPr>
        <w:t>correlation,</w:t>
      </w:r>
      <w:r w:rsidR="003640FF" w:rsidRPr="002F0B68">
        <w:rPr>
          <w:noProof/>
          <w:sz w:val="22"/>
          <w:szCs w:val="22"/>
        </w:rPr>
        <w:t xml:space="preserve"> due to</w:t>
      </w:r>
      <w:r w:rsidRPr="002F0B68">
        <w:rPr>
          <w:noProof/>
          <w:sz w:val="22"/>
          <w:szCs w:val="22"/>
        </w:rPr>
        <w:t xml:space="preserve"> some stra</w:t>
      </w:r>
      <w:r w:rsidR="003365BD" w:rsidRPr="002F0B68">
        <w:rPr>
          <w:noProof/>
          <w:sz w:val="22"/>
          <w:szCs w:val="22"/>
        </w:rPr>
        <w:t>nge point</w:t>
      </w:r>
      <w:r w:rsidR="003640FF" w:rsidRPr="002F0B68">
        <w:rPr>
          <w:noProof/>
          <w:sz w:val="22"/>
          <w:szCs w:val="22"/>
        </w:rPr>
        <w:t>s</w:t>
      </w:r>
      <w:r w:rsidR="003365BD" w:rsidRPr="002F0B68">
        <w:rPr>
          <w:noProof/>
          <w:sz w:val="22"/>
          <w:szCs w:val="22"/>
        </w:rPr>
        <w:t xml:space="preserve"> have been found in those landfill </w:t>
      </w:r>
      <w:r w:rsidR="00BA07CA" w:rsidRPr="002F0B68">
        <w:rPr>
          <w:noProof/>
          <w:sz w:val="22"/>
          <w:szCs w:val="22"/>
        </w:rPr>
        <w:t xml:space="preserve">because of  uncertainof </w:t>
      </w:r>
      <w:r w:rsidR="003365BD" w:rsidRPr="002F0B68">
        <w:rPr>
          <w:noProof/>
          <w:sz w:val="22"/>
          <w:szCs w:val="22"/>
        </w:rPr>
        <w:t>watse receive</w:t>
      </w:r>
      <w:r w:rsidR="00BA07CA" w:rsidRPr="002F0B68">
        <w:rPr>
          <w:noProof/>
          <w:sz w:val="22"/>
          <w:szCs w:val="22"/>
        </w:rPr>
        <w:t xml:space="preserve"> and the waste mixture </w:t>
      </w:r>
      <w:r w:rsidR="003365BD" w:rsidRPr="002F0B68">
        <w:rPr>
          <w:noProof/>
          <w:sz w:val="22"/>
          <w:szCs w:val="22"/>
        </w:rPr>
        <w:t xml:space="preserve">for </w:t>
      </w:r>
      <w:r w:rsidR="00BA07CA" w:rsidRPr="002F0B68">
        <w:rPr>
          <w:noProof/>
          <w:sz w:val="22"/>
          <w:szCs w:val="22"/>
          <w:lang w:val="en-US"/>
        </w:rPr>
        <w:t xml:space="preserve">different </w:t>
      </w:r>
      <w:r w:rsidR="003365BD" w:rsidRPr="002F0B68">
        <w:rPr>
          <w:noProof/>
          <w:sz w:val="22"/>
          <w:szCs w:val="22"/>
        </w:rPr>
        <w:t>period</w:t>
      </w:r>
      <w:r w:rsidR="00BA07CA" w:rsidRPr="002F0B68">
        <w:rPr>
          <w:noProof/>
          <w:sz w:val="22"/>
          <w:szCs w:val="22"/>
        </w:rPr>
        <w:t xml:space="preserve"> of each landfill site.</w:t>
      </w:r>
    </w:p>
    <w:p w:rsidR="003365BD" w:rsidRPr="002F0B68" w:rsidRDefault="003365BD" w:rsidP="002D72D1">
      <w:pPr>
        <w:tabs>
          <w:tab w:val="left" w:pos="2100"/>
        </w:tabs>
        <w:jc w:val="both"/>
        <w:rPr>
          <w:noProof/>
          <w:sz w:val="22"/>
          <w:szCs w:val="22"/>
        </w:rPr>
      </w:pPr>
      <w:r w:rsidRPr="002F0B68">
        <w:rPr>
          <w:noProof/>
          <w:sz w:val="22"/>
          <w:szCs w:val="22"/>
        </w:rPr>
        <w:t xml:space="preserve">- Fig. 7 show </w:t>
      </w:r>
      <w:r w:rsidR="000A0868" w:rsidRPr="002F0B68">
        <w:rPr>
          <w:noProof/>
          <w:sz w:val="22"/>
          <w:szCs w:val="22"/>
        </w:rPr>
        <w:t xml:space="preserve">some of </w:t>
      </w:r>
      <w:r w:rsidRPr="002F0B68">
        <w:rPr>
          <w:noProof/>
          <w:sz w:val="22"/>
          <w:szCs w:val="22"/>
        </w:rPr>
        <w:t>the harmful heavy metal concentration of the direct leachate samples, As,</w:t>
      </w:r>
      <w:r w:rsidR="000A0868" w:rsidRPr="002F0B68">
        <w:rPr>
          <w:noProof/>
          <w:sz w:val="22"/>
          <w:szCs w:val="22"/>
        </w:rPr>
        <w:t xml:space="preserve"> Pb, Cd and Cr foun to exsisted</w:t>
      </w:r>
      <w:r w:rsidRPr="002F0B68">
        <w:rPr>
          <w:noProof/>
          <w:sz w:val="22"/>
          <w:szCs w:val="22"/>
        </w:rPr>
        <w:t xml:space="preserve"> in all samples</w:t>
      </w:r>
      <w:r w:rsidR="000A0868" w:rsidRPr="002F0B68">
        <w:rPr>
          <w:noProof/>
          <w:sz w:val="22"/>
          <w:szCs w:val="22"/>
        </w:rPr>
        <w:t xml:space="preserve"> for all landfills,</w:t>
      </w:r>
      <w:r w:rsidRPr="002F0B68">
        <w:rPr>
          <w:noProof/>
          <w:sz w:val="22"/>
          <w:szCs w:val="22"/>
        </w:rPr>
        <w:t xml:space="preserve"> and most of them are about equal or higher than the  effluent standard limit of Japan</w:t>
      </w:r>
      <w:r w:rsidR="000A0868" w:rsidRPr="002F0B68">
        <w:rPr>
          <w:noProof/>
          <w:sz w:val="22"/>
          <w:szCs w:val="22"/>
        </w:rPr>
        <w:t>. T</w:t>
      </w:r>
      <w:r w:rsidRPr="002F0B68">
        <w:rPr>
          <w:noProof/>
          <w:sz w:val="22"/>
          <w:szCs w:val="22"/>
        </w:rPr>
        <w:t>he sample</w:t>
      </w:r>
      <w:r w:rsidR="000A0868" w:rsidRPr="002F0B68">
        <w:rPr>
          <w:noProof/>
          <w:sz w:val="22"/>
          <w:szCs w:val="22"/>
        </w:rPr>
        <w:t>s from Sainoi landfill seem to be</w:t>
      </w:r>
      <w:r w:rsidRPr="002F0B68">
        <w:rPr>
          <w:noProof/>
          <w:sz w:val="22"/>
          <w:szCs w:val="22"/>
        </w:rPr>
        <w:t xml:space="preserve"> higher</w:t>
      </w:r>
      <w:r w:rsidR="000A0868" w:rsidRPr="002F0B68">
        <w:rPr>
          <w:noProof/>
          <w:sz w:val="22"/>
          <w:szCs w:val="22"/>
        </w:rPr>
        <w:t xml:space="preserve"> concentration of heavy metals </w:t>
      </w:r>
      <w:r w:rsidRPr="002F0B68">
        <w:rPr>
          <w:noProof/>
          <w:sz w:val="22"/>
          <w:szCs w:val="22"/>
        </w:rPr>
        <w:t>than other two landfills</w:t>
      </w:r>
      <w:r w:rsidR="000A0868" w:rsidRPr="002F0B68">
        <w:rPr>
          <w:noProof/>
          <w:sz w:val="22"/>
          <w:szCs w:val="22"/>
        </w:rPr>
        <w:t xml:space="preserve"> obserbed from this study</w:t>
      </w:r>
      <w:r w:rsidRPr="002F0B68">
        <w:rPr>
          <w:noProof/>
          <w:sz w:val="22"/>
          <w:szCs w:val="22"/>
        </w:rPr>
        <w:t>.</w:t>
      </w:r>
    </w:p>
    <w:p w:rsidR="007412C6" w:rsidRPr="002F0B68" w:rsidRDefault="007412C6" w:rsidP="002D72D1">
      <w:pPr>
        <w:tabs>
          <w:tab w:val="left" w:pos="2100"/>
        </w:tabs>
        <w:spacing w:before="240"/>
        <w:jc w:val="both"/>
        <w:rPr>
          <w:sz w:val="22"/>
          <w:szCs w:val="22"/>
        </w:rPr>
      </w:pPr>
      <w:r w:rsidRPr="002F0B68">
        <w:rPr>
          <w:b/>
          <w:bCs/>
          <w:sz w:val="22"/>
          <w:szCs w:val="22"/>
        </w:rPr>
        <w:t xml:space="preserve">Acknowledgement: </w:t>
      </w:r>
      <w:r w:rsidRPr="002F0B68">
        <w:rPr>
          <w:sz w:val="22"/>
          <w:szCs w:val="22"/>
        </w:rPr>
        <w:t>This work was supported by JSPS Core-to-Core Program, B. Asia-Africa Science Platforms</w:t>
      </w:r>
    </w:p>
    <w:p w:rsidR="00714FCF" w:rsidRPr="002F0B68" w:rsidRDefault="00714FCF" w:rsidP="002D72D1">
      <w:pPr>
        <w:pStyle w:val="IWAHeading"/>
        <w:spacing w:before="0" w:after="0" w:line="240" w:lineRule="auto"/>
        <w:ind w:left="418" w:hanging="418"/>
        <w:jc w:val="both"/>
        <w:rPr>
          <w:rFonts w:ascii="Times New Roman" w:hAnsi="Times New Roman" w:cs="Times New Roman"/>
          <w:sz w:val="22"/>
          <w:szCs w:val="22"/>
        </w:rPr>
      </w:pPr>
      <w:r w:rsidRPr="002F0B68">
        <w:rPr>
          <w:rFonts w:ascii="Times New Roman" w:hAnsi="Times New Roman" w:cs="Times New Roman"/>
          <w:sz w:val="22"/>
          <w:szCs w:val="22"/>
        </w:rPr>
        <w:t>References</w:t>
      </w:r>
    </w:p>
    <w:p w:rsidR="00714FCF" w:rsidRPr="002F0B68" w:rsidRDefault="00714FCF" w:rsidP="002D72D1">
      <w:pPr>
        <w:pStyle w:val="IWAFirstparagraph"/>
        <w:spacing w:after="0" w:line="240" w:lineRule="auto"/>
        <w:rPr>
          <w:rFonts w:ascii="Times New Roman" w:hAnsi="Times New Roman" w:cs="Times New Roman"/>
          <w:sz w:val="20"/>
          <w:szCs w:val="20"/>
        </w:rPr>
      </w:pPr>
      <w:proofErr w:type="gramStart"/>
      <w:r w:rsidRPr="002F0B68">
        <w:rPr>
          <w:rFonts w:ascii="Times New Roman" w:hAnsi="Times New Roman" w:cs="Times New Roman"/>
          <w:sz w:val="20"/>
          <w:szCs w:val="20"/>
        </w:rPr>
        <w:t>Doan PL (1998) Institutionalizing household waste collection.</w:t>
      </w:r>
      <w:proofErr w:type="gramEnd"/>
      <w:r w:rsidRPr="002F0B68">
        <w:rPr>
          <w:rFonts w:ascii="Times New Roman" w:hAnsi="Times New Roman" w:cs="Times New Roman"/>
          <w:sz w:val="20"/>
          <w:szCs w:val="20"/>
        </w:rPr>
        <w:t xml:space="preserve">  The urban environmental management project in Cote d’Ivoire. Habitat Int. 22(1): pp. 27-39</w:t>
      </w:r>
    </w:p>
    <w:p w:rsidR="00815DC4" w:rsidRPr="002F0B68" w:rsidRDefault="00815DC4" w:rsidP="002D72D1">
      <w:pPr>
        <w:jc w:val="both"/>
      </w:pPr>
      <w:proofErr w:type="spellStart"/>
      <w:r w:rsidRPr="002F0B68">
        <w:rPr>
          <w:sz w:val="20"/>
          <w:szCs w:val="20"/>
        </w:rPr>
        <w:t>Irfa’i</w:t>
      </w:r>
      <w:proofErr w:type="spellEnd"/>
      <w:r w:rsidRPr="002F0B68">
        <w:rPr>
          <w:sz w:val="20"/>
          <w:szCs w:val="20"/>
        </w:rPr>
        <w:t xml:space="preserve">., </w:t>
      </w:r>
      <w:proofErr w:type="spellStart"/>
      <w:r w:rsidRPr="002F0B68">
        <w:rPr>
          <w:sz w:val="20"/>
          <w:szCs w:val="20"/>
        </w:rPr>
        <w:t>Bagyo</w:t>
      </w:r>
      <w:proofErr w:type="spellEnd"/>
      <w:r w:rsidRPr="002F0B68">
        <w:rPr>
          <w:sz w:val="20"/>
          <w:szCs w:val="20"/>
        </w:rPr>
        <w:t xml:space="preserve"> </w:t>
      </w:r>
      <w:proofErr w:type="spellStart"/>
      <w:r w:rsidRPr="002F0B68">
        <w:rPr>
          <w:sz w:val="20"/>
          <w:szCs w:val="20"/>
        </w:rPr>
        <w:t>Yanuwiadi</w:t>
      </w:r>
      <w:proofErr w:type="spellEnd"/>
      <w:r w:rsidRPr="002F0B68">
        <w:rPr>
          <w:sz w:val="20"/>
          <w:szCs w:val="20"/>
        </w:rPr>
        <w:t xml:space="preserve"> and </w:t>
      </w:r>
      <w:proofErr w:type="spellStart"/>
      <w:r w:rsidRPr="002F0B68">
        <w:rPr>
          <w:sz w:val="20"/>
          <w:szCs w:val="20"/>
        </w:rPr>
        <w:t>Suyadi</w:t>
      </w:r>
      <w:proofErr w:type="spellEnd"/>
      <w:r w:rsidRPr="002F0B68">
        <w:rPr>
          <w:sz w:val="20"/>
          <w:szCs w:val="20"/>
        </w:rPr>
        <w:t xml:space="preserve"> (2016) Landfills Leachates Quality and Quantity in Tidal Area in </w:t>
      </w:r>
    </w:p>
    <w:p w:rsidR="00815DC4" w:rsidRPr="002F0B68" w:rsidRDefault="00815DC4" w:rsidP="002D72D1">
      <w:pPr>
        <w:pStyle w:val="Default"/>
        <w:jc w:val="both"/>
        <w:rPr>
          <w:rFonts w:ascii="Times New Roman" w:hAnsi="Times New Roman" w:cs="Times New Roman"/>
          <w:color w:val="auto"/>
          <w:sz w:val="20"/>
          <w:szCs w:val="20"/>
        </w:rPr>
      </w:pPr>
      <w:proofErr w:type="gramStart"/>
      <w:r w:rsidRPr="002F0B68">
        <w:rPr>
          <w:rFonts w:ascii="Times New Roman" w:hAnsi="Times New Roman" w:cs="Times New Roman"/>
          <w:color w:val="auto"/>
          <w:sz w:val="20"/>
          <w:szCs w:val="20"/>
        </w:rPr>
        <w:t>Banjarmasin Landfills, Indonesia.</w:t>
      </w:r>
      <w:proofErr w:type="gramEnd"/>
      <w:r w:rsidRPr="002F0B68">
        <w:rPr>
          <w:rFonts w:ascii="Times New Roman" w:hAnsi="Times New Roman" w:cs="Times New Roman"/>
          <w:color w:val="auto"/>
          <w:sz w:val="20"/>
          <w:szCs w:val="20"/>
        </w:rPr>
        <w:t xml:space="preserve"> Resources and Environment 6(2): 23-27</w:t>
      </w:r>
    </w:p>
    <w:p w:rsidR="00714FCF" w:rsidRPr="002F0B68" w:rsidRDefault="00714FCF" w:rsidP="002D72D1">
      <w:pPr>
        <w:pStyle w:val="IWAFirstparagraph"/>
        <w:spacing w:before="40" w:after="40" w:line="240" w:lineRule="auto"/>
        <w:rPr>
          <w:rFonts w:ascii="Times New Roman" w:hAnsi="Times New Roman" w:cs="Times New Roman"/>
          <w:sz w:val="20"/>
          <w:szCs w:val="20"/>
        </w:rPr>
      </w:pPr>
      <w:proofErr w:type="spellStart"/>
      <w:r w:rsidRPr="002F0B68">
        <w:rPr>
          <w:rFonts w:ascii="Times New Roman" w:hAnsi="Times New Roman" w:cs="Times New Roman"/>
          <w:sz w:val="20"/>
          <w:szCs w:val="20"/>
        </w:rPr>
        <w:t>Kanmani</w:t>
      </w:r>
      <w:proofErr w:type="spellEnd"/>
      <w:r w:rsidRPr="002F0B68">
        <w:rPr>
          <w:rFonts w:ascii="Times New Roman" w:hAnsi="Times New Roman" w:cs="Times New Roman"/>
          <w:sz w:val="20"/>
          <w:szCs w:val="20"/>
        </w:rPr>
        <w:t xml:space="preserve"> S and </w:t>
      </w:r>
      <w:proofErr w:type="spellStart"/>
      <w:r w:rsidRPr="002F0B68">
        <w:rPr>
          <w:rFonts w:ascii="Times New Roman" w:hAnsi="Times New Roman" w:cs="Times New Roman"/>
          <w:sz w:val="20"/>
          <w:szCs w:val="20"/>
        </w:rPr>
        <w:t>Gandhimathi</w:t>
      </w:r>
      <w:proofErr w:type="spellEnd"/>
      <w:r w:rsidRPr="002F0B68">
        <w:rPr>
          <w:rFonts w:ascii="Times New Roman" w:hAnsi="Times New Roman" w:cs="Times New Roman"/>
          <w:sz w:val="20"/>
          <w:szCs w:val="20"/>
        </w:rPr>
        <w:t xml:space="preserve"> R (2013) Assessment of heavy metal contamination in soil due to leachate migration from an open dumping site</w:t>
      </w:r>
      <w:proofErr w:type="gramStart"/>
      <w:r w:rsidRPr="002F0B68">
        <w:rPr>
          <w:rFonts w:ascii="Times New Roman" w:hAnsi="Times New Roman" w:cs="Times New Roman"/>
          <w:sz w:val="20"/>
          <w:szCs w:val="20"/>
        </w:rPr>
        <w:t>,‖</w:t>
      </w:r>
      <w:proofErr w:type="gramEnd"/>
      <w:r w:rsidRPr="002F0B68">
        <w:rPr>
          <w:rFonts w:ascii="Times New Roman" w:hAnsi="Times New Roman" w:cs="Times New Roman"/>
          <w:sz w:val="20"/>
          <w:szCs w:val="20"/>
        </w:rPr>
        <w:t xml:space="preserve"> </w:t>
      </w:r>
      <w:r w:rsidRPr="002F0B68">
        <w:rPr>
          <w:rFonts w:ascii="Times New Roman" w:hAnsi="Times New Roman" w:cs="Times New Roman"/>
          <w:iCs/>
          <w:sz w:val="20"/>
          <w:szCs w:val="20"/>
        </w:rPr>
        <w:t>Applied Water Science</w:t>
      </w:r>
      <w:r w:rsidRPr="002F0B68">
        <w:rPr>
          <w:rFonts w:ascii="Times New Roman" w:hAnsi="Times New Roman" w:cs="Times New Roman"/>
          <w:sz w:val="20"/>
          <w:szCs w:val="20"/>
        </w:rPr>
        <w:t>, vol. 3, pp. 193-205</w:t>
      </w:r>
    </w:p>
    <w:p w:rsidR="00714FCF" w:rsidRPr="002F0B68" w:rsidRDefault="00714FCF" w:rsidP="002D72D1">
      <w:pPr>
        <w:pStyle w:val="IWAFirstparagraph"/>
        <w:spacing w:before="40" w:after="40" w:line="240" w:lineRule="auto"/>
        <w:rPr>
          <w:rFonts w:ascii="Times New Roman" w:hAnsi="Times New Roman" w:cs="Times New Roman"/>
          <w:sz w:val="20"/>
          <w:szCs w:val="20"/>
          <w:lang w:val="en-US"/>
        </w:rPr>
      </w:pPr>
      <w:proofErr w:type="spellStart"/>
      <w:r w:rsidRPr="002F0B68">
        <w:rPr>
          <w:rFonts w:ascii="Times New Roman" w:hAnsi="Times New Roman" w:cs="Times New Roman"/>
          <w:sz w:val="20"/>
          <w:szCs w:val="20"/>
        </w:rPr>
        <w:t>Moturi</w:t>
      </w:r>
      <w:proofErr w:type="spellEnd"/>
      <w:r w:rsidRPr="002F0B68">
        <w:rPr>
          <w:rFonts w:ascii="Times New Roman" w:hAnsi="Times New Roman" w:cs="Times New Roman"/>
          <w:sz w:val="20"/>
          <w:szCs w:val="20"/>
        </w:rPr>
        <w:t xml:space="preserve"> M. C. Z, </w:t>
      </w:r>
      <w:proofErr w:type="spellStart"/>
      <w:r w:rsidRPr="002F0B68">
        <w:rPr>
          <w:rFonts w:ascii="Times New Roman" w:hAnsi="Times New Roman" w:cs="Times New Roman"/>
          <w:sz w:val="20"/>
          <w:szCs w:val="20"/>
        </w:rPr>
        <w:t>Rawat</w:t>
      </w:r>
      <w:proofErr w:type="spellEnd"/>
      <w:r w:rsidRPr="002F0B68">
        <w:rPr>
          <w:rFonts w:ascii="Times New Roman" w:hAnsi="Times New Roman" w:cs="Times New Roman"/>
          <w:sz w:val="20"/>
          <w:szCs w:val="20"/>
        </w:rPr>
        <w:t xml:space="preserve"> M and Subramanian V (2004) Distribution and fractionation of heavy metals in solid waste from selected sites in the industrial belt of Delhi,‖ </w:t>
      </w:r>
      <w:r w:rsidRPr="002F0B68">
        <w:rPr>
          <w:rFonts w:ascii="Times New Roman" w:hAnsi="Times New Roman" w:cs="Times New Roman"/>
          <w:iCs/>
          <w:sz w:val="20"/>
          <w:szCs w:val="20"/>
        </w:rPr>
        <w:t>Environmental Monitoring and Assessment</w:t>
      </w:r>
      <w:r w:rsidRPr="002F0B68">
        <w:rPr>
          <w:rFonts w:ascii="Times New Roman" w:hAnsi="Times New Roman" w:cs="Times New Roman"/>
          <w:sz w:val="20"/>
          <w:szCs w:val="20"/>
        </w:rPr>
        <w:t>, vol. 95, pp. 183-199</w:t>
      </w:r>
    </w:p>
    <w:p w:rsidR="00714FCF" w:rsidRPr="002F0B68" w:rsidRDefault="00714FCF" w:rsidP="002D72D1">
      <w:pPr>
        <w:pStyle w:val="Default"/>
        <w:jc w:val="both"/>
        <w:rPr>
          <w:rFonts w:ascii="Times New Roman" w:hAnsi="Times New Roman" w:cs="Times New Roman"/>
          <w:sz w:val="20"/>
          <w:szCs w:val="20"/>
        </w:rPr>
      </w:pPr>
      <w:proofErr w:type="gramStart"/>
      <w:r w:rsidRPr="002F0B68">
        <w:rPr>
          <w:rFonts w:ascii="Times New Roman" w:hAnsi="Times New Roman" w:cs="Times New Roman"/>
          <w:sz w:val="20"/>
          <w:szCs w:val="20"/>
        </w:rPr>
        <w:t xml:space="preserve">Nguyen Ngoc U and </w:t>
      </w:r>
      <w:proofErr w:type="spellStart"/>
      <w:r w:rsidRPr="002F0B68">
        <w:rPr>
          <w:rFonts w:ascii="Times New Roman" w:hAnsi="Times New Roman" w:cs="Times New Roman"/>
          <w:sz w:val="20"/>
          <w:szCs w:val="20"/>
        </w:rPr>
        <w:t>Schnitzer</w:t>
      </w:r>
      <w:proofErr w:type="spellEnd"/>
      <w:r w:rsidRPr="002F0B68">
        <w:rPr>
          <w:rFonts w:ascii="Times New Roman" w:hAnsi="Times New Roman" w:cs="Times New Roman"/>
          <w:sz w:val="20"/>
          <w:szCs w:val="20"/>
        </w:rPr>
        <w:t xml:space="preserve"> H (2009) Sustainable solutions for solid waste management in Southeast Asian countries.</w:t>
      </w:r>
      <w:proofErr w:type="gramEnd"/>
      <w:r w:rsidRPr="002F0B68">
        <w:rPr>
          <w:rFonts w:ascii="Times New Roman" w:hAnsi="Times New Roman" w:cs="Times New Roman"/>
          <w:sz w:val="20"/>
          <w:szCs w:val="20"/>
        </w:rPr>
        <w:t xml:space="preserve"> Waste Management 29, 1982-1995</w:t>
      </w:r>
    </w:p>
    <w:p w:rsidR="00714FCF" w:rsidRPr="002F0B68" w:rsidRDefault="00714FCF" w:rsidP="002D72D1">
      <w:pPr>
        <w:autoSpaceDE w:val="0"/>
        <w:autoSpaceDN w:val="0"/>
        <w:adjustRightInd w:val="0"/>
        <w:jc w:val="both"/>
        <w:rPr>
          <w:sz w:val="20"/>
          <w:szCs w:val="20"/>
          <w:lang w:bidi="lo-LA"/>
        </w:rPr>
      </w:pPr>
      <w:proofErr w:type="spellStart"/>
      <w:proofErr w:type="gramStart"/>
      <w:r w:rsidRPr="002F0B68">
        <w:rPr>
          <w:rFonts w:eastAsia="Times New Roman"/>
          <w:color w:val="000000"/>
          <w:sz w:val="20"/>
          <w:szCs w:val="20"/>
          <w:lang w:bidi="lo-LA"/>
        </w:rPr>
        <w:t>Verma</w:t>
      </w:r>
      <w:proofErr w:type="spellEnd"/>
      <w:r w:rsidRPr="002F0B68">
        <w:rPr>
          <w:rFonts w:eastAsia="Times New Roman"/>
          <w:color w:val="000000"/>
          <w:sz w:val="20"/>
          <w:szCs w:val="20"/>
          <w:lang w:bidi="lo-LA"/>
        </w:rPr>
        <w:t xml:space="preserve"> R. L., </w:t>
      </w:r>
      <w:proofErr w:type="spellStart"/>
      <w:r w:rsidRPr="002F0B68">
        <w:rPr>
          <w:rFonts w:eastAsia="Times New Roman"/>
          <w:color w:val="000000"/>
          <w:sz w:val="20"/>
          <w:szCs w:val="20"/>
          <w:lang w:bidi="lo-LA"/>
        </w:rPr>
        <w:t>Borongana</w:t>
      </w:r>
      <w:proofErr w:type="spellEnd"/>
      <w:r w:rsidRPr="002F0B68">
        <w:rPr>
          <w:rFonts w:eastAsia="Times New Roman"/>
          <w:color w:val="000000"/>
          <w:sz w:val="20"/>
          <w:szCs w:val="20"/>
          <w:lang w:bidi="lo-LA"/>
        </w:rPr>
        <w:t xml:space="preserve"> G and </w:t>
      </w:r>
      <w:proofErr w:type="spellStart"/>
      <w:r w:rsidRPr="002F0B68">
        <w:rPr>
          <w:rFonts w:eastAsia="Times New Roman"/>
          <w:color w:val="000000"/>
          <w:sz w:val="20"/>
          <w:szCs w:val="20"/>
          <w:lang w:bidi="lo-LA"/>
        </w:rPr>
        <w:t>Memonb</w:t>
      </w:r>
      <w:proofErr w:type="spellEnd"/>
      <w:r w:rsidRPr="002F0B68">
        <w:rPr>
          <w:rFonts w:eastAsia="Times New Roman"/>
          <w:color w:val="000000"/>
          <w:sz w:val="20"/>
          <w:szCs w:val="20"/>
          <w:lang w:bidi="lo-LA"/>
        </w:rPr>
        <w:t xml:space="preserve"> M (2016) </w:t>
      </w:r>
      <w:r w:rsidRPr="002F0B68">
        <w:rPr>
          <w:sz w:val="20"/>
          <w:szCs w:val="20"/>
          <w:lang w:bidi="lo-LA"/>
        </w:rPr>
        <w:t xml:space="preserve">Municipal Solid Waste Management in </w:t>
      </w:r>
      <w:proofErr w:type="spellStart"/>
      <w:r w:rsidRPr="002F0B68">
        <w:rPr>
          <w:sz w:val="20"/>
          <w:szCs w:val="20"/>
          <w:lang w:bidi="lo-LA"/>
        </w:rPr>
        <w:t>Ho</w:t>
      </w:r>
      <w:proofErr w:type="spellEnd"/>
      <w:r w:rsidRPr="002F0B68">
        <w:rPr>
          <w:sz w:val="20"/>
          <w:szCs w:val="20"/>
          <w:lang w:bidi="lo-LA"/>
        </w:rPr>
        <w:t xml:space="preserve"> Chi Minh City, Viet </w:t>
      </w:r>
      <w:r w:rsidR="007412C6" w:rsidRPr="002F0B68">
        <w:rPr>
          <w:noProof/>
          <w:sz w:val="20"/>
          <w:szCs w:val="20"/>
          <w:lang w:bidi="lo-LA"/>
        </w:rPr>
        <w:t>Nam.</w:t>
      </w:r>
      <w:proofErr w:type="gramEnd"/>
      <w:r w:rsidRPr="002F0B68">
        <w:rPr>
          <w:noProof/>
          <w:sz w:val="20"/>
          <w:szCs w:val="20"/>
          <w:lang w:bidi="lo-LA"/>
        </w:rPr>
        <w:t xml:space="preserve"> Procedia Environmental</w:t>
      </w:r>
      <w:r w:rsidRPr="002F0B68">
        <w:rPr>
          <w:sz w:val="20"/>
          <w:szCs w:val="20"/>
          <w:lang w:bidi="lo-LA"/>
        </w:rPr>
        <w:t xml:space="preserve"> Sciences 35, 127 – 139 </w:t>
      </w:r>
    </w:p>
    <w:p w:rsidR="00C51EF6" w:rsidRPr="002F0B68" w:rsidRDefault="002F0B68" w:rsidP="002F0B68">
      <w:pPr>
        <w:pStyle w:val="IWANormalParagraph"/>
        <w:ind w:firstLine="0"/>
        <w:rPr>
          <w:rFonts w:ascii="Times New Roman" w:hAnsi="Times New Roman" w:cs="Times New Roman"/>
          <w:lang w:val="en-US"/>
        </w:rPr>
      </w:pPr>
      <w:r w:rsidRPr="002F0B68">
        <w:rPr>
          <w:rFonts w:ascii="Times New Roman" w:hAnsi="Times New Roman" w:cs="Times New Roman"/>
          <w:noProof/>
          <w:lang w:val="en-US" w:eastAsia="ja-JP" w:bidi="lo-LA"/>
        </w:rPr>
        <w:lastRenderedPageBreak/>
        <mc:AlternateContent>
          <mc:Choice Requires="wps">
            <w:drawing>
              <wp:anchor distT="0" distB="0" distL="114300" distR="114300" simplePos="0" relativeHeight="251659264" behindDoc="0" locked="0" layoutInCell="1" allowOverlap="1" wp14:anchorId="1EDD15CC" wp14:editId="2299EB75">
                <wp:simplePos x="0" y="0"/>
                <wp:positionH relativeFrom="column">
                  <wp:posOffset>24765</wp:posOffset>
                </wp:positionH>
                <wp:positionV relativeFrom="page">
                  <wp:posOffset>1438275</wp:posOffset>
                </wp:positionV>
                <wp:extent cx="5514975" cy="1800225"/>
                <wp:effectExtent l="0" t="0" r="28575" b="28575"/>
                <wp:wrapTopAndBottom/>
                <wp:docPr id="18" name="Text Box 18"/>
                <wp:cNvGraphicFramePr/>
                <a:graphic xmlns:a="http://schemas.openxmlformats.org/drawingml/2006/main">
                  <a:graphicData uri="http://schemas.microsoft.com/office/word/2010/wordprocessingShape">
                    <wps:wsp>
                      <wps:cNvSpPr txBox="1"/>
                      <wps:spPr>
                        <a:xfrm>
                          <a:off x="0" y="0"/>
                          <a:ext cx="5514975" cy="1800225"/>
                        </a:xfrm>
                        <a:prstGeom prst="rect">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2F0B68" w:rsidRDefault="002F0B68" w:rsidP="002F0B68">
                            <w:r>
                              <w:rPr>
                                <w:noProof/>
                                <w:sz w:val="20"/>
                                <w:szCs w:val="20"/>
                                <w:lang w:val="en-US" w:eastAsia="ja-JP" w:bidi="lo-LA"/>
                              </w:rPr>
                              <w:drawing>
                                <wp:inline distT="0" distB="0" distL="0" distR="0" wp14:anchorId="33E57948" wp14:editId="056A99C0">
                                  <wp:extent cx="1743075" cy="1352550"/>
                                  <wp:effectExtent l="0" t="0" r="9525" b="19050"/>
                                  <wp:docPr id="7"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t xml:space="preserve"> </w:t>
                            </w:r>
                            <w:r w:rsidR="004D2BAB">
                              <w:rPr>
                                <w:noProof/>
                                <w:sz w:val="20"/>
                                <w:szCs w:val="20"/>
                                <w:lang w:val="en-US" w:eastAsia="ja-JP" w:bidi="lo-LA"/>
                              </w:rPr>
                              <w:drawing>
                                <wp:inline distT="0" distB="0" distL="0" distR="0" wp14:anchorId="46FFC827" wp14:editId="5DAE6937">
                                  <wp:extent cx="1790700" cy="1352550"/>
                                  <wp:effectExtent l="0" t="0" r="19050" b="19050"/>
                                  <wp:docPr id="6"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4D2BAB">
                              <w:t xml:space="preserve"> </w:t>
                            </w:r>
                            <w:r w:rsidR="004D2BAB">
                              <w:rPr>
                                <w:noProof/>
                                <w:sz w:val="20"/>
                                <w:szCs w:val="20"/>
                                <w:lang w:val="en-US" w:eastAsia="ja-JP" w:bidi="lo-LA"/>
                              </w:rPr>
                              <w:drawing>
                                <wp:inline distT="0" distB="0" distL="0" distR="0" wp14:anchorId="3D45B288" wp14:editId="35DEEC5D">
                                  <wp:extent cx="1600200" cy="1362075"/>
                                  <wp:effectExtent l="0" t="0" r="57150" b="9525"/>
                                  <wp:docPr id="5"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lang w:val="en-US" w:eastAsia="ja-JP" w:bidi="lo-LA"/>
                              </w:rPr>
                              <w:drawing>
                                <wp:inline distT="0" distB="0" distL="0" distR="0" wp14:anchorId="39B77A25" wp14:editId="4ED5AAB1">
                                  <wp:extent cx="4657725" cy="3238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7725" cy="323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1.95pt;margin-top:113.25pt;width:434.25pt;height:14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" fillcolor="white [3201]" strokecolor="black [3213]" strokeweight="2pt">
                <v:textbox>
                  <w:txbxContent>
                    <w:p w:rsidR="002F0B68" w:rsidRDefault="002F0B68" w:rsidP="002F0B68">
                      <w:r>
                        <w:rPr>
                          <w:noProof/>
                          <w:sz w:val="20"/>
                          <w:szCs w:val="20"/>
                          <w:lang w:val="en-US" w:eastAsia="ja-JP" w:bidi="lo-LA"/>
                        </w:rPr>
                        <w:drawing>
                          <wp:inline distT="0" distB="0" distL="0" distR="0" wp14:anchorId="33E57948" wp14:editId="056A99C0">
                            <wp:extent cx="1743075" cy="1352550"/>
                            <wp:effectExtent l="0" t="0" r="9525" b="19050"/>
                            <wp:docPr id="7"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t xml:space="preserve"> </w:t>
                      </w:r>
                      <w:r w:rsidR="004D2BAB">
                        <w:rPr>
                          <w:noProof/>
                          <w:sz w:val="20"/>
                          <w:szCs w:val="20"/>
                          <w:lang w:val="en-US" w:eastAsia="ja-JP" w:bidi="lo-LA"/>
                        </w:rPr>
                        <w:drawing>
                          <wp:inline distT="0" distB="0" distL="0" distR="0" wp14:anchorId="46FFC827" wp14:editId="5DAE6937">
                            <wp:extent cx="1790700" cy="1352550"/>
                            <wp:effectExtent l="0" t="0" r="19050" b="19050"/>
                            <wp:docPr id="6"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4D2BAB">
                        <w:t xml:space="preserve"> </w:t>
                      </w:r>
                      <w:r w:rsidR="004D2BAB">
                        <w:rPr>
                          <w:noProof/>
                          <w:sz w:val="20"/>
                          <w:szCs w:val="20"/>
                          <w:lang w:val="en-US" w:eastAsia="ja-JP" w:bidi="lo-LA"/>
                        </w:rPr>
                        <w:drawing>
                          <wp:inline distT="0" distB="0" distL="0" distR="0" wp14:anchorId="3D45B288" wp14:editId="35DEEC5D">
                            <wp:extent cx="1600200" cy="1362075"/>
                            <wp:effectExtent l="0" t="0" r="57150" b="9525"/>
                            <wp:docPr id="5"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lang w:val="en-US" w:eastAsia="ja-JP" w:bidi="lo-LA"/>
                        </w:rPr>
                        <w:drawing>
                          <wp:inline distT="0" distB="0" distL="0" distR="0" wp14:anchorId="39B77A25" wp14:editId="4ED5AAB1">
                            <wp:extent cx="4657725" cy="3238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7725" cy="323850"/>
                                    </a:xfrm>
                                    <a:prstGeom prst="rect">
                                      <a:avLst/>
                                    </a:prstGeom>
                                    <a:noFill/>
                                    <a:ln>
                                      <a:noFill/>
                                    </a:ln>
                                  </pic:spPr>
                                </pic:pic>
                              </a:graphicData>
                            </a:graphic>
                          </wp:inline>
                        </w:drawing>
                      </w:r>
                    </w:p>
                  </w:txbxContent>
                </v:textbox>
                <w10:wrap type="topAndBottom" anchory="page"/>
              </v:shape>
            </w:pict>
          </mc:Fallback>
        </mc:AlternateContent>
      </w:r>
      <w:r w:rsidR="00C51EF6" w:rsidRPr="002F0B68">
        <w:rPr>
          <w:rFonts w:ascii="Times New Roman" w:hAnsi="Times New Roman" w:cs="Times New Roman"/>
          <w:lang w:val="en-US"/>
        </w:rPr>
        <w:t>Fig. 1</w:t>
      </w:r>
      <w:r w:rsidR="003D1020" w:rsidRPr="002F0B68">
        <w:rPr>
          <w:rFonts w:ascii="Times New Roman" w:hAnsi="Times New Roman" w:cs="Times New Roman"/>
          <w:lang w:val="en-US"/>
        </w:rPr>
        <w:t xml:space="preserve"> waste composition </w:t>
      </w:r>
    </w:p>
    <w:p w:rsidR="002F0B68" w:rsidRDefault="00BC01C9" w:rsidP="00324C1D">
      <w:pPr>
        <w:pStyle w:val="IWANormalParagraph"/>
        <w:spacing w:after="0"/>
        <w:ind w:firstLine="0"/>
        <w:rPr>
          <w:rFonts w:ascii="Times New Roman" w:hAnsi="Times New Roman" w:cs="Times New Roman"/>
          <w:lang w:val="en-US"/>
        </w:rPr>
      </w:pPr>
      <w:r w:rsidRPr="002F0B68">
        <w:rPr>
          <w:rFonts w:ascii="Times New Roman" w:hAnsi="Times New Roman" w:cs="Times New Roman"/>
          <w:noProof/>
          <w:lang w:val="en-US" w:eastAsia="ja-JP" w:bidi="lo-LA"/>
        </w:rPr>
        <w:drawing>
          <wp:inline distT="0" distB="0" distL="0" distR="0" wp14:anchorId="05EAB1C3" wp14:editId="17B2398B">
            <wp:extent cx="2762250" cy="1590675"/>
            <wp:effectExtent l="0" t="0" r="19050"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2F0B68">
        <w:rPr>
          <w:rFonts w:ascii="Times New Roman" w:hAnsi="Times New Roman" w:cs="Times New Roman"/>
          <w:lang w:val="en-US"/>
        </w:rPr>
        <w:t xml:space="preserve"> </w:t>
      </w:r>
      <w:r w:rsidR="004D2BAB">
        <w:rPr>
          <w:rFonts w:ascii="Times New Roman" w:hAnsi="Times New Roman" w:cs="Times New Roman"/>
          <w:lang w:val="en-US"/>
        </w:rPr>
        <w:t xml:space="preserve">  </w:t>
      </w:r>
      <w:r w:rsidR="002F0B68" w:rsidRPr="002F0B68">
        <w:rPr>
          <w:rFonts w:ascii="Times New Roman" w:hAnsi="Times New Roman" w:cs="Times New Roman"/>
          <w:noProof/>
          <w:lang w:val="en-US" w:eastAsia="ja-JP" w:bidi="lo-LA"/>
        </w:rPr>
        <w:drawing>
          <wp:inline distT="0" distB="0" distL="0" distR="0" wp14:anchorId="3DA0EE57" wp14:editId="61E454A6">
            <wp:extent cx="2638425" cy="1590675"/>
            <wp:effectExtent l="0" t="0" r="9525" b="952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F6184" w:rsidRPr="002F0B68" w:rsidRDefault="002F0B68" w:rsidP="00324C1D">
      <w:pPr>
        <w:pStyle w:val="IWANormalParagraph"/>
        <w:spacing w:after="0"/>
        <w:ind w:firstLine="0"/>
        <w:rPr>
          <w:rFonts w:ascii="Times New Roman" w:hAnsi="Times New Roman" w:cs="Times New Roman"/>
        </w:rPr>
      </w:pPr>
      <w:r w:rsidRPr="002F0B68">
        <w:rPr>
          <w:rFonts w:ascii="Times New Roman" w:hAnsi="Times New Roman" w:cs="Times New Roman"/>
          <w:lang w:val="en-US"/>
        </w:rPr>
        <w:t>Fi</w:t>
      </w:r>
      <w:r w:rsidR="00324C1D" w:rsidRPr="002F0B68">
        <w:rPr>
          <w:rFonts w:ascii="Times New Roman" w:hAnsi="Times New Roman" w:cs="Times New Roman"/>
          <w:lang w:val="en-US"/>
        </w:rPr>
        <w:t xml:space="preserve">g. </w:t>
      </w:r>
      <w:r w:rsidR="003D1020" w:rsidRPr="002F0B68">
        <w:rPr>
          <w:rFonts w:ascii="Times New Roman" w:hAnsi="Times New Roman" w:cs="Times New Roman"/>
          <w:lang w:val="en-US"/>
        </w:rPr>
        <w:t>2</w:t>
      </w:r>
      <w:r w:rsidR="00324C1D" w:rsidRPr="002F0B68">
        <w:rPr>
          <w:rFonts w:ascii="Times New Roman" w:hAnsi="Times New Roman" w:cs="Times New Roman"/>
          <w:lang w:val="en-US"/>
        </w:rPr>
        <w:t xml:space="preserve"> </w:t>
      </w:r>
      <w:r w:rsidR="003D1020" w:rsidRPr="002F0B68">
        <w:rPr>
          <w:rFonts w:ascii="Times New Roman" w:hAnsi="Times New Roman" w:cs="Times New Roman"/>
          <w:lang w:val="en-US"/>
        </w:rPr>
        <w:t xml:space="preserve">TDS concentration of </w:t>
      </w:r>
      <w:proofErr w:type="spellStart"/>
      <w:r w:rsidR="003D1020" w:rsidRPr="002F0B68">
        <w:rPr>
          <w:rFonts w:ascii="Times New Roman" w:hAnsi="Times New Roman" w:cs="Times New Roman"/>
        </w:rPr>
        <w:t>Sainoi</w:t>
      </w:r>
      <w:proofErr w:type="spellEnd"/>
      <w:r w:rsidR="003D1020" w:rsidRPr="002F0B68">
        <w:rPr>
          <w:rFonts w:ascii="Times New Roman" w:hAnsi="Times New Roman" w:cs="Times New Roman"/>
        </w:rPr>
        <w:t xml:space="preserve"> landfill          </w:t>
      </w:r>
      <w:r w:rsidRPr="002F0B68">
        <w:rPr>
          <w:rFonts w:ascii="Times New Roman" w:hAnsi="Times New Roman" w:cs="Times New Roman"/>
        </w:rPr>
        <w:t xml:space="preserve">  </w:t>
      </w:r>
      <w:r w:rsidR="004D2BAB">
        <w:rPr>
          <w:rFonts w:ascii="Times New Roman" w:hAnsi="Times New Roman" w:cs="Times New Roman"/>
        </w:rPr>
        <w:t xml:space="preserve"> </w:t>
      </w:r>
      <w:r w:rsidR="003D1020" w:rsidRPr="002F0B68">
        <w:rPr>
          <w:rFonts w:ascii="Times New Roman" w:hAnsi="Times New Roman" w:cs="Times New Roman"/>
          <w:lang w:val="en-US"/>
        </w:rPr>
        <w:t xml:space="preserve">Fig. 3 TDS concentration of </w:t>
      </w:r>
      <w:proofErr w:type="spellStart"/>
      <w:r w:rsidR="003D1020" w:rsidRPr="002F0B68">
        <w:rPr>
          <w:rFonts w:ascii="Times New Roman" w:hAnsi="Times New Roman" w:cs="Times New Roman"/>
        </w:rPr>
        <w:t>Dangkor</w:t>
      </w:r>
      <w:proofErr w:type="spellEnd"/>
      <w:r w:rsidR="003D1020" w:rsidRPr="002F0B68">
        <w:rPr>
          <w:rFonts w:ascii="Times New Roman" w:hAnsi="Times New Roman" w:cs="Times New Roman"/>
        </w:rPr>
        <w:t xml:space="preserve"> landfill</w:t>
      </w:r>
    </w:p>
    <w:p w:rsidR="009931F9" w:rsidRPr="002F0B68" w:rsidRDefault="009931F9" w:rsidP="00356357"/>
    <w:p w:rsidR="009931F9" w:rsidRPr="002F0B68" w:rsidRDefault="009931F9" w:rsidP="00356357">
      <w:pPr>
        <w:rPr>
          <w:lang w:val="en-US"/>
        </w:rPr>
      </w:pPr>
      <w:r w:rsidRPr="002F0B68">
        <w:rPr>
          <w:noProof/>
          <w:lang w:val="en-US" w:eastAsia="ja-JP" w:bidi="lo-LA"/>
        </w:rPr>
        <w:drawing>
          <wp:inline distT="0" distB="0" distL="0" distR="0" wp14:anchorId="1D1792CB" wp14:editId="2C6736EF">
            <wp:extent cx="2762250" cy="1495425"/>
            <wp:effectExtent l="0" t="0" r="19050"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4D2BAB">
        <w:t xml:space="preserve"> </w:t>
      </w:r>
      <w:r w:rsidR="00520182" w:rsidRPr="002F0B68">
        <w:t xml:space="preserve"> </w:t>
      </w:r>
      <w:r w:rsidR="003640FF" w:rsidRPr="002F0B68">
        <w:rPr>
          <w:noProof/>
          <w:lang w:val="en-US" w:eastAsia="ja-JP" w:bidi="lo-LA"/>
        </w:rPr>
        <w:drawing>
          <wp:inline distT="0" distB="0" distL="0" distR="0" wp14:anchorId="0EB349B7" wp14:editId="0F1FB19F">
            <wp:extent cx="2676525" cy="1495425"/>
            <wp:effectExtent l="0" t="0" r="9525"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D1020" w:rsidRPr="002F0B68" w:rsidRDefault="003D1020" w:rsidP="003D1020">
      <w:pPr>
        <w:pStyle w:val="IWANormalParagraph"/>
        <w:spacing w:after="0"/>
        <w:ind w:firstLine="0"/>
        <w:rPr>
          <w:rFonts w:ascii="Times New Roman" w:hAnsi="Times New Roman" w:cs="Times New Roman"/>
        </w:rPr>
      </w:pPr>
      <w:r w:rsidRPr="002F0B68">
        <w:rPr>
          <w:rFonts w:ascii="Times New Roman" w:hAnsi="Times New Roman" w:cs="Times New Roman"/>
          <w:lang w:val="en-US"/>
        </w:rPr>
        <w:t xml:space="preserve">Fig. </w:t>
      </w:r>
      <w:r w:rsidRPr="002F0B68">
        <w:rPr>
          <w:rFonts w:ascii="Times New Roman" w:hAnsi="Times New Roman" w:cs="Times New Roman"/>
        </w:rPr>
        <w:t xml:space="preserve">4 </w:t>
      </w:r>
      <w:r w:rsidRPr="002F0B68">
        <w:rPr>
          <w:rFonts w:ascii="Times New Roman" w:hAnsi="Times New Roman" w:cs="Times New Roman"/>
          <w:lang w:val="en-US"/>
        </w:rPr>
        <w:t xml:space="preserve">TDS concentration of </w:t>
      </w:r>
      <w:r w:rsidRPr="002F0B68">
        <w:rPr>
          <w:rFonts w:ascii="Times New Roman" w:hAnsi="Times New Roman" w:cs="Times New Roman"/>
        </w:rPr>
        <w:t xml:space="preserve">KM-32 landfill         </w:t>
      </w:r>
      <w:r w:rsidR="002F0B68">
        <w:rPr>
          <w:rFonts w:ascii="Times New Roman" w:hAnsi="Times New Roman" w:cs="Times New Roman"/>
        </w:rPr>
        <w:t xml:space="preserve"> </w:t>
      </w:r>
      <w:r w:rsidR="004D2BAB">
        <w:rPr>
          <w:rFonts w:ascii="Times New Roman" w:hAnsi="Times New Roman" w:cs="Times New Roman"/>
        </w:rPr>
        <w:t xml:space="preserve"> </w:t>
      </w:r>
      <w:r w:rsidRPr="002F0B68">
        <w:rPr>
          <w:rFonts w:ascii="Times New Roman" w:hAnsi="Times New Roman" w:cs="Times New Roman"/>
          <w:lang w:val="en-US"/>
        </w:rPr>
        <w:t xml:space="preserve">Fig. </w:t>
      </w:r>
      <w:r w:rsidRPr="002F0B68">
        <w:rPr>
          <w:rFonts w:ascii="Times New Roman" w:hAnsi="Times New Roman" w:cs="Times New Roman"/>
        </w:rPr>
        <w:t>5 BOD</w:t>
      </w:r>
      <w:r w:rsidRPr="002F0B68">
        <w:rPr>
          <w:rFonts w:ascii="Times New Roman" w:hAnsi="Times New Roman" w:cs="Times New Roman"/>
          <w:vertAlign w:val="subscript"/>
        </w:rPr>
        <w:t>5</w:t>
      </w:r>
      <w:r w:rsidRPr="002F0B68">
        <w:rPr>
          <w:rFonts w:ascii="Times New Roman" w:hAnsi="Times New Roman" w:cs="Times New Roman"/>
        </w:rPr>
        <w:t xml:space="preserve"> and COD relationship</w:t>
      </w:r>
    </w:p>
    <w:p w:rsidR="00520182" w:rsidRPr="002F0B68" w:rsidRDefault="004D2BAB" w:rsidP="003D1020">
      <w:pPr>
        <w:pStyle w:val="IWANormalParagraph"/>
        <w:spacing w:after="0"/>
        <w:ind w:firstLine="0"/>
        <w:rPr>
          <w:rFonts w:ascii="Times New Roman" w:hAnsi="Times New Roman" w:cs="Times New Roman"/>
        </w:rPr>
      </w:pPr>
      <w:r>
        <w:rPr>
          <w:rFonts w:ascii="Times New Roman" w:hAnsi="Times New Roman" w:cs="Times New Roman"/>
        </w:rPr>
        <w:t xml:space="preserve"> </w:t>
      </w:r>
    </w:p>
    <w:p w:rsidR="00520182" w:rsidRPr="002F0B68" w:rsidRDefault="00520182" w:rsidP="004D2BAB">
      <w:pPr>
        <w:tabs>
          <w:tab w:val="right" w:pos="8788"/>
        </w:tabs>
      </w:pPr>
      <w:r w:rsidRPr="002F0B68">
        <w:rPr>
          <w:noProof/>
          <w:lang w:val="en-US" w:eastAsia="ja-JP" w:bidi="lo-LA"/>
        </w:rPr>
        <w:drawing>
          <wp:inline distT="0" distB="0" distL="0" distR="0" wp14:anchorId="4DEDE6D2" wp14:editId="3ABCD9C3">
            <wp:extent cx="2714625" cy="1609725"/>
            <wp:effectExtent l="0" t="0" r="9525" b="952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4D2BAB">
        <w:t xml:space="preserve"> </w:t>
      </w:r>
      <w:r w:rsidRPr="002F0B68">
        <w:t xml:space="preserve"> </w:t>
      </w:r>
      <w:r w:rsidRPr="002F0B68">
        <w:rPr>
          <w:noProof/>
          <w:lang w:val="en-US" w:eastAsia="ja-JP" w:bidi="lo-LA"/>
        </w:rPr>
        <w:drawing>
          <wp:inline distT="0" distB="0" distL="0" distR="0" wp14:anchorId="79FACEA6" wp14:editId="25D6BB14">
            <wp:extent cx="2705100" cy="1609725"/>
            <wp:effectExtent l="0" t="0" r="19050" b="952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4D2BAB">
        <w:tab/>
      </w:r>
    </w:p>
    <w:p w:rsidR="00520182" w:rsidRPr="002F0B68" w:rsidRDefault="00324C1D" w:rsidP="00324C1D">
      <w:pPr>
        <w:pStyle w:val="IWANormalParagraph"/>
        <w:spacing w:after="0"/>
        <w:ind w:firstLine="0"/>
        <w:rPr>
          <w:rFonts w:ascii="Times New Roman" w:hAnsi="Times New Roman" w:cs="Times New Roman"/>
        </w:rPr>
      </w:pPr>
      <w:r w:rsidRPr="002F0B68">
        <w:rPr>
          <w:rFonts w:ascii="Times New Roman" w:hAnsi="Times New Roman" w:cs="Times New Roman"/>
          <w:lang w:val="en-US"/>
        </w:rPr>
        <w:t xml:space="preserve">Fig. </w:t>
      </w:r>
      <w:r w:rsidR="003D1020" w:rsidRPr="002F0B68">
        <w:rPr>
          <w:rFonts w:ascii="Times New Roman" w:hAnsi="Times New Roman" w:cs="Times New Roman"/>
          <w:lang w:val="en-US"/>
        </w:rPr>
        <w:t xml:space="preserve">6 CL and TDS relationship                              Fig. </w:t>
      </w:r>
      <w:r w:rsidR="003D1020" w:rsidRPr="002F0B68">
        <w:rPr>
          <w:rFonts w:ascii="Times New Roman" w:hAnsi="Times New Roman" w:cs="Times New Roman"/>
        </w:rPr>
        <w:t>7 Heavy metal concentration in DL</w:t>
      </w:r>
    </w:p>
    <w:sectPr w:rsidR="00520182" w:rsidRPr="002F0B68" w:rsidSect="001B3540">
      <w:headerReference w:type="default" r:id="rId24"/>
      <w:pgSz w:w="11907" w:h="16840" w:code="9"/>
      <w:pgMar w:top="2268" w:right="1418" w:bottom="2268" w:left="1701" w:header="720" w:footer="15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688B" w:rsidRDefault="0092688B" w:rsidP="00714FCF">
      <w:r>
        <w:separator/>
      </w:r>
    </w:p>
  </w:endnote>
  <w:endnote w:type="continuationSeparator" w:id="0">
    <w:p w:rsidR="0092688B" w:rsidRDefault="0092688B" w:rsidP="00714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okChampa">
    <w:panose1 w:val="020B0604020202020204"/>
    <w:charset w:val="00"/>
    <w:family w:val="swiss"/>
    <w:pitch w:val="variable"/>
    <w:sig w:usb0="03000003" w:usb1="00000000" w:usb2="00000000" w:usb3="00000000" w:csb0="00010001" w:csb1="00000000"/>
  </w:font>
  <w:font w:name="Times New Roman">
    <w:altName w:val="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52ˇ">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688B" w:rsidRDefault="0092688B" w:rsidP="00714FCF">
      <w:r>
        <w:separator/>
      </w:r>
    </w:p>
  </w:footnote>
  <w:footnote w:type="continuationSeparator" w:id="0">
    <w:p w:rsidR="0092688B" w:rsidRDefault="0092688B" w:rsidP="00714F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0FF" w:rsidRPr="009F3A21" w:rsidRDefault="003640FF" w:rsidP="00714FCF">
    <w:pPr>
      <w:ind w:right="-2"/>
      <w:jc w:val="center"/>
      <w:rPr>
        <w:rFonts w:ascii="Calibri Light" w:hAnsi="Calibri Light" w:cs="*'52ˇ"/>
        <w:lang w:val="vi-VN"/>
      </w:rPr>
    </w:pPr>
    <w:r w:rsidRPr="009F3A21">
      <w:rPr>
        <w:rFonts w:ascii="Calibri Light" w:hAnsi="Calibri Light" w:cs="*'52ˇ"/>
      </w:rPr>
      <w:t>AUN-SEED/Net 2017 Regional Conference on Environmental Engineering (RC-EnvE2017)</w:t>
    </w:r>
  </w:p>
  <w:p w:rsidR="003640FF" w:rsidRPr="009F3A21" w:rsidRDefault="003640FF" w:rsidP="00714FCF">
    <w:pPr>
      <w:jc w:val="center"/>
      <w:rPr>
        <w:rFonts w:ascii="Calibri Light" w:hAnsi="Calibri Light" w:cs="*'52ˇ"/>
        <w:b/>
      </w:rPr>
    </w:pPr>
    <w:r>
      <w:rPr>
        <w:noProof/>
        <w:sz w:val="26"/>
        <w:szCs w:val="26"/>
        <w:lang w:val="en-US" w:eastAsia="ja-JP" w:bidi="lo-LA"/>
      </w:rPr>
      <w:drawing>
        <wp:anchor distT="0" distB="0" distL="114300" distR="114300" simplePos="0" relativeHeight="251661312" behindDoc="0" locked="0" layoutInCell="1" allowOverlap="1" wp14:anchorId="44DA7717" wp14:editId="0C17784A">
          <wp:simplePos x="0" y="0"/>
          <wp:positionH relativeFrom="column">
            <wp:posOffset>4057015</wp:posOffset>
          </wp:positionH>
          <wp:positionV relativeFrom="paragraph">
            <wp:posOffset>153035</wp:posOffset>
          </wp:positionV>
          <wp:extent cx="538480" cy="5486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l="24654" r="23100"/>
                  <a:stretch>
                    <a:fillRect/>
                  </a:stretch>
                </pic:blipFill>
                <pic:spPr bwMode="auto">
                  <a:xfrm>
                    <a:off x="0" y="0"/>
                    <a:ext cx="538480" cy="5486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ja-JP" w:bidi="lo-LA"/>
      </w:rPr>
      <w:drawing>
        <wp:anchor distT="0" distB="0" distL="114300" distR="114300" simplePos="0" relativeHeight="251659264" behindDoc="1" locked="0" layoutInCell="1" allowOverlap="1" wp14:anchorId="7B6E5492" wp14:editId="52AF4CE4">
          <wp:simplePos x="0" y="0"/>
          <wp:positionH relativeFrom="margin">
            <wp:posOffset>1724025</wp:posOffset>
          </wp:positionH>
          <wp:positionV relativeFrom="paragraph">
            <wp:posOffset>255905</wp:posOffset>
          </wp:positionV>
          <wp:extent cx="2061845" cy="4114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61845" cy="4114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3A21">
      <w:rPr>
        <w:rFonts w:ascii="Calibri Light" w:hAnsi="Calibri Light" w:cs="*'52ˇ"/>
        <w:b/>
      </w:rPr>
      <w:t xml:space="preserve"> “Environmental Protection toward Green Development”</w:t>
    </w:r>
  </w:p>
  <w:p w:rsidR="003640FF" w:rsidRDefault="003640FF" w:rsidP="00714FCF">
    <w:pPr>
      <w:pStyle w:val="Header"/>
      <w:tabs>
        <w:tab w:val="clear" w:pos="4680"/>
        <w:tab w:val="clear" w:pos="9360"/>
        <w:tab w:val="left" w:pos="7860"/>
      </w:tabs>
      <w:rPr>
        <w:lang w:val="vi-VN"/>
      </w:rPr>
    </w:pPr>
    <w:r>
      <w:rPr>
        <w:noProof/>
        <w:sz w:val="26"/>
        <w:szCs w:val="26"/>
        <w:lang w:bidi="lo-LA"/>
      </w:rPr>
      <w:drawing>
        <wp:anchor distT="0" distB="0" distL="114300" distR="114300" simplePos="0" relativeHeight="251660288" behindDoc="0" locked="0" layoutInCell="1" allowOverlap="1" wp14:anchorId="2A25973A" wp14:editId="7F276216">
          <wp:simplePos x="0" y="0"/>
          <wp:positionH relativeFrom="column">
            <wp:posOffset>1111250</wp:posOffset>
          </wp:positionH>
          <wp:positionV relativeFrom="paragraph">
            <wp:posOffset>46990</wp:posOffset>
          </wp:positionV>
          <wp:extent cx="386080" cy="448310"/>
          <wp:effectExtent l="0" t="0" r="0" b="8890"/>
          <wp:wrapThrough wrapText="bothSides">
            <wp:wrapPolygon edited="0">
              <wp:start x="1066" y="0"/>
              <wp:lineTo x="1066" y="21110"/>
              <wp:lineTo x="19184" y="21110"/>
              <wp:lineTo x="19184" y="0"/>
              <wp:lineTo x="1066" y="0"/>
            </wp:wrapPolygon>
          </wp:wrapThrough>
          <wp:docPr id="1" name="Picture 1" descr="Description: logo_H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9" descr="Description: logo_HUT"/>
                  <pic:cNvPicPr>
                    <a:picLocks noChangeAspect="1" noChangeArrowheads="1"/>
                  </pic:cNvPicPr>
                </pic:nvPicPr>
                <pic:blipFill>
                  <a:blip r:embed="rId3">
                    <a:extLst>
                      <a:ext uri="{28A0092B-C50C-407E-A947-70E740481C1C}">
                        <a14:useLocalDpi xmlns:a14="http://schemas.microsoft.com/office/drawing/2010/main" val="0"/>
                      </a:ext>
                    </a:extLst>
                  </a:blip>
                  <a:srcRect l="-18518" r="-20370"/>
                  <a:stretch>
                    <a:fillRect/>
                  </a:stretch>
                </pic:blipFill>
                <pic:spPr bwMode="auto">
                  <a:xfrm>
                    <a:off x="0" y="0"/>
                    <a:ext cx="386080" cy="44831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vi-VN"/>
      </w:rPr>
      <w:tab/>
    </w:r>
  </w:p>
  <w:p w:rsidR="003640FF" w:rsidRDefault="003640FF" w:rsidP="00714FCF">
    <w:pPr>
      <w:pStyle w:val="Header"/>
      <w:rPr>
        <w:lang w:val="vi-VN"/>
      </w:rPr>
    </w:pPr>
  </w:p>
  <w:p w:rsidR="003640FF" w:rsidRDefault="003640FF">
    <w:pPr>
      <w:pStyle w:val="Header"/>
    </w:pPr>
    <w:r>
      <w:rPr>
        <w:noProof/>
        <w:lang w:bidi="lo-LA"/>
      </w:rPr>
      <mc:AlternateContent>
        <mc:Choice Requires="wps">
          <w:drawing>
            <wp:anchor distT="0" distB="0" distL="114300" distR="114300" simplePos="0" relativeHeight="251662336" behindDoc="0" locked="0" layoutInCell="1" allowOverlap="1" wp14:anchorId="24EAD3EA" wp14:editId="5FD07D77">
              <wp:simplePos x="0" y="0"/>
              <wp:positionH relativeFrom="column">
                <wp:posOffset>-3810</wp:posOffset>
              </wp:positionH>
              <wp:positionV relativeFrom="paragraph">
                <wp:posOffset>153670</wp:posOffset>
              </wp:positionV>
              <wp:extent cx="5572125" cy="0"/>
              <wp:effectExtent l="0" t="0" r="9525" b="19050"/>
              <wp:wrapNone/>
              <wp:docPr id="8" name="Straight Connector 8"/>
              <wp:cNvGraphicFramePr/>
              <a:graphic xmlns:a="http://schemas.openxmlformats.org/drawingml/2006/main">
                <a:graphicData uri="http://schemas.microsoft.com/office/word/2010/wordprocessingShape">
                  <wps:wsp>
                    <wps:cNvCnPr/>
                    <wps:spPr>
                      <a:xfrm>
                        <a:off x="0" y="0"/>
                        <a:ext cx="5572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2.1pt" to="438.4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" strokecolor="#4579b8 [3044]"/>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FCF"/>
    <w:rsid w:val="00012C17"/>
    <w:rsid w:val="00040A65"/>
    <w:rsid w:val="00067988"/>
    <w:rsid w:val="00095D45"/>
    <w:rsid w:val="000A0868"/>
    <w:rsid w:val="000C3E10"/>
    <w:rsid w:val="00166B1E"/>
    <w:rsid w:val="001A5410"/>
    <w:rsid w:val="001B3540"/>
    <w:rsid w:val="001F6184"/>
    <w:rsid w:val="002A7582"/>
    <w:rsid w:val="002D72D1"/>
    <w:rsid w:val="002F0B68"/>
    <w:rsid w:val="00324C1D"/>
    <w:rsid w:val="003365BD"/>
    <w:rsid w:val="00356357"/>
    <w:rsid w:val="003640FF"/>
    <w:rsid w:val="003D1020"/>
    <w:rsid w:val="00444DF3"/>
    <w:rsid w:val="004B633D"/>
    <w:rsid w:val="004D2BAB"/>
    <w:rsid w:val="00520182"/>
    <w:rsid w:val="005717F5"/>
    <w:rsid w:val="00577739"/>
    <w:rsid w:val="005A3582"/>
    <w:rsid w:val="005B0FC8"/>
    <w:rsid w:val="005B7D6B"/>
    <w:rsid w:val="006662C8"/>
    <w:rsid w:val="006B4652"/>
    <w:rsid w:val="00714FCF"/>
    <w:rsid w:val="00730F40"/>
    <w:rsid w:val="007412C6"/>
    <w:rsid w:val="007731CA"/>
    <w:rsid w:val="007D19AB"/>
    <w:rsid w:val="00815DC4"/>
    <w:rsid w:val="008D6EB4"/>
    <w:rsid w:val="0092688B"/>
    <w:rsid w:val="00992276"/>
    <w:rsid w:val="009931F9"/>
    <w:rsid w:val="009E0F79"/>
    <w:rsid w:val="00AA2128"/>
    <w:rsid w:val="00B6235B"/>
    <w:rsid w:val="00B642E6"/>
    <w:rsid w:val="00B64CF1"/>
    <w:rsid w:val="00BA07CA"/>
    <w:rsid w:val="00BC01C9"/>
    <w:rsid w:val="00BF5D16"/>
    <w:rsid w:val="00C51EF6"/>
    <w:rsid w:val="00C55D0D"/>
    <w:rsid w:val="00CA7ACE"/>
    <w:rsid w:val="00EC5DEA"/>
    <w:rsid w:val="00F53144"/>
  </w:rsids>
  <m:mathPr>
    <m:mathFont m:val="Cambria Math"/>
    <m:brkBin m:val="before"/>
    <m:brkBinSub m:val="--"/>
    <m:smallFrac m:val="0"/>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FCF"/>
    <w:pPr>
      <w:spacing w:after="0" w:line="240" w:lineRule="auto"/>
    </w:pPr>
    <w:rPr>
      <w:rFonts w:ascii="Times New Roman" w:eastAsia="MS Mincho" w:hAnsi="Times New Roman" w:cs="Times New Roman"/>
      <w:sz w:val="24"/>
      <w:szCs w:val="24"/>
      <w:lang w:val="en-GB" w:eastAsia="de-DE"/>
    </w:rPr>
  </w:style>
  <w:style w:type="paragraph" w:styleId="Heading1">
    <w:name w:val="heading 1"/>
    <w:basedOn w:val="Normal"/>
    <w:next w:val="Normal"/>
    <w:link w:val="Heading1Char"/>
    <w:uiPriority w:val="9"/>
    <w:qFormat/>
    <w:rsid w:val="00714F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4FCF"/>
    <w:pPr>
      <w:tabs>
        <w:tab w:val="center" w:pos="4680"/>
        <w:tab w:val="right" w:pos="9360"/>
      </w:tabs>
    </w:pPr>
    <w:rPr>
      <w:rFonts w:asciiTheme="minorHAnsi" w:eastAsiaTheme="minorEastAsia" w:hAnsiTheme="minorHAnsi" w:cstheme="minorBidi"/>
      <w:sz w:val="22"/>
      <w:szCs w:val="22"/>
      <w:lang w:val="en-US" w:eastAsia="ja-JP"/>
    </w:rPr>
  </w:style>
  <w:style w:type="character" w:customStyle="1" w:styleId="HeaderChar">
    <w:name w:val="Header Char"/>
    <w:basedOn w:val="DefaultParagraphFont"/>
    <w:link w:val="Header"/>
    <w:uiPriority w:val="99"/>
    <w:rsid w:val="00714FCF"/>
  </w:style>
  <w:style w:type="paragraph" w:styleId="Footer">
    <w:name w:val="footer"/>
    <w:basedOn w:val="Normal"/>
    <w:link w:val="FooterChar"/>
    <w:uiPriority w:val="99"/>
    <w:unhideWhenUsed/>
    <w:rsid w:val="00714FCF"/>
    <w:pPr>
      <w:tabs>
        <w:tab w:val="center" w:pos="4680"/>
        <w:tab w:val="right" w:pos="9360"/>
      </w:tabs>
    </w:pPr>
    <w:rPr>
      <w:rFonts w:asciiTheme="minorHAnsi" w:eastAsiaTheme="minorEastAsia" w:hAnsiTheme="minorHAnsi" w:cstheme="minorBidi"/>
      <w:sz w:val="22"/>
      <w:szCs w:val="22"/>
      <w:lang w:val="en-US" w:eastAsia="ja-JP"/>
    </w:rPr>
  </w:style>
  <w:style w:type="character" w:customStyle="1" w:styleId="FooterChar">
    <w:name w:val="Footer Char"/>
    <w:basedOn w:val="DefaultParagraphFont"/>
    <w:link w:val="Footer"/>
    <w:uiPriority w:val="99"/>
    <w:rsid w:val="00714FCF"/>
  </w:style>
  <w:style w:type="paragraph" w:customStyle="1" w:styleId="IWAAuthoraddress">
    <w:name w:val="(IWA) Author address"/>
    <w:basedOn w:val="Normal"/>
    <w:next w:val="IWAKeyword"/>
    <w:rsid w:val="00714FCF"/>
    <w:pPr>
      <w:suppressLineNumbers/>
      <w:suppressAutoHyphens/>
      <w:overflowPunct w:val="0"/>
      <w:autoSpaceDE w:val="0"/>
      <w:autoSpaceDN w:val="0"/>
      <w:adjustRightInd w:val="0"/>
      <w:spacing w:line="220" w:lineRule="atLeast"/>
      <w:textAlignment w:val="baseline"/>
    </w:pPr>
    <w:rPr>
      <w:rFonts w:ascii="Arial" w:hAnsi="Arial" w:cs="Arial"/>
      <w:sz w:val="18"/>
      <w:szCs w:val="18"/>
      <w:lang w:eastAsia="en-US"/>
    </w:rPr>
  </w:style>
  <w:style w:type="paragraph" w:customStyle="1" w:styleId="IWAKeyword">
    <w:name w:val="(IWA) Keyword"/>
    <w:basedOn w:val="Normal"/>
    <w:next w:val="Heading1"/>
    <w:link w:val="IWAKeywordZchn"/>
    <w:rsid w:val="00714FCF"/>
    <w:pPr>
      <w:suppressLineNumbers/>
      <w:suppressAutoHyphens/>
      <w:overflowPunct w:val="0"/>
      <w:autoSpaceDE w:val="0"/>
      <w:autoSpaceDN w:val="0"/>
      <w:adjustRightInd w:val="0"/>
      <w:spacing w:before="360" w:after="120" w:line="220" w:lineRule="atLeast"/>
      <w:textAlignment w:val="baseline"/>
    </w:pPr>
    <w:rPr>
      <w:rFonts w:ascii="Arial" w:hAnsi="Arial" w:cs="Arial"/>
      <w:sz w:val="18"/>
      <w:szCs w:val="18"/>
      <w:lang w:eastAsia="en-US"/>
    </w:rPr>
  </w:style>
  <w:style w:type="character" w:customStyle="1" w:styleId="IWAKeywordZchn">
    <w:name w:val="(IWA) Keyword Zchn"/>
    <w:link w:val="IWAKeyword"/>
    <w:rsid w:val="00714FCF"/>
    <w:rPr>
      <w:rFonts w:ascii="Arial" w:eastAsia="MS Mincho" w:hAnsi="Arial" w:cs="Arial"/>
      <w:sz w:val="18"/>
      <w:szCs w:val="18"/>
      <w:lang w:val="en-GB" w:eastAsia="en-US"/>
    </w:rPr>
  </w:style>
  <w:style w:type="paragraph" w:customStyle="1" w:styleId="IWAFirstparagraph">
    <w:name w:val="(IWA) First paragraph"/>
    <w:basedOn w:val="Normal"/>
    <w:next w:val="IWANormalParagraph"/>
    <w:rsid w:val="00714FCF"/>
    <w:pPr>
      <w:suppressLineNumbers/>
      <w:overflowPunct w:val="0"/>
      <w:autoSpaceDE w:val="0"/>
      <w:autoSpaceDN w:val="0"/>
      <w:adjustRightInd w:val="0"/>
      <w:spacing w:after="120" w:line="240" w:lineRule="atLeast"/>
      <w:jc w:val="both"/>
      <w:textAlignment w:val="baseline"/>
    </w:pPr>
    <w:rPr>
      <w:rFonts w:ascii="Arial" w:hAnsi="Arial" w:cs="Arial"/>
      <w:sz w:val="22"/>
      <w:szCs w:val="22"/>
      <w:lang w:eastAsia="en-US"/>
    </w:rPr>
  </w:style>
  <w:style w:type="paragraph" w:customStyle="1" w:styleId="IWANormalParagraph">
    <w:name w:val="(IWA) Normal Paragraph"/>
    <w:basedOn w:val="Normal"/>
    <w:rsid w:val="00714FCF"/>
    <w:pPr>
      <w:spacing w:after="120"/>
      <w:ind w:firstLine="210"/>
      <w:jc w:val="both"/>
    </w:pPr>
    <w:rPr>
      <w:rFonts w:ascii="Arial" w:hAnsi="Arial" w:cs="Arial"/>
      <w:sz w:val="22"/>
      <w:szCs w:val="22"/>
      <w:lang w:eastAsia="en-US"/>
    </w:rPr>
  </w:style>
  <w:style w:type="paragraph" w:customStyle="1" w:styleId="IWAPaperTitle">
    <w:name w:val="(IWA) Paper Title"/>
    <w:basedOn w:val="Normal"/>
    <w:next w:val="Normal"/>
    <w:rsid w:val="00714FCF"/>
    <w:rPr>
      <w:rFonts w:ascii="Arial" w:hAnsi="Arial" w:cs="Arial"/>
      <w:b/>
      <w:bCs/>
      <w:sz w:val="28"/>
      <w:szCs w:val="28"/>
      <w:lang w:eastAsia="en-US"/>
    </w:rPr>
  </w:style>
  <w:style w:type="paragraph" w:customStyle="1" w:styleId="IWAHeading">
    <w:name w:val="(IWA) Heading"/>
    <w:basedOn w:val="Heading1"/>
    <w:next w:val="IWAFirstparagraph"/>
    <w:rsid w:val="00714FCF"/>
    <w:pPr>
      <w:keepLines w:val="0"/>
      <w:suppressLineNumbers/>
      <w:tabs>
        <w:tab w:val="left" w:pos="414"/>
      </w:tabs>
      <w:overflowPunct w:val="0"/>
      <w:autoSpaceDE w:val="0"/>
      <w:autoSpaceDN w:val="0"/>
      <w:adjustRightInd w:val="0"/>
      <w:spacing w:before="320" w:after="120" w:line="320" w:lineRule="atLeast"/>
      <w:ind w:left="420" w:hanging="420"/>
      <w:textAlignment w:val="baseline"/>
    </w:pPr>
    <w:rPr>
      <w:rFonts w:ascii="Arial" w:eastAsia="MS Mincho" w:hAnsi="Arial" w:cs="Arial"/>
      <w:color w:val="auto"/>
      <w:kern w:val="28"/>
      <w:sz w:val="24"/>
      <w:szCs w:val="24"/>
      <w:lang w:eastAsia="en-US"/>
    </w:rPr>
  </w:style>
  <w:style w:type="character" w:styleId="Hyperlink">
    <w:name w:val="Hyperlink"/>
    <w:uiPriority w:val="99"/>
    <w:unhideWhenUsed/>
    <w:rsid w:val="00714FCF"/>
    <w:rPr>
      <w:color w:val="0000FF"/>
      <w:u w:val="single"/>
    </w:rPr>
  </w:style>
  <w:style w:type="paragraph" w:customStyle="1" w:styleId="Default">
    <w:name w:val="Default"/>
    <w:rsid w:val="00714FCF"/>
    <w:pPr>
      <w:autoSpaceDE w:val="0"/>
      <w:autoSpaceDN w:val="0"/>
      <w:adjustRightInd w:val="0"/>
      <w:spacing w:after="0" w:line="240" w:lineRule="auto"/>
    </w:pPr>
    <w:rPr>
      <w:rFonts w:ascii="Arial" w:eastAsia="MS Mincho" w:hAnsi="Arial" w:cs="Arial"/>
      <w:color w:val="000000"/>
      <w:sz w:val="24"/>
      <w:szCs w:val="24"/>
      <w:lang w:bidi="lo-LA"/>
    </w:rPr>
  </w:style>
  <w:style w:type="character" w:customStyle="1" w:styleId="Heading1Char">
    <w:name w:val="Heading 1 Char"/>
    <w:basedOn w:val="DefaultParagraphFont"/>
    <w:link w:val="Heading1"/>
    <w:uiPriority w:val="9"/>
    <w:rsid w:val="00714FCF"/>
    <w:rPr>
      <w:rFonts w:asciiTheme="majorHAnsi" w:eastAsiaTheme="majorEastAsia" w:hAnsiTheme="majorHAnsi" w:cstheme="majorBidi"/>
      <w:b/>
      <w:bCs/>
      <w:color w:val="365F91" w:themeColor="accent1" w:themeShade="BF"/>
      <w:sz w:val="28"/>
      <w:szCs w:val="28"/>
      <w:lang w:val="en-GB" w:eastAsia="de-DE"/>
    </w:rPr>
  </w:style>
  <w:style w:type="paragraph" w:styleId="BalloonText">
    <w:name w:val="Balloon Text"/>
    <w:basedOn w:val="Normal"/>
    <w:link w:val="BalloonTextChar"/>
    <w:uiPriority w:val="99"/>
    <w:semiHidden/>
    <w:unhideWhenUsed/>
    <w:rsid w:val="00714FCF"/>
    <w:rPr>
      <w:rFonts w:ascii="Tahoma" w:hAnsi="Tahoma" w:cs="Tahoma"/>
      <w:sz w:val="16"/>
      <w:szCs w:val="16"/>
    </w:rPr>
  </w:style>
  <w:style w:type="character" w:customStyle="1" w:styleId="BalloonTextChar">
    <w:name w:val="Balloon Text Char"/>
    <w:basedOn w:val="DefaultParagraphFont"/>
    <w:link w:val="BalloonText"/>
    <w:uiPriority w:val="99"/>
    <w:semiHidden/>
    <w:rsid w:val="00714FCF"/>
    <w:rPr>
      <w:rFonts w:ascii="Tahoma" w:eastAsia="MS Mincho" w:hAnsi="Tahoma" w:cs="Tahoma"/>
      <w:sz w:val="16"/>
      <w:szCs w:val="16"/>
      <w:lang w:val="en-GB" w:eastAsia="de-DE"/>
    </w:rPr>
  </w:style>
  <w:style w:type="paragraph" w:styleId="NormalWeb">
    <w:name w:val="Normal (Web)"/>
    <w:basedOn w:val="Normal"/>
    <w:uiPriority w:val="99"/>
    <w:semiHidden/>
    <w:unhideWhenUsed/>
    <w:rsid w:val="00BC01C9"/>
    <w:pPr>
      <w:spacing w:before="100" w:beforeAutospacing="1" w:after="100" w:afterAutospacing="1"/>
    </w:pPr>
    <w:rPr>
      <w:rFonts w:eastAsiaTheme="minorEastAsia"/>
      <w:lang w:val="en-US" w:eastAsia="ja-JP" w:bidi="lo-L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FCF"/>
    <w:pPr>
      <w:spacing w:after="0" w:line="240" w:lineRule="auto"/>
    </w:pPr>
    <w:rPr>
      <w:rFonts w:ascii="Times New Roman" w:eastAsia="MS Mincho" w:hAnsi="Times New Roman" w:cs="Times New Roman"/>
      <w:sz w:val="24"/>
      <w:szCs w:val="24"/>
      <w:lang w:val="en-GB" w:eastAsia="de-DE"/>
    </w:rPr>
  </w:style>
  <w:style w:type="paragraph" w:styleId="Heading1">
    <w:name w:val="heading 1"/>
    <w:basedOn w:val="Normal"/>
    <w:next w:val="Normal"/>
    <w:link w:val="Heading1Char"/>
    <w:uiPriority w:val="9"/>
    <w:qFormat/>
    <w:rsid w:val="00714F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4FCF"/>
    <w:pPr>
      <w:tabs>
        <w:tab w:val="center" w:pos="4680"/>
        <w:tab w:val="right" w:pos="9360"/>
      </w:tabs>
    </w:pPr>
    <w:rPr>
      <w:rFonts w:asciiTheme="minorHAnsi" w:eastAsiaTheme="minorEastAsia" w:hAnsiTheme="minorHAnsi" w:cstheme="minorBidi"/>
      <w:sz w:val="22"/>
      <w:szCs w:val="22"/>
      <w:lang w:val="en-US" w:eastAsia="ja-JP"/>
    </w:rPr>
  </w:style>
  <w:style w:type="character" w:customStyle="1" w:styleId="HeaderChar">
    <w:name w:val="Header Char"/>
    <w:basedOn w:val="DefaultParagraphFont"/>
    <w:link w:val="Header"/>
    <w:uiPriority w:val="99"/>
    <w:rsid w:val="00714FCF"/>
  </w:style>
  <w:style w:type="paragraph" w:styleId="Footer">
    <w:name w:val="footer"/>
    <w:basedOn w:val="Normal"/>
    <w:link w:val="FooterChar"/>
    <w:uiPriority w:val="99"/>
    <w:unhideWhenUsed/>
    <w:rsid w:val="00714FCF"/>
    <w:pPr>
      <w:tabs>
        <w:tab w:val="center" w:pos="4680"/>
        <w:tab w:val="right" w:pos="9360"/>
      </w:tabs>
    </w:pPr>
    <w:rPr>
      <w:rFonts w:asciiTheme="minorHAnsi" w:eastAsiaTheme="minorEastAsia" w:hAnsiTheme="minorHAnsi" w:cstheme="minorBidi"/>
      <w:sz w:val="22"/>
      <w:szCs w:val="22"/>
      <w:lang w:val="en-US" w:eastAsia="ja-JP"/>
    </w:rPr>
  </w:style>
  <w:style w:type="character" w:customStyle="1" w:styleId="FooterChar">
    <w:name w:val="Footer Char"/>
    <w:basedOn w:val="DefaultParagraphFont"/>
    <w:link w:val="Footer"/>
    <w:uiPriority w:val="99"/>
    <w:rsid w:val="00714FCF"/>
  </w:style>
  <w:style w:type="paragraph" w:customStyle="1" w:styleId="IWAAuthoraddress">
    <w:name w:val="(IWA) Author address"/>
    <w:basedOn w:val="Normal"/>
    <w:next w:val="IWAKeyword"/>
    <w:rsid w:val="00714FCF"/>
    <w:pPr>
      <w:suppressLineNumbers/>
      <w:suppressAutoHyphens/>
      <w:overflowPunct w:val="0"/>
      <w:autoSpaceDE w:val="0"/>
      <w:autoSpaceDN w:val="0"/>
      <w:adjustRightInd w:val="0"/>
      <w:spacing w:line="220" w:lineRule="atLeast"/>
      <w:textAlignment w:val="baseline"/>
    </w:pPr>
    <w:rPr>
      <w:rFonts w:ascii="Arial" w:hAnsi="Arial" w:cs="Arial"/>
      <w:sz w:val="18"/>
      <w:szCs w:val="18"/>
      <w:lang w:eastAsia="en-US"/>
    </w:rPr>
  </w:style>
  <w:style w:type="paragraph" w:customStyle="1" w:styleId="IWAKeyword">
    <w:name w:val="(IWA) Keyword"/>
    <w:basedOn w:val="Normal"/>
    <w:next w:val="Heading1"/>
    <w:link w:val="IWAKeywordZchn"/>
    <w:rsid w:val="00714FCF"/>
    <w:pPr>
      <w:suppressLineNumbers/>
      <w:suppressAutoHyphens/>
      <w:overflowPunct w:val="0"/>
      <w:autoSpaceDE w:val="0"/>
      <w:autoSpaceDN w:val="0"/>
      <w:adjustRightInd w:val="0"/>
      <w:spacing w:before="360" w:after="120" w:line="220" w:lineRule="atLeast"/>
      <w:textAlignment w:val="baseline"/>
    </w:pPr>
    <w:rPr>
      <w:rFonts w:ascii="Arial" w:hAnsi="Arial" w:cs="Arial"/>
      <w:sz w:val="18"/>
      <w:szCs w:val="18"/>
      <w:lang w:eastAsia="en-US"/>
    </w:rPr>
  </w:style>
  <w:style w:type="character" w:customStyle="1" w:styleId="IWAKeywordZchn">
    <w:name w:val="(IWA) Keyword Zchn"/>
    <w:link w:val="IWAKeyword"/>
    <w:rsid w:val="00714FCF"/>
    <w:rPr>
      <w:rFonts w:ascii="Arial" w:eastAsia="MS Mincho" w:hAnsi="Arial" w:cs="Arial"/>
      <w:sz w:val="18"/>
      <w:szCs w:val="18"/>
      <w:lang w:val="en-GB" w:eastAsia="en-US"/>
    </w:rPr>
  </w:style>
  <w:style w:type="paragraph" w:customStyle="1" w:styleId="IWAFirstparagraph">
    <w:name w:val="(IWA) First paragraph"/>
    <w:basedOn w:val="Normal"/>
    <w:next w:val="IWANormalParagraph"/>
    <w:rsid w:val="00714FCF"/>
    <w:pPr>
      <w:suppressLineNumbers/>
      <w:overflowPunct w:val="0"/>
      <w:autoSpaceDE w:val="0"/>
      <w:autoSpaceDN w:val="0"/>
      <w:adjustRightInd w:val="0"/>
      <w:spacing w:after="120" w:line="240" w:lineRule="atLeast"/>
      <w:jc w:val="both"/>
      <w:textAlignment w:val="baseline"/>
    </w:pPr>
    <w:rPr>
      <w:rFonts w:ascii="Arial" w:hAnsi="Arial" w:cs="Arial"/>
      <w:sz w:val="22"/>
      <w:szCs w:val="22"/>
      <w:lang w:eastAsia="en-US"/>
    </w:rPr>
  </w:style>
  <w:style w:type="paragraph" w:customStyle="1" w:styleId="IWANormalParagraph">
    <w:name w:val="(IWA) Normal Paragraph"/>
    <w:basedOn w:val="Normal"/>
    <w:rsid w:val="00714FCF"/>
    <w:pPr>
      <w:spacing w:after="120"/>
      <w:ind w:firstLine="210"/>
      <w:jc w:val="both"/>
    </w:pPr>
    <w:rPr>
      <w:rFonts w:ascii="Arial" w:hAnsi="Arial" w:cs="Arial"/>
      <w:sz w:val="22"/>
      <w:szCs w:val="22"/>
      <w:lang w:eastAsia="en-US"/>
    </w:rPr>
  </w:style>
  <w:style w:type="paragraph" w:customStyle="1" w:styleId="IWAPaperTitle">
    <w:name w:val="(IWA) Paper Title"/>
    <w:basedOn w:val="Normal"/>
    <w:next w:val="Normal"/>
    <w:rsid w:val="00714FCF"/>
    <w:rPr>
      <w:rFonts w:ascii="Arial" w:hAnsi="Arial" w:cs="Arial"/>
      <w:b/>
      <w:bCs/>
      <w:sz w:val="28"/>
      <w:szCs w:val="28"/>
      <w:lang w:eastAsia="en-US"/>
    </w:rPr>
  </w:style>
  <w:style w:type="paragraph" w:customStyle="1" w:styleId="IWAHeading">
    <w:name w:val="(IWA) Heading"/>
    <w:basedOn w:val="Heading1"/>
    <w:next w:val="IWAFirstparagraph"/>
    <w:rsid w:val="00714FCF"/>
    <w:pPr>
      <w:keepLines w:val="0"/>
      <w:suppressLineNumbers/>
      <w:tabs>
        <w:tab w:val="left" w:pos="414"/>
      </w:tabs>
      <w:overflowPunct w:val="0"/>
      <w:autoSpaceDE w:val="0"/>
      <w:autoSpaceDN w:val="0"/>
      <w:adjustRightInd w:val="0"/>
      <w:spacing w:before="320" w:after="120" w:line="320" w:lineRule="atLeast"/>
      <w:ind w:left="420" w:hanging="420"/>
      <w:textAlignment w:val="baseline"/>
    </w:pPr>
    <w:rPr>
      <w:rFonts w:ascii="Arial" w:eastAsia="MS Mincho" w:hAnsi="Arial" w:cs="Arial"/>
      <w:color w:val="auto"/>
      <w:kern w:val="28"/>
      <w:sz w:val="24"/>
      <w:szCs w:val="24"/>
      <w:lang w:eastAsia="en-US"/>
    </w:rPr>
  </w:style>
  <w:style w:type="character" w:styleId="Hyperlink">
    <w:name w:val="Hyperlink"/>
    <w:uiPriority w:val="99"/>
    <w:unhideWhenUsed/>
    <w:rsid w:val="00714FCF"/>
    <w:rPr>
      <w:color w:val="0000FF"/>
      <w:u w:val="single"/>
    </w:rPr>
  </w:style>
  <w:style w:type="paragraph" w:customStyle="1" w:styleId="Default">
    <w:name w:val="Default"/>
    <w:rsid w:val="00714FCF"/>
    <w:pPr>
      <w:autoSpaceDE w:val="0"/>
      <w:autoSpaceDN w:val="0"/>
      <w:adjustRightInd w:val="0"/>
      <w:spacing w:after="0" w:line="240" w:lineRule="auto"/>
    </w:pPr>
    <w:rPr>
      <w:rFonts w:ascii="Arial" w:eastAsia="MS Mincho" w:hAnsi="Arial" w:cs="Arial"/>
      <w:color w:val="000000"/>
      <w:sz w:val="24"/>
      <w:szCs w:val="24"/>
      <w:lang w:bidi="lo-LA"/>
    </w:rPr>
  </w:style>
  <w:style w:type="character" w:customStyle="1" w:styleId="Heading1Char">
    <w:name w:val="Heading 1 Char"/>
    <w:basedOn w:val="DefaultParagraphFont"/>
    <w:link w:val="Heading1"/>
    <w:uiPriority w:val="9"/>
    <w:rsid w:val="00714FCF"/>
    <w:rPr>
      <w:rFonts w:asciiTheme="majorHAnsi" w:eastAsiaTheme="majorEastAsia" w:hAnsiTheme="majorHAnsi" w:cstheme="majorBidi"/>
      <w:b/>
      <w:bCs/>
      <w:color w:val="365F91" w:themeColor="accent1" w:themeShade="BF"/>
      <w:sz w:val="28"/>
      <w:szCs w:val="28"/>
      <w:lang w:val="en-GB" w:eastAsia="de-DE"/>
    </w:rPr>
  </w:style>
  <w:style w:type="paragraph" w:styleId="BalloonText">
    <w:name w:val="Balloon Text"/>
    <w:basedOn w:val="Normal"/>
    <w:link w:val="BalloonTextChar"/>
    <w:uiPriority w:val="99"/>
    <w:semiHidden/>
    <w:unhideWhenUsed/>
    <w:rsid w:val="00714FCF"/>
    <w:rPr>
      <w:rFonts w:ascii="Tahoma" w:hAnsi="Tahoma" w:cs="Tahoma"/>
      <w:sz w:val="16"/>
      <w:szCs w:val="16"/>
    </w:rPr>
  </w:style>
  <w:style w:type="character" w:customStyle="1" w:styleId="BalloonTextChar">
    <w:name w:val="Balloon Text Char"/>
    <w:basedOn w:val="DefaultParagraphFont"/>
    <w:link w:val="BalloonText"/>
    <w:uiPriority w:val="99"/>
    <w:semiHidden/>
    <w:rsid w:val="00714FCF"/>
    <w:rPr>
      <w:rFonts w:ascii="Tahoma" w:eastAsia="MS Mincho" w:hAnsi="Tahoma" w:cs="Tahoma"/>
      <w:sz w:val="16"/>
      <w:szCs w:val="16"/>
      <w:lang w:val="en-GB" w:eastAsia="de-DE"/>
    </w:rPr>
  </w:style>
  <w:style w:type="paragraph" w:styleId="NormalWeb">
    <w:name w:val="Normal (Web)"/>
    <w:basedOn w:val="Normal"/>
    <w:uiPriority w:val="99"/>
    <w:semiHidden/>
    <w:unhideWhenUsed/>
    <w:rsid w:val="00BC01C9"/>
    <w:pPr>
      <w:spacing w:before="100" w:beforeAutospacing="1" w:after="100" w:afterAutospacing="1"/>
    </w:pPr>
    <w:rPr>
      <w:rFonts w:eastAsiaTheme="minorEastAsia"/>
      <w:lang w:val="en-US" w:eastAsia="ja-JP" w:bidi="lo-L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aypanya.p.aa@m.titech.ac.jp" TargetMode="External"/><Relationship Id="rId13" Type="http://schemas.openxmlformats.org/officeDocument/2006/relationships/image" Target="media/image1.emf"/><Relationship Id="rId18" Type="http://schemas.openxmlformats.org/officeDocument/2006/relationships/chart" Target="charts/chart4.xm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30.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hart" Target="charts/chart20.xml"/><Relationship Id="rId23" Type="http://schemas.openxmlformats.org/officeDocument/2006/relationships/chart" Target="charts/chart9.xml"/><Relationship Id="rId10" Type="http://schemas.openxmlformats.org/officeDocument/2006/relationships/chart" Target="charts/chart1.xm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hyperlink" Target="mailto:phetyasone@gmail.com" TargetMode="External"/><Relationship Id="rId14" Type="http://schemas.openxmlformats.org/officeDocument/2006/relationships/chart" Target="charts/chart10.xml"/><Relationship Id="rId22" Type="http://schemas.openxmlformats.org/officeDocument/2006/relationships/chart" Target="charts/chart8.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2" Type="http://schemas.openxmlformats.org/officeDocument/2006/relationships/oleObject" Target="file:///D:\Desertation\1%20st%20journal\J1_ref\support1.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2" Type="http://schemas.openxmlformats.org/officeDocument/2006/relationships/oleObject" Target="file:///D:\Desertation\1%20st%20journal\J1_ref\support1.xlsx" TargetMode="External"/><Relationship Id="rId1" Type="http://schemas.openxmlformats.org/officeDocument/2006/relationships/themeOverride" Target="../theme/themeOverride10.xml"/></Relationships>
</file>

<file path=word/charts/_rels/chart2.xml.rels><?xml version="1.0" encoding="UTF-8" standalone="yes"?>
<Relationships xmlns="http://schemas.openxmlformats.org/package/2006/relationships"><Relationship Id="rId2" Type="http://schemas.openxmlformats.org/officeDocument/2006/relationships/oleObject" Target="file:///D:\Desertation\1%20st%20journal\J1_ref\support1.xlsx" TargetMode="External"/><Relationship Id="rId1" Type="http://schemas.openxmlformats.org/officeDocument/2006/relationships/themeOverride" Target="../theme/themeOverride2.xml"/></Relationships>
</file>

<file path=word/charts/_rels/chart20.xml.rels><?xml version="1.0" encoding="UTF-8" standalone="yes"?>
<Relationships xmlns="http://schemas.openxmlformats.org/package/2006/relationships"><Relationship Id="rId2" Type="http://schemas.openxmlformats.org/officeDocument/2006/relationships/oleObject" Target="file:///D:\Desertation\1%20st%20journal\J1_ref\support1.xlsx" TargetMode="External"/><Relationship Id="rId1" Type="http://schemas.openxmlformats.org/officeDocument/2006/relationships/themeOverride" Target="../theme/themeOverride20.xml"/></Relationships>
</file>

<file path=word/charts/_rels/chart3.xml.rels><?xml version="1.0" encoding="UTF-8" standalone="yes"?>
<Relationships xmlns="http://schemas.openxmlformats.org/package/2006/relationships"><Relationship Id="rId2" Type="http://schemas.openxmlformats.org/officeDocument/2006/relationships/oleObject" Target="file:///D:\Desertation\1%20st%20journal\J1_ref\support1.xlsx" TargetMode="External"/><Relationship Id="rId1" Type="http://schemas.openxmlformats.org/officeDocument/2006/relationships/themeOverride" Target="../theme/themeOverride3.xml"/></Relationships>
</file>

<file path=word/charts/_rels/chart30.xml.rels><?xml version="1.0" encoding="UTF-8" standalone="yes"?>
<Relationships xmlns="http://schemas.openxmlformats.org/package/2006/relationships"><Relationship Id="rId2" Type="http://schemas.openxmlformats.org/officeDocument/2006/relationships/oleObject" Target="file:///D:\Desertation\1%20st%20journal\J1_ref\support1.xlsx" TargetMode="External"/><Relationship Id="rId1" Type="http://schemas.openxmlformats.org/officeDocument/2006/relationships/themeOverride" Target="../theme/themeOverride30.xml"/></Relationships>
</file>

<file path=word/charts/_rels/chart4.xml.rels><?xml version="1.0" encoding="UTF-8" standalone="yes"?>
<Relationships xmlns="http://schemas.openxmlformats.org/package/2006/relationships"><Relationship Id="rId1" Type="http://schemas.openxmlformats.org/officeDocument/2006/relationships/oleObject" Target="file:///D:\Desertation\Journal\J1\support2_sammary&amp;combin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Desertation\Journal\J1\support2_sammary&amp;combine.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Desertation\Journal\J1\support2_sammary&amp;combine.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Desertation\Journal\J1\support2_sammary&amp;combine.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Desertation\Journal\J1\support2_sammary&amp;combine.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Desertation\Journal\J1\support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900"/>
            </a:pPr>
            <a:r>
              <a:rPr lang="en-US"/>
              <a:t>Sainoi _Thailand</a:t>
            </a:r>
          </a:p>
        </c:rich>
      </c:tx>
      <c:layout>
        <c:manualLayout>
          <c:xMode val="edge"/>
          <c:yMode val="edge"/>
          <c:x val="0.20619262693686133"/>
          <c:y val="0"/>
        </c:manualLayout>
      </c:layout>
      <c:overlay val="0"/>
    </c:title>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0.12906925095901473"/>
          <c:y val="0.15874748214612711"/>
          <c:w val="0.79320707988424521"/>
          <c:h val="0.84125256019298167"/>
        </c:manualLayout>
      </c:layout>
      <c:pie3DChart>
        <c:varyColors val="1"/>
        <c:ser>
          <c:idx val="0"/>
          <c:order val="0"/>
          <c:tx>
            <c:strRef>
              <c:f>'Statistic&amp;Composition'!$C$23</c:f>
              <c:strCache>
                <c:ptCount val="1"/>
                <c:pt idx="0">
                  <c:v>Sainoi_Thailand(a)</c:v>
                </c:pt>
              </c:strCache>
            </c:strRef>
          </c:tx>
          <c:explosion val="25"/>
          <c:dLbls>
            <c:showLegendKey val="0"/>
            <c:showVal val="1"/>
            <c:showCatName val="0"/>
            <c:showSerName val="0"/>
            <c:showPercent val="0"/>
            <c:showBubbleSize val="0"/>
            <c:showLeaderLines val="1"/>
          </c:dLbls>
          <c:cat>
            <c:strRef>
              <c:f>'Statistic&amp;Composition'!$B$24:$B$33</c:f>
              <c:strCache>
                <c:ptCount val="10"/>
                <c:pt idx="0">
                  <c:v>Kitchen/food</c:v>
                </c:pt>
                <c:pt idx="1">
                  <c:v>Wood/grass</c:v>
                </c:pt>
                <c:pt idx="2">
                  <c:v>Plastic</c:v>
                </c:pt>
                <c:pt idx="3">
                  <c:v>Paper</c:v>
                </c:pt>
                <c:pt idx="4">
                  <c:v>Textile</c:v>
                </c:pt>
                <c:pt idx="5">
                  <c:v>Bottle/glass</c:v>
                </c:pt>
                <c:pt idx="6">
                  <c:v>Rubber/Leather</c:v>
                </c:pt>
                <c:pt idx="7">
                  <c:v>Ceramic/stone</c:v>
                </c:pt>
                <c:pt idx="8">
                  <c:v>Metal</c:v>
                </c:pt>
                <c:pt idx="9">
                  <c:v>Other</c:v>
                </c:pt>
              </c:strCache>
            </c:strRef>
          </c:cat>
          <c:val>
            <c:numRef>
              <c:f>'Statistic&amp;Composition'!$C$24:$C$33</c:f>
              <c:numCache>
                <c:formatCode>General</c:formatCode>
                <c:ptCount val="10"/>
                <c:pt idx="0">
                  <c:v>64</c:v>
                </c:pt>
                <c:pt idx="1">
                  <c:v>1</c:v>
                </c:pt>
                <c:pt idx="2">
                  <c:v>17</c:v>
                </c:pt>
                <c:pt idx="3">
                  <c:v>8</c:v>
                </c:pt>
                <c:pt idx="4">
                  <c:v>1</c:v>
                </c:pt>
                <c:pt idx="5">
                  <c:v>1</c:v>
                </c:pt>
                <c:pt idx="6">
                  <c:v>1</c:v>
                </c:pt>
                <c:pt idx="7">
                  <c:v>1.5</c:v>
                </c:pt>
                <c:pt idx="8">
                  <c:v>3</c:v>
                </c:pt>
                <c:pt idx="9">
                  <c:v>2.5</c:v>
                </c:pt>
              </c:numCache>
            </c:numRef>
          </c:val>
        </c:ser>
        <c:dLbls>
          <c:showLegendKey val="0"/>
          <c:showVal val="0"/>
          <c:showCatName val="0"/>
          <c:showSerName val="0"/>
          <c:showPercent val="0"/>
          <c:showBubbleSize val="0"/>
          <c:showLeaderLines val="1"/>
        </c:dLbls>
      </c:pie3DChart>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Times New Roman" panose="02020603050405020304" pitchFamily="18" charset="0"/>
          <a:ea typeface="+mn-ea"/>
          <a:cs typeface="Times New Roman" panose="02020603050405020304" pitchFamily="18" charset="0"/>
        </a:defRPr>
      </a:pPr>
      <a:endParaRPr lang="en-US"/>
    </a:p>
  </c:txPr>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900"/>
            </a:pPr>
            <a:r>
              <a:rPr lang="en-US"/>
              <a:t>Sainoi _Thailand</a:t>
            </a:r>
          </a:p>
        </c:rich>
      </c:tx>
      <c:layout>
        <c:manualLayout>
          <c:xMode val="edge"/>
          <c:yMode val="edge"/>
          <c:x val="0.20619262693686133"/>
          <c:y val="0"/>
        </c:manualLayout>
      </c:layout>
      <c:overlay val="0"/>
    </c:title>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0.12906925095901473"/>
          <c:y val="0.15874748214612711"/>
          <c:w val="0.79320707988424521"/>
          <c:h val="0.84125256019298167"/>
        </c:manualLayout>
      </c:layout>
      <c:pie3DChart>
        <c:varyColors val="1"/>
        <c:ser>
          <c:idx val="0"/>
          <c:order val="0"/>
          <c:tx>
            <c:strRef>
              <c:f>'Statistic&amp;Composition'!$C$23</c:f>
              <c:strCache>
                <c:ptCount val="1"/>
                <c:pt idx="0">
                  <c:v>Sainoi_Thailand(a)</c:v>
                </c:pt>
              </c:strCache>
            </c:strRef>
          </c:tx>
          <c:explosion val="25"/>
          <c:dLbls>
            <c:showLegendKey val="0"/>
            <c:showVal val="1"/>
            <c:showCatName val="0"/>
            <c:showSerName val="0"/>
            <c:showPercent val="0"/>
            <c:showBubbleSize val="0"/>
            <c:showLeaderLines val="1"/>
          </c:dLbls>
          <c:cat>
            <c:strRef>
              <c:f>'Statistic&amp;Composition'!$B$24:$B$33</c:f>
              <c:strCache>
                <c:ptCount val="10"/>
                <c:pt idx="0">
                  <c:v>Kitchen/food</c:v>
                </c:pt>
                <c:pt idx="1">
                  <c:v>Wood/grass</c:v>
                </c:pt>
                <c:pt idx="2">
                  <c:v>Plastic</c:v>
                </c:pt>
                <c:pt idx="3">
                  <c:v>Paper</c:v>
                </c:pt>
                <c:pt idx="4">
                  <c:v>Textile</c:v>
                </c:pt>
                <c:pt idx="5">
                  <c:v>Bottle/glass</c:v>
                </c:pt>
                <c:pt idx="6">
                  <c:v>Rubber/Leather</c:v>
                </c:pt>
                <c:pt idx="7">
                  <c:v>Ceramic/stone</c:v>
                </c:pt>
                <c:pt idx="8">
                  <c:v>Metal</c:v>
                </c:pt>
                <c:pt idx="9">
                  <c:v>Other</c:v>
                </c:pt>
              </c:strCache>
            </c:strRef>
          </c:cat>
          <c:val>
            <c:numRef>
              <c:f>'Statistic&amp;Composition'!$C$24:$C$33</c:f>
              <c:numCache>
                <c:formatCode>General</c:formatCode>
                <c:ptCount val="10"/>
                <c:pt idx="0">
                  <c:v>64</c:v>
                </c:pt>
                <c:pt idx="1">
                  <c:v>1</c:v>
                </c:pt>
                <c:pt idx="2">
                  <c:v>17</c:v>
                </c:pt>
                <c:pt idx="3">
                  <c:v>8</c:v>
                </c:pt>
                <c:pt idx="4">
                  <c:v>1</c:v>
                </c:pt>
                <c:pt idx="5">
                  <c:v>1</c:v>
                </c:pt>
                <c:pt idx="6">
                  <c:v>1</c:v>
                </c:pt>
                <c:pt idx="7">
                  <c:v>1.5</c:v>
                </c:pt>
                <c:pt idx="8">
                  <c:v>3</c:v>
                </c:pt>
                <c:pt idx="9">
                  <c:v>2.5</c:v>
                </c:pt>
              </c:numCache>
            </c:numRef>
          </c:val>
        </c:ser>
        <c:dLbls>
          <c:showLegendKey val="0"/>
          <c:showVal val="0"/>
          <c:showCatName val="0"/>
          <c:showSerName val="0"/>
          <c:showPercent val="0"/>
          <c:showBubbleSize val="0"/>
          <c:showLeaderLines val="1"/>
        </c:dLbls>
      </c:pie3DChart>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Times New Roman" panose="02020603050405020304" pitchFamily="18" charset="0"/>
          <a:ea typeface="+mn-ea"/>
          <a:cs typeface="Times New Roman" panose="02020603050405020304" pitchFamily="18" charset="0"/>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lgn="ctr">
              <a:defRPr sz="900">
                <a:latin typeface="Times New Roman" panose="02020603050405020304" pitchFamily="18" charset="0"/>
                <a:cs typeface="Times New Roman" panose="02020603050405020304" pitchFamily="18" charset="0"/>
              </a:defRPr>
            </a:pPr>
            <a:r>
              <a:rPr lang="en-US"/>
              <a:t>Dangkor _Cambodia</a:t>
            </a:r>
          </a:p>
        </c:rich>
      </c:tx>
      <c:layout>
        <c:manualLayout>
          <c:xMode val="edge"/>
          <c:yMode val="edge"/>
          <c:x val="0.25657005640252417"/>
          <c:y val="0"/>
        </c:manualLayout>
      </c:layout>
      <c:overlay val="0"/>
    </c:title>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0.16078386836260852"/>
          <c:y val="0.17995120328268827"/>
          <c:w val="0.71407270899648179"/>
          <c:h val="0.79516099219991865"/>
        </c:manualLayout>
      </c:layout>
      <c:pie3DChart>
        <c:varyColors val="1"/>
        <c:ser>
          <c:idx val="0"/>
          <c:order val="0"/>
          <c:tx>
            <c:strRef>
              <c:f>'Statistic&amp;Composition'!$D$23</c:f>
              <c:strCache>
                <c:ptCount val="1"/>
                <c:pt idx="0">
                  <c:v>Dangkor_Cambodia(a)</c:v>
                </c:pt>
              </c:strCache>
            </c:strRef>
          </c:tx>
          <c:explosion val="25"/>
          <c:dLbls>
            <c:showLegendKey val="0"/>
            <c:showVal val="1"/>
            <c:showCatName val="0"/>
            <c:showSerName val="0"/>
            <c:showPercent val="0"/>
            <c:showBubbleSize val="0"/>
            <c:showLeaderLines val="1"/>
          </c:dLbls>
          <c:cat>
            <c:strRef>
              <c:f>'Statistic&amp;Composition'!$B$24:$B$33</c:f>
              <c:strCache>
                <c:ptCount val="10"/>
                <c:pt idx="0">
                  <c:v>Kitchen/food</c:v>
                </c:pt>
                <c:pt idx="1">
                  <c:v>Wood/grass</c:v>
                </c:pt>
                <c:pt idx="2">
                  <c:v>Plastic</c:v>
                </c:pt>
                <c:pt idx="3">
                  <c:v>Paper</c:v>
                </c:pt>
                <c:pt idx="4">
                  <c:v>Textile</c:v>
                </c:pt>
                <c:pt idx="5">
                  <c:v>Bottle/glass</c:v>
                </c:pt>
                <c:pt idx="6">
                  <c:v>Rubber/Leather</c:v>
                </c:pt>
                <c:pt idx="7">
                  <c:v>Ceramic/stone</c:v>
                </c:pt>
                <c:pt idx="8">
                  <c:v>Metal</c:v>
                </c:pt>
                <c:pt idx="9">
                  <c:v>Other</c:v>
                </c:pt>
              </c:strCache>
            </c:strRef>
          </c:cat>
          <c:val>
            <c:numRef>
              <c:f>'Statistic&amp;Composition'!$D$24:$D$33</c:f>
              <c:numCache>
                <c:formatCode>General</c:formatCode>
                <c:ptCount val="10"/>
                <c:pt idx="0">
                  <c:v>51.9</c:v>
                </c:pt>
                <c:pt idx="1">
                  <c:v>2.2999999999999998</c:v>
                </c:pt>
                <c:pt idx="2">
                  <c:v>20.9</c:v>
                </c:pt>
                <c:pt idx="3">
                  <c:v>9.9</c:v>
                </c:pt>
                <c:pt idx="4">
                  <c:v>2.5</c:v>
                </c:pt>
                <c:pt idx="5">
                  <c:v>1.5</c:v>
                </c:pt>
                <c:pt idx="6">
                  <c:v>0.2</c:v>
                </c:pt>
                <c:pt idx="7">
                  <c:v>0.5</c:v>
                </c:pt>
                <c:pt idx="8">
                  <c:v>1.1000000000000001</c:v>
                </c:pt>
                <c:pt idx="9">
                  <c:v>9.1999999999999993</c:v>
                </c:pt>
              </c:numCache>
            </c:numRef>
          </c:val>
        </c:ser>
        <c:dLbls>
          <c:showLegendKey val="0"/>
          <c:showVal val="0"/>
          <c:showCatName val="0"/>
          <c:showSerName val="0"/>
          <c:showPercent val="0"/>
          <c:showBubbleSize val="0"/>
          <c:showLeaderLines val="1"/>
        </c:dLbls>
      </c:pie3DChart>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2">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lgn="ctr">
              <a:defRPr sz="900">
                <a:latin typeface="Times New Roman" panose="02020603050405020304" pitchFamily="18" charset="0"/>
                <a:cs typeface="Times New Roman" panose="02020603050405020304" pitchFamily="18" charset="0"/>
              </a:defRPr>
            </a:pPr>
            <a:r>
              <a:rPr lang="en-US"/>
              <a:t>Dangkor _Cambodia</a:t>
            </a:r>
          </a:p>
        </c:rich>
      </c:tx>
      <c:layout>
        <c:manualLayout>
          <c:xMode val="edge"/>
          <c:yMode val="edge"/>
          <c:x val="0.25657005640252417"/>
          <c:y val="0"/>
        </c:manualLayout>
      </c:layout>
      <c:overlay val="0"/>
    </c:title>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0.16078386836260852"/>
          <c:y val="0.17995120328268827"/>
          <c:w val="0.71407270899648179"/>
          <c:h val="0.79516099219991865"/>
        </c:manualLayout>
      </c:layout>
      <c:pie3DChart>
        <c:varyColors val="1"/>
        <c:ser>
          <c:idx val="0"/>
          <c:order val="0"/>
          <c:tx>
            <c:strRef>
              <c:f>'Statistic&amp;Composition'!$D$23</c:f>
              <c:strCache>
                <c:ptCount val="1"/>
                <c:pt idx="0">
                  <c:v>Dangkor_Cambodia(a)</c:v>
                </c:pt>
              </c:strCache>
            </c:strRef>
          </c:tx>
          <c:explosion val="25"/>
          <c:dLbls>
            <c:showLegendKey val="0"/>
            <c:showVal val="1"/>
            <c:showCatName val="0"/>
            <c:showSerName val="0"/>
            <c:showPercent val="0"/>
            <c:showBubbleSize val="0"/>
            <c:showLeaderLines val="1"/>
          </c:dLbls>
          <c:cat>
            <c:strRef>
              <c:f>'Statistic&amp;Composition'!$B$24:$B$33</c:f>
              <c:strCache>
                <c:ptCount val="10"/>
                <c:pt idx="0">
                  <c:v>Kitchen/food</c:v>
                </c:pt>
                <c:pt idx="1">
                  <c:v>Wood/grass</c:v>
                </c:pt>
                <c:pt idx="2">
                  <c:v>Plastic</c:v>
                </c:pt>
                <c:pt idx="3">
                  <c:v>Paper</c:v>
                </c:pt>
                <c:pt idx="4">
                  <c:v>Textile</c:v>
                </c:pt>
                <c:pt idx="5">
                  <c:v>Bottle/glass</c:v>
                </c:pt>
                <c:pt idx="6">
                  <c:v>Rubber/Leather</c:v>
                </c:pt>
                <c:pt idx="7">
                  <c:v>Ceramic/stone</c:v>
                </c:pt>
                <c:pt idx="8">
                  <c:v>Metal</c:v>
                </c:pt>
                <c:pt idx="9">
                  <c:v>Other</c:v>
                </c:pt>
              </c:strCache>
            </c:strRef>
          </c:cat>
          <c:val>
            <c:numRef>
              <c:f>'Statistic&amp;Composition'!$D$24:$D$33</c:f>
              <c:numCache>
                <c:formatCode>General</c:formatCode>
                <c:ptCount val="10"/>
                <c:pt idx="0">
                  <c:v>51.9</c:v>
                </c:pt>
                <c:pt idx="1">
                  <c:v>2.2999999999999998</c:v>
                </c:pt>
                <c:pt idx="2">
                  <c:v>20.9</c:v>
                </c:pt>
                <c:pt idx="3">
                  <c:v>9.9</c:v>
                </c:pt>
                <c:pt idx="4">
                  <c:v>2.5</c:v>
                </c:pt>
                <c:pt idx="5">
                  <c:v>1.5</c:v>
                </c:pt>
                <c:pt idx="6">
                  <c:v>0.2</c:v>
                </c:pt>
                <c:pt idx="7">
                  <c:v>0.5</c:v>
                </c:pt>
                <c:pt idx="8">
                  <c:v>1.1000000000000001</c:v>
                </c:pt>
                <c:pt idx="9">
                  <c:v>9.1999999999999993</c:v>
                </c:pt>
              </c:numCache>
            </c:numRef>
          </c:val>
        </c:ser>
        <c:dLbls>
          <c:showLegendKey val="0"/>
          <c:showVal val="0"/>
          <c:showCatName val="0"/>
          <c:showSerName val="0"/>
          <c:showPercent val="0"/>
          <c:showBubbleSize val="0"/>
          <c:showLeaderLines val="1"/>
        </c:dLbls>
      </c:pie3DChart>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900">
                <a:latin typeface="Times New Roman" panose="02020603050405020304" pitchFamily="18" charset="0"/>
                <a:cs typeface="Times New Roman" panose="02020603050405020304" pitchFamily="18" charset="0"/>
              </a:defRPr>
            </a:pPr>
            <a:r>
              <a:rPr lang="en-US"/>
              <a:t>KM-32_Laos</a:t>
            </a:r>
          </a:p>
        </c:rich>
      </c:tx>
      <c:layout>
        <c:manualLayout>
          <c:xMode val="edge"/>
          <c:yMode val="edge"/>
          <c:x val="0.13182674199623351"/>
          <c:y val="0"/>
        </c:manualLayout>
      </c:layout>
      <c:overlay val="0"/>
    </c:title>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0.13123714265446548"/>
          <c:y val="9.3216329886475033E-2"/>
          <c:w val="0.86625662954221738"/>
          <c:h val="0.90424162538353114"/>
        </c:manualLayout>
      </c:layout>
      <c:pie3DChart>
        <c:varyColors val="1"/>
        <c:ser>
          <c:idx val="0"/>
          <c:order val="0"/>
          <c:tx>
            <c:strRef>
              <c:f>'Statistic&amp;Composition'!$E$23</c:f>
              <c:strCache>
                <c:ptCount val="1"/>
                <c:pt idx="0">
                  <c:v>KM-32_Laos(a)</c:v>
                </c:pt>
              </c:strCache>
            </c:strRef>
          </c:tx>
          <c:explosion val="25"/>
          <c:dLbls>
            <c:showLegendKey val="0"/>
            <c:showVal val="1"/>
            <c:showCatName val="0"/>
            <c:showSerName val="0"/>
            <c:showPercent val="0"/>
            <c:showBubbleSize val="0"/>
            <c:showLeaderLines val="1"/>
          </c:dLbls>
          <c:cat>
            <c:strRef>
              <c:f>'Statistic&amp;Composition'!$B$24:$B$33</c:f>
              <c:strCache>
                <c:ptCount val="10"/>
                <c:pt idx="0">
                  <c:v>Kitchen/food</c:v>
                </c:pt>
                <c:pt idx="1">
                  <c:v>Wood/grass</c:v>
                </c:pt>
                <c:pt idx="2">
                  <c:v>Plastic</c:v>
                </c:pt>
                <c:pt idx="3">
                  <c:v>Paper</c:v>
                </c:pt>
                <c:pt idx="4">
                  <c:v>Textile</c:v>
                </c:pt>
                <c:pt idx="5">
                  <c:v>Bottle/glass</c:v>
                </c:pt>
                <c:pt idx="6">
                  <c:v>Rubber/Leather</c:v>
                </c:pt>
                <c:pt idx="7">
                  <c:v>Ceramic/stone</c:v>
                </c:pt>
                <c:pt idx="8">
                  <c:v>Metal</c:v>
                </c:pt>
                <c:pt idx="9">
                  <c:v>Other</c:v>
                </c:pt>
              </c:strCache>
            </c:strRef>
          </c:cat>
          <c:val>
            <c:numRef>
              <c:f>'Statistic&amp;Composition'!$E$24:$E$33</c:f>
              <c:numCache>
                <c:formatCode>General</c:formatCode>
                <c:ptCount val="10"/>
                <c:pt idx="0">
                  <c:v>37</c:v>
                </c:pt>
                <c:pt idx="1">
                  <c:v>23</c:v>
                </c:pt>
                <c:pt idx="2">
                  <c:v>13</c:v>
                </c:pt>
                <c:pt idx="3">
                  <c:v>7</c:v>
                </c:pt>
                <c:pt idx="4">
                  <c:v>5</c:v>
                </c:pt>
                <c:pt idx="5">
                  <c:v>7.1</c:v>
                </c:pt>
                <c:pt idx="6">
                  <c:v>3</c:v>
                </c:pt>
                <c:pt idx="7">
                  <c:v>1.8</c:v>
                </c:pt>
                <c:pt idx="8">
                  <c:v>1</c:v>
                </c:pt>
                <c:pt idx="9">
                  <c:v>2.1</c:v>
                </c:pt>
              </c:numCache>
            </c:numRef>
          </c:val>
        </c:ser>
        <c:dLbls>
          <c:showLegendKey val="0"/>
          <c:showVal val="0"/>
          <c:showCatName val="0"/>
          <c:showSerName val="0"/>
          <c:showPercent val="0"/>
          <c:showBubbleSize val="0"/>
          <c:showLeaderLines val="1"/>
        </c:dLbls>
      </c:pie3DChart>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2">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900">
                <a:latin typeface="Times New Roman" panose="02020603050405020304" pitchFamily="18" charset="0"/>
                <a:cs typeface="Times New Roman" panose="02020603050405020304" pitchFamily="18" charset="0"/>
              </a:defRPr>
            </a:pPr>
            <a:r>
              <a:rPr lang="en-US"/>
              <a:t>KM-32_Laos</a:t>
            </a:r>
          </a:p>
        </c:rich>
      </c:tx>
      <c:layout>
        <c:manualLayout>
          <c:xMode val="edge"/>
          <c:yMode val="edge"/>
          <c:x val="0.13182674199623351"/>
          <c:y val="0"/>
        </c:manualLayout>
      </c:layout>
      <c:overlay val="0"/>
    </c:title>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0.13123714265446548"/>
          <c:y val="9.3216329886475033E-2"/>
          <c:w val="0.86625662954221738"/>
          <c:h val="0.90424162538353114"/>
        </c:manualLayout>
      </c:layout>
      <c:pie3DChart>
        <c:varyColors val="1"/>
        <c:ser>
          <c:idx val="0"/>
          <c:order val="0"/>
          <c:tx>
            <c:strRef>
              <c:f>'Statistic&amp;Composition'!$E$23</c:f>
              <c:strCache>
                <c:ptCount val="1"/>
                <c:pt idx="0">
                  <c:v>KM-32_Laos(a)</c:v>
                </c:pt>
              </c:strCache>
            </c:strRef>
          </c:tx>
          <c:explosion val="25"/>
          <c:dLbls>
            <c:showLegendKey val="0"/>
            <c:showVal val="1"/>
            <c:showCatName val="0"/>
            <c:showSerName val="0"/>
            <c:showPercent val="0"/>
            <c:showBubbleSize val="0"/>
            <c:showLeaderLines val="1"/>
          </c:dLbls>
          <c:cat>
            <c:strRef>
              <c:f>'Statistic&amp;Composition'!$B$24:$B$33</c:f>
              <c:strCache>
                <c:ptCount val="10"/>
                <c:pt idx="0">
                  <c:v>Kitchen/food</c:v>
                </c:pt>
                <c:pt idx="1">
                  <c:v>Wood/grass</c:v>
                </c:pt>
                <c:pt idx="2">
                  <c:v>Plastic</c:v>
                </c:pt>
                <c:pt idx="3">
                  <c:v>Paper</c:v>
                </c:pt>
                <c:pt idx="4">
                  <c:v>Textile</c:v>
                </c:pt>
                <c:pt idx="5">
                  <c:v>Bottle/glass</c:v>
                </c:pt>
                <c:pt idx="6">
                  <c:v>Rubber/Leather</c:v>
                </c:pt>
                <c:pt idx="7">
                  <c:v>Ceramic/stone</c:v>
                </c:pt>
                <c:pt idx="8">
                  <c:v>Metal</c:v>
                </c:pt>
                <c:pt idx="9">
                  <c:v>Other</c:v>
                </c:pt>
              </c:strCache>
            </c:strRef>
          </c:cat>
          <c:val>
            <c:numRef>
              <c:f>'Statistic&amp;Composition'!$E$24:$E$33</c:f>
              <c:numCache>
                <c:formatCode>General</c:formatCode>
                <c:ptCount val="10"/>
                <c:pt idx="0">
                  <c:v>37</c:v>
                </c:pt>
                <c:pt idx="1">
                  <c:v>23</c:v>
                </c:pt>
                <c:pt idx="2">
                  <c:v>13</c:v>
                </c:pt>
                <c:pt idx="3">
                  <c:v>7</c:v>
                </c:pt>
                <c:pt idx="4">
                  <c:v>5</c:v>
                </c:pt>
                <c:pt idx="5">
                  <c:v>7.1</c:v>
                </c:pt>
                <c:pt idx="6">
                  <c:v>3</c:v>
                </c:pt>
                <c:pt idx="7">
                  <c:v>1.8</c:v>
                </c:pt>
                <c:pt idx="8">
                  <c:v>1</c:v>
                </c:pt>
                <c:pt idx="9">
                  <c:v>2.1</c:v>
                </c:pt>
              </c:numCache>
            </c:numRef>
          </c:val>
        </c:ser>
        <c:dLbls>
          <c:showLegendKey val="0"/>
          <c:showVal val="0"/>
          <c:showCatName val="0"/>
          <c:showSerName val="0"/>
          <c:showPercent val="0"/>
          <c:showBubbleSize val="0"/>
          <c:showLeaderLines val="1"/>
        </c:dLbls>
      </c:pie3DChart>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339803315814736"/>
          <c:y val="5.1410562316074125E-2"/>
          <c:w val="0.77049441825544329"/>
          <c:h val="0.64706325321900204"/>
        </c:manualLayout>
      </c:layout>
      <c:lineChart>
        <c:grouping val="standard"/>
        <c:varyColors val="0"/>
        <c:ser>
          <c:idx val="0"/>
          <c:order val="0"/>
          <c:tx>
            <c:strRef>
              <c:f>'[support2_sammary&amp;combine.xlsx]SN_1'!$C$48</c:f>
              <c:strCache>
                <c:ptCount val="1"/>
                <c:pt idx="0">
                  <c:v>DL</c:v>
                </c:pt>
              </c:strCache>
            </c:strRef>
          </c:tx>
          <c:spPr>
            <a:ln w="22225">
              <a:solidFill>
                <a:srgbClr val="C00000"/>
              </a:solidFill>
            </a:ln>
          </c:spPr>
          <c:marker>
            <c:symbol val="circle"/>
            <c:size val="5"/>
            <c:spPr>
              <a:solidFill>
                <a:srgbClr val="C00000"/>
              </a:solidFill>
              <a:ln>
                <a:solidFill>
                  <a:srgbClr val="C00000"/>
                </a:solidFill>
              </a:ln>
            </c:spPr>
          </c:marker>
          <c:cat>
            <c:numRef>
              <c:f>'[support2_sammary&amp;combine.xlsx]SN_1'!$D$47:$N$47</c:f>
              <c:numCache>
                <c:formatCode>dd-mm-yy</c:formatCode>
                <c:ptCount val="11"/>
                <c:pt idx="0">
                  <c:v>41724</c:v>
                </c:pt>
                <c:pt idx="1">
                  <c:v>41748</c:v>
                </c:pt>
                <c:pt idx="2">
                  <c:v>41847</c:v>
                </c:pt>
                <c:pt idx="3">
                  <c:v>41922</c:v>
                </c:pt>
                <c:pt idx="4">
                  <c:v>42025</c:v>
                </c:pt>
                <c:pt idx="5">
                  <c:v>42053</c:v>
                </c:pt>
                <c:pt idx="6">
                  <c:v>42066</c:v>
                </c:pt>
                <c:pt idx="7">
                  <c:v>42311</c:v>
                </c:pt>
                <c:pt idx="8">
                  <c:v>42341</c:v>
                </c:pt>
                <c:pt idx="9">
                  <c:v>42510</c:v>
                </c:pt>
                <c:pt idx="10">
                  <c:v>42674</c:v>
                </c:pt>
              </c:numCache>
            </c:numRef>
          </c:cat>
          <c:val>
            <c:numRef>
              <c:f>'[support2_sammary&amp;combine.xlsx]SN_1'!$D$52:$N$52</c:f>
              <c:numCache>
                <c:formatCode>General</c:formatCode>
                <c:ptCount val="11"/>
                <c:pt idx="0">
                  <c:v>10.02</c:v>
                </c:pt>
                <c:pt idx="1">
                  <c:v>11.31</c:v>
                </c:pt>
                <c:pt idx="2">
                  <c:v>9.25</c:v>
                </c:pt>
                <c:pt idx="3">
                  <c:v>8.75</c:v>
                </c:pt>
                <c:pt idx="4">
                  <c:v>4.8</c:v>
                </c:pt>
                <c:pt idx="5">
                  <c:v>5.25</c:v>
                </c:pt>
                <c:pt idx="6">
                  <c:v>12.67</c:v>
                </c:pt>
                <c:pt idx="7">
                  <c:v>10.79</c:v>
                </c:pt>
                <c:pt idx="8">
                  <c:v>21.450000000000102</c:v>
                </c:pt>
                <c:pt idx="9">
                  <c:v>20.399999999999999</c:v>
                </c:pt>
                <c:pt idx="10">
                  <c:v>15.7</c:v>
                </c:pt>
              </c:numCache>
            </c:numRef>
          </c:val>
          <c:smooth val="0"/>
        </c:ser>
        <c:ser>
          <c:idx val="1"/>
          <c:order val="1"/>
          <c:tx>
            <c:strRef>
              <c:f>'[support2_sammary&amp;combine.xlsx]SN_1'!$C$68</c:f>
              <c:strCache>
                <c:ptCount val="1"/>
                <c:pt idx="0">
                  <c:v>LDP</c:v>
                </c:pt>
              </c:strCache>
            </c:strRef>
          </c:tx>
          <c:spPr>
            <a:ln w="19050">
              <a:solidFill>
                <a:srgbClr val="0070C0"/>
              </a:solidFill>
            </a:ln>
          </c:spPr>
          <c:marker>
            <c:symbol val="diamond"/>
            <c:size val="5"/>
            <c:spPr>
              <a:solidFill>
                <a:srgbClr val="0070C0"/>
              </a:solidFill>
              <a:ln>
                <a:solidFill>
                  <a:srgbClr val="0070C0"/>
                </a:solidFill>
              </a:ln>
            </c:spPr>
          </c:marker>
          <c:cat>
            <c:numRef>
              <c:f>'[support2_sammary&amp;combine.xlsx]SN_1'!$D$47:$N$47</c:f>
              <c:numCache>
                <c:formatCode>dd-mm-yy</c:formatCode>
                <c:ptCount val="11"/>
                <c:pt idx="0">
                  <c:v>41724</c:v>
                </c:pt>
                <c:pt idx="1">
                  <c:v>41748</c:v>
                </c:pt>
                <c:pt idx="2">
                  <c:v>41847</c:v>
                </c:pt>
                <c:pt idx="3">
                  <c:v>41922</c:v>
                </c:pt>
                <c:pt idx="4">
                  <c:v>42025</c:v>
                </c:pt>
                <c:pt idx="5">
                  <c:v>42053</c:v>
                </c:pt>
                <c:pt idx="6">
                  <c:v>42066</c:v>
                </c:pt>
                <c:pt idx="7">
                  <c:v>42311</c:v>
                </c:pt>
                <c:pt idx="8">
                  <c:v>42341</c:v>
                </c:pt>
                <c:pt idx="9">
                  <c:v>42510</c:v>
                </c:pt>
                <c:pt idx="10">
                  <c:v>42674</c:v>
                </c:pt>
              </c:numCache>
            </c:numRef>
          </c:cat>
          <c:val>
            <c:numRef>
              <c:f>'[support2_sammary&amp;combine.xlsx]SN_1'!$D$72:$N$72</c:f>
              <c:numCache>
                <c:formatCode>General</c:formatCode>
                <c:ptCount val="11"/>
                <c:pt idx="0">
                  <c:v>7.23</c:v>
                </c:pt>
                <c:pt idx="1">
                  <c:v>8.31</c:v>
                </c:pt>
                <c:pt idx="2">
                  <c:v>5.2</c:v>
                </c:pt>
                <c:pt idx="3">
                  <c:v>4.9800000000000004</c:v>
                </c:pt>
                <c:pt idx="4">
                  <c:v>4.8</c:v>
                </c:pt>
                <c:pt idx="5">
                  <c:v>4.75</c:v>
                </c:pt>
                <c:pt idx="6">
                  <c:v>7.43</c:v>
                </c:pt>
                <c:pt idx="7">
                  <c:v>10</c:v>
                </c:pt>
                <c:pt idx="8">
                  <c:v>12.7</c:v>
                </c:pt>
                <c:pt idx="9">
                  <c:v>15.1</c:v>
                </c:pt>
                <c:pt idx="10">
                  <c:v>11.3</c:v>
                </c:pt>
              </c:numCache>
            </c:numRef>
          </c:val>
          <c:smooth val="0"/>
        </c:ser>
        <c:dLbls>
          <c:showLegendKey val="0"/>
          <c:showVal val="0"/>
          <c:showCatName val="0"/>
          <c:showSerName val="0"/>
          <c:showPercent val="0"/>
          <c:showBubbleSize val="0"/>
        </c:dLbls>
        <c:marker val="1"/>
        <c:smooth val="0"/>
        <c:axId val="770210048"/>
        <c:axId val="770232320"/>
      </c:lineChart>
      <c:dateAx>
        <c:axId val="770210048"/>
        <c:scaling>
          <c:orientation val="minMax"/>
        </c:scaling>
        <c:delete val="0"/>
        <c:axPos val="b"/>
        <c:majorGridlines/>
        <c:numFmt formatCode="[$-409]mmm-yy;@" sourceLinked="0"/>
        <c:majorTickMark val="out"/>
        <c:minorTickMark val="none"/>
        <c:tickLblPos val="nextTo"/>
        <c:crossAx val="770232320"/>
        <c:crosses val="autoZero"/>
        <c:auto val="1"/>
        <c:lblOffset val="100"/>
        <c:baseTimeUnit val="days"/>
        <c:majorUnit val="3"/>
        <c:majorTimeUnit val="months"/>
      </c:dateAx>
      <c:valAx>
        <c:axId val="770232320"/>
        <c:scaling>
          <c:orientation val="minMax"/>
          <c:max val="30"/>
        </c:scaling>
        <c:delete val="0"/>
        <c:axPos val="l"/>
        <c:title>
          <c:tx>
            <c:rich>
              <a:bodyPr/>
              <a:lstStyle/>
              <a:p>
                <a:pPr>
                  <a:defRPr/>
                </a:pPr>
                <a:r>
                  <a:rPr lang="en-US"/>
                  <a:t>TDS (g/L)</a:t>
                </a:r>
              </a:p>
            </c:rich>
          </c:tx>
          <c:layout>
            <c:manualLayout>
              <c:xMode val="edge"/>
              <c:yMode val="edge"/>
              <c:x val="8.5905941142442183E-3"/>
              <c:y val="0.26140085445751132"/>
            </c:manualLayout>
          </c:layout>
          <c:overlay val="0"/>
        </c:title>
        <c:numFmt formatCode="General" sourceLinked="1"/>
        <c:majorTickMark val="out"/>
        <c:minorTickMark val="none"/>
        <c:tickLblPos val="nextTo"/>
        <c:crossAx val="770210048"/>
        <c:crosses val="autoZero"/>
        <c:crossBetween val="between"/>
      </c:valAx>
      <c:spPr>
        <a:noFill/>
        <a:ln w="25400" cap="flat" cmpd="sng" algn="ctr">
          <a:solidFill>
            <a:schemeClr val="tx1"/>
          </a:solidFill>
          <a:prstDash val="solid"/>
        </a:ln>
        <a:effectLst/>
      </c:spPr>
    </c:plotArea>
    <c:legend>
      <c:legendPos val="r"/>
      <c:layout>
        <c:manualLayout>
          <c:xMode val="edge"/>
          <c:yMode val="edge"/>
          <c:x val="0.19642596034315116"/>
          <c:y val="0.90712435864341878"/>
          <c:w val="0.71211737048752566"/>
          <c:h val="9.2875606458283619E-2"/>
        </c:manualLayout>
      </c:layout>
      <c:overlay val="0"/>
    </c:legend>
    <c:plotVisOnly val="1"/>
    <c:dispBlanksAs val="gap"/>
    <c:showDLblsOverMax val="0"/>
  </c:chart>
  <c:spPr>
    <a:noFill/>
    <a:ln w="25400" cap="flat" cmpd="sng" algn="ctr">
      <a:solidFill>
        <a:schemeClr val="tx1"/>
      </a:solidFill>
      <a:prstDash val="solid"/>
    </a:ln>
    <a:effectLst/>
  </c:spPr>
  <c:txPr>
    <a:bodyPr/>
    <a:lstStyle/>
    <a:p>
      <a:pPr>
        <a:defRPr sz="800">
          <a:solidFill>
            <a:schemeClr val="dk1"/>
          </a:solidFill>
          <a:latin typeface="Times New Roman" panose="02020603050405020304" pitchFamily="18" charset="0"/>
          <a:ea typeface="+mn-ea"/>
          <a:cs typeface="Times New Roman" panose="02020603050405020304" pitchFamily="18"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253355830521181"/>
          <c:y val="5.5069003471340271E-2"/>
          <c:w val="0.81112223472065992"/>
          <c:h val="0.63653162525668749"/>
        </c:manualLayout>
      </c:layout>
      <c:lineChart>
        <c:grouping val="standard"/>
        <c:varyColors val="0"/>
        <c:ser>
          <c:idx val="2"/>
          <c:order val="0"/>
          <c:tx>
            <c:strRef>
              <c:f>Dangkor!$Q$93</c:f>
              <c:strCache>
                <c:ptCount val="1"/>
                <c:pt idx="0">
                  <c:v>DL_B</c:v>
                </c:pt>
              </c:strCache>
            </c:strRef>
          </c:tx>
          <c:spPr>
            <a:ln w="22225">
              <a:solidFill>
                <a:srgbClr val="C00000"/>
              </a:solidFill>
            </a:ln>
          </c:spPr>
          <c:marker>
            <c:symbol val="circle"/>
            <c:size val="5"/>
            <c:spPr>
              <a:solidFill>
                <a:srgbClr val="C00000"/>
              </a:solidFill>
              <a:ln>
                <a:solidFill>
                  <a:srgbClr val="C00000"/>
                </a:solidFill>
              </a:ln>
            </c:spPr>
          </c:marker>
          <c:cat>
            <c:numRef>
              <c:f>Dangkor!$D$80:$H$80</c:f>
              <c:numCache>
                <c:formatCode>dd-mm-yy</c:formatCode>
                <c:ptCount val="5"/>
                <c:pt idx="0">
                  <c:v>42513</c:v>
                </c:pt>
                <c:pt idx="1">
                  <c:v>42631</c:v>
                </c:pt>
                <c:pt idx="2">
                  <c:v>42672</c:v>
                </c:pt>
                <c:pt idx="3">
                  <c:v>42703</c:v>
                </c:pt>
                <c:pt idx="4">
                  <c:v>42795</c:v>
                </c:pt>
              </c:numCache>
            </c:numRef>
          </c:cat>
          <c:val>
            <c:numRef>
              <c:f>Dangkor!$M$100:$Q$100</c:f>
              <c:numCache>
                <c:formatCode>General</c:formatCode>
                <c:ptCount val="5"/>
                <c:pt idx="0">
                  <c:v>24.8</c:v>
                </c:pt>
                <c:pt idx="1">
                  <c:v>16</c:v>
                </c:pt>
                <c:pt idx="2">
                  <c:v>16.600000000000001</c:v>
                </c:pt>
                <c:pt idx="3">
                  <c:v>17.600000000000001</c:v>
                </c:pt>
                <c:pt idx="4">
                  <c:v>22</c:v>
                </c:pt>
              </c:numCache>
            </c:numRef>
          </c:val>
          <c:smooth val="0"/>
        </c:ser>
        <c:ser>
          <c:idx val="3"/>
          <c:order val="1"/>
          <c:tx>
            <c:strRef>
              <c:f>Dangkor!$M$81</c:f>
              <c:strCache>
                <c:ptCount val="1"/>
                <c:pt idx="0">
                  <c:v>DL.C</c:v>
                </c:pt>
              </c:strCache>
            </c:strRef>
          </c:tx>
          <c:spPr>
            <a:ln w="22225">
              <a:solidFill>
                <a:srgbClr val="002060"/>
              </a:solidFill>
            </a:ln>
          </c:spPr>
          <c:marker>
            <c:symbol val="diamond"/>
            <c:size val="5"/>
            <c:spPr>
              <a:solidFill>
                <a:srgbClr val="0070C0"/>
              </a:solidFill>
              <a:ln>
                <a:solidFill>
                  <a:srgbClr val="002060"/>
                </a:solidFill>
              </a:ln>
            </c:spPr>
          </c:marker>
          <c:val>
            <c:numRef>
              <c:f>Dangkor!$M$89:$Q$89</c:f>
              <c:numCache>
                <c:formatCode>General</c:formatCode>
                <c:ptCount val="5"/>
                <c:pt idx="0">
                  <c:v>2.15</c:v>
                </c:pt>
                <c:pt idx="2">
                  <c:v>1.2</c:v>
                </c:pt>
                <c:pt idx="4">
                  <c:v>14</c:v>
                </c:pt>
              </c:numCache>
            </c:numRef>
          </c:val>
          <c:smooth val="0"/>
        </c:ser>
        <c:dLbls>
          <c:showLegendKey val="0"/>
          <c:showVal val="0"/>
          <c:showCatName val="0"/>
          <c:showSerName val="0"/>
          <c:showPercent val="0"/>
          <c:showBubbleSize val="0"/>
        </c:dLbls>
        <c:marker val="1"/>
        <c:smooth val="0"/>
        <c:axId val="785310848"/>
        <c:axId val="785312384"/>
      </c:lineChart>
      <c:dateAx>
        <c:axId val="785310848"/>
        <c:scaling>
          <c:orientation val="minMax"/>
        </c:scaling>
        <c:delete val="0"/>
        <c:axPos val="b"/>
        <c:majorGridlines/>
        <c:numFmt formatCode="[$-409]mmm-yy;@" sourceLinked="0"/>
        <c:majorTickMark val="out"/>
        <c:minorTickMark val="none"/>
        <c:tickLblPos val="nextTo"/>
        <c:crossAx val="785312384"/>
        <c:crosses val="autoZero"/>
        <c:auto val="1"/>
        <c:lblOffset val="100"/>
        <c:baseTimeUnit val="months"/>
        <c:majorUnit val="2"/>
        <c:majorTimeUnit val="months"/>
      </c:dateAx>
      <c:valAx>
        <c:axId val="785312384"/>
        <c:scaling>
          <c:orientation val="minMax"/>
        </c:scaling>
        <c:delete val="0"/>
        <c:axPos val="l"/>
        <c:title>
          <c:tx>
            <c:rich>
              <a:bodyPr/>
              <a:lstStyle/>
              <a:p>
                <a:pPr>
                  <a:defRPr/>
                </a:pPr>
                <a:r>
                  <a:rPr lang="en-US"/>
                  <a:t>TDS (g/L)</a:t>
                </a:r>
              </a:p>
            </c:rich>
          </c:tx>
          <c:layout>
            <c:manualLayout>
              <c:xMode val="edge"/>
              <c:yMode val="edge"/>
              <c:x val="9.0860419555737863E-3"/>
              <c:y val="0.27762623051956226"/>
            </c:manualLayout>
          </c:layout>
          <c:overlay val="0"/>
        </c:title>
        <c:numFmt formatCode="General" sourceLinked="1"/>
        <c:majorTickMark val="out"/>
        <c:minorTickMark val="none"/>
        <c:tickLblPos val="nextTo"/>
        <c:crossAx val="785310848"/>
        <c:crosses val="autoZero"/>
        <c:crossBetween val="between"/>
      </c:valAx>
      <c:spPr>
        <a:noFill/>
        <a:ln w="25400" cap="flat" cmpd="sng" algn="ctr">
          <a:solidFill>
            <a:schemeClr val="tx1"/>
          </a:solidFill>
          <a:prstDash val="solid"/>
        </a:ln>
        <a:effectLst/>
      </c:spPr>
    </c:plotArea>
    <c:legend>
      <c:legendPos val="r"/>
      <c:layout>
        <c:manualLayout>
          <c:xMode val="edge"/>
          <c:yMode val="edge"/>
          <c:x val="0"/>
          <c:y val="0.87985110498528996"/>
          <c:w val="1"/>
          <c:h val="0.11818821490204791"/>
        </c:manualLayout>
      </c:layout>
      <c:overlay val="0"/>
    </c:legend>
    <c:plotVisOnly val="1"/>
    <c:dispBlanksAs val="gap"/>
    <c:showDLblsOverMax val="0"/>
  </c:chart>
  <c:spPr>
    <a:noFill/>
    <a:ln w="25400" cap="flat" cmpd="sng" algn="ctr">
      <a:solidFill>
        <a:schemeClr val="tx1"/>
      </a:solidFill>
      <a:prstDash val="solid"/>
    </a:ln>
    <a:effectLst/>
  </c:spPr>
  <c:txPr>
    <a:bodyPr/>
    <a:lstStyle/>
    <a:p>
      <a:pPr>
        <a:defRPr sz="800" baseline="0">
          <a:solidFill>
            <a:schemeClr val="dk1"/>
          </a:solidFill>
          <a:latin typeface="Times New Roman" panose="02020603050405020304" pitchFamily="18" charset="0"/>
          <a:ea typeface="+mn-ea"/>
          <a:cs typeface="Times New Roman" panose="02020603050405020304" pitchFamily="18" charset="0"/>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652728753733369"/>
          <c:y val="3.79144385026738E-2"/>
          <c:w val="0.82460892388451446"/>
          <c:h val="0.56939706480351915"/>
        </c:manualLayout>
      </c:layout>
      <c:lineChart>
        <c:grouping val="standard"/>
        <c:varyColors val="0"/>
        <c:ser>
          <c:idx val="5"/>
          <c:order val="0"/>
          <c:tx>
            <c:strRef>
              <c:f>'[support2_sammary&amp;combine.xlsx]KM-32'!$Y$85</c:f>
              <c:strCache>
                <c:ptCount val="1"/>
                <c:pt idx="0">
                  <c:v>DL</c:v>
                </c:pt>
              </c:strCache>
            </c:strRef>
          </c:tx>
          <c:spPr>
            <a:ln w="22225">
              <a:solidFill>
                <a:srgbClr val="C00000"/>
              </a:solidFill>
            </a:ln>
          </c:spPr>
          <c:marker>
            <c:symbol val="circle"/>
            <c:size val="5"/>
            <c:spPr>
              <a:solidFill>
                <a:srgbClr val="C00000"/>
              </a:solidFill>
              <a:ln>
                <a:solidFill>
                  <a:srgbClr val="C00000"/>
                </a:solidFill>
              </a:ln>
            </c:spPr>
          </c:marker>
          <c:cat>
            <c:numRef>
              <c:f>'[support2_sammary&amp;combine.xlsx]KM-32'!$Y$86:$AA$86</c:f>
              <c:numCache>
                <c:formatCode>dd-mm-yy</c:formatCode>
                <c:ptCount val="3"/>
                <c:pt idx="0">
                  <c:v>42515</c:v>
                </c:pt>
                <c:pt idx="1">
                  <c:v>42677</c:v>
                </c:pt>
                <c:pt idx="2">
                  <c:v>42798</c:v>
                </c:pt>
              </c:numCache>
            </c:numRef>
          </c:cat>
          <c:val>
            <c:numRef>
              <c:f>'[support2_sammary&amp;combine.xlsx]KM-32'!$Y$94:$AA$94</c:f>
              <c:numCache>
                <c:formatCode>General</c:formatCode>
                <c:ptCount val="3"/>
                <c:pt idx="0">
                  <c:v>5.04</c:v>
                </c:pt>
                <c:pt idx="1">
                  <c:v>2.31</c:v>
                </c:pt>
                <c:pt idx="2">
                  <c:v>3.86</c:v>
                </c:pt>
              </c:numCache>
            </c:numRef>
          </c:val>
          <c:smooth val="0"/>
        </c:ser>
        <c:ser>
          <c:idx val="6"/>
          <c:order val="1"/>
          <c:tx>
            <c:strRef>
              <c:f>'[support2_sammary&amp;combine.xlsx]KM-32'!$AG$87</c:f>
              <c:strCache>
                <c:ptCount val="1"/>
                <c:pt idx="0">
                  <c:v>WL</c:v>
                </c:pt>
              </c:strCache>
            </c:strRef>
          </c:tx>
          <c:spPr>
            <a:ln w="19050">
              <a:solidFill>
                <a:srgbClr val="0070C0"/>
              </a:solidFill>
            </a:ln>
          </c:spPr>
          <c:marker>
            <c:symbol val="diamond"/>
            <c:size val="7"/>
            <c:spPr>
              <a:solidFill>
                <a:srgbClr val="0070C0"/>
              </a:solidFill>
              <a:ln>
                <a:solidFill>
                  <a:srgbClr val="0070C0"/>
                </a:solidFill>
              </a:ln>
            </c:spPr>
          </c:marker>
          <c:cat>
            <c:numRef>
              <c:f>'[support2_sammary&amp;combine.xlsx]KM-32'!$Y$86:$AA$86</c:f>
              <c:numCache>
                <c:formatCode>dd-mm-yy</c:formatCode>
                <c:ptCount val="3"/>
                <c:pt idx="0">
                  <c:v>42515</c:v>
                </c:pt>
                <c:pt idx="1">
                  <c:v>42677</c:v>
                </c:pt>
                <c:pt idx="2">
                  <c:v>42798</c:v>
                </c:pt>
              </c:numCache>
            </c:numRef>
          </c:cat>
          <c:val>
            <c:numRef>
              <c:f>'[support2_sammary&amp;combine.xlsx]KM-32'!$AG$94:$AH$94</c:f>
              <c:numCache>
                <c:formatCode>General</c:formatCode>
                <c:ptCount val="2"/>
                <c:pt idx="0">
                  <c:v>0.67700000000000005</c:v>
                </c:pt>
                <c:pt idx="1">
                  <c:v>2.09</c:v>
                </c:pt>
              </c:numCache>
            </c:numRef>
          </c:val>
          <c:smooth val="0"/>
        </c:ser>
        <c:dLbls>
          <c:showLegendKey val="0"/>
          <c:showVal val="0"/>
          <c:showCatName val="0"/>
          <c:showSerName val="0"/>
          <c:showPercent val="0"/>
          <c:showBubbleSize val="0"/>
        </c:dLbls>
        <c:marker val="1"/>
        <c:smooth val="0"/>
        <c:axId val="410823680"/>
        <c:axId val="410948736"/>
      </c:lineChart>
      <c:dateAx>
        <c:axId val="410823680"/>
        <c:scaling>
          <c:orientation val="minMax"/>
        </c:scaling>
        <c:delete val="0"/>
        <c:axPos val="b"/>
        <c:majorGridlines/>
        <c:numFmt formatCode="[$-409]mmm-yy;@" sourceLinked="0"/>
        <c:majorTickMark val="out"/>
        <c:minorTickMark val="none"/>
        <c:tickLblPos val="nextTo"/>
        <c:crossAx val="410948736"/>
        <c:crosses val="autoZero"/>
        <c:auto val="1"/>
        <c:lblOffset val="100"/>
        <c:baseTimeUnit val="months"/>
        <c:majorUnit val="2"/>
        <c:majorTimeUnit val="months"/>
      </c:dateAx>
      <c:valAx>
        <c:axId val="410948736"/>
        <c:scaling>
          <c:orientation val="minMax"/>
          <c:max val="30"/>
        </c:scaling>
        <c:delete val="0"/>
        <c:axPos val="l"/>
        <c:title>
          <c:tx>
            <c:rich>
              <a:bodyPr/>
              <a:lstStyle/>
              <a:p>
                <a:pPr>
                  <a:defRPr/>
                </a:pPr>
                <a:r>
                  <a:rPr lang="en-US"/>
                  <a:t>TDS (g/L)</a:t>
                </a:r>
              </a:p>
            </c:rich>
          </c:tx>
          <c:overlay val="0"/>
        </c:title>
        <c:numFmt formatCode="General" sourceLinked="1"/>
        <c:majorTickMark val="out"/>
        <c:minorTickMark val="none"/>
        <c:tickLblPos val="nextTo"/>
        <c:crossAx val="410823680"/>
        <c:crosses val="autoZero"/>
        <c:crossBetween val="between"/>
      </c:valAx>
      <c:spPr>
        <a:noFill/>
        <a:ln w="25400" cap="flat" cmpd="sng" algn="ctr">
          <a:solidFill>
            <a:schemeClr val="tx1"/>
          </a:solidFill>
          <a:prstDash val="solid"/>
        </a:ln>
        <a:effectLst/>
      </c:spPr>
    </c:plotArea>
    <c:legend>
      <c:legendPos val="r"/>
      <c:layout>
        <c:manualLayout>
          <c:xMode val="edge"/>
          <c:yMode val="edge"/>
          <c:x val="1.4080519896119242E-4"/>
          <c:y val="0.86820708240346955"/>
          <c:w val="0.9981397466983396"/>
          <c:h val="0.13179291759653039"/>
        </c:manualLayout>
      </c:layout>
      <c:overlay val="0"/>
    </c:legend>
    <c:plotVisOnly val="1"/>
    <c:dispBlanksAs val="gap"/>
    <c:showDLblsOverMax val="0"/>
  </c:chart>
  <c:spPr>
    <a:noFill/>
    <a:ln w="25400" cap="flat" cmpd="sng" algn="ctr">
      <a:solidFill>
        <a:schemeClr val="tx1"/>
      </a:solidFill>
      <a:prstDash val="solid"/>
    </a:ln>
    <a:effectLst/>
  </c:spPr>
  <c:txPr>
    <a:bodyPr/>
    <a:lstStyle/>
    <a:p>
      <a:pPr>
        <a:defRPr sz="800">
          <a:solidFill>
            <a:schemeClr val="dk1"/>
          </a:solidFill>
          <a:latin typeface="Times New Roman" panose="02020603050405020304" pitchFamily="18" charset="0"/>
          <a:ea typeface="+mn-ea"/>
          <a:cs typeface="Times New Roman" panose="02020603050405020304" pitchFamily="18" charset="0"/>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86551592083018"/>
          <c:y val="5.1400554097404488E-2"/>
          <c:w val="0.73849450313372755"/>
          <c:h val="0.74294063560526269"/>
        </c:manualLayout>
      </c:layout>
      <c:scatterChart>
        <c:scatterStyle val="lineMarker"/>
        <c:varyColors val="0"/>
        <c:ser>
          <c:idx val="0"/>
          <c:order val="0"/>
          <c:tx>
            <c:strRef>
              <c:f>Correlation!$A$7</c:f>
              <c:strCache>
                <c:ptCount val="1"/>
                <c:pt idx="0">
                  <c:v>Sainoi</c:v>
                </c:pt>
              </c:strCache>
            </c:strRef>
          </c:tx>
          <c:spPr>
            <a:ln w="28575">
              <a:noFill/>
            </a:ln>
          </c:spPr>
          <c:marker>
            <c:symbol val="circle"/>
            <c:size val="5"/>
            <c:spPr>
              <a:solidFill>
                <a:srgbClr val="0070C0"/>
              </a:solidFill>
              <a:ln>
                <a:solidFill>
                  <a:srgbClr val="0070C0"/>
                </a:solidFill>
              </a:ln>
            </c:spPr>
          </c:marker>
          <c:xVal>
            <c:numRef>
              <c:f>Correlation!$B$8:$AC$8</c:f>
              <c:numCache>
                <c:formatCode>0</c:formatCode>
                <c:ptCount val="28"/>
                <c:pt idx="1">
                  <c:v>2208.0000000000005</c:v>
                </c:pt>
                <c:pt idx="2">
                  <c:v>2111.9999999999995</c:v>
                </c:pt>
                <c:pt idx="5" formatCode="General">
                  <c:v>872</c:v>
                </c:pt>
                <c:pt idx="7">
                  <c:v>960</c:v>
                </c:pt>
                <c:pt idx="8" formatCode="General">
                  <c:v>1802.7</c:v>
                </c:pt>
                <c:pt idx="9" formatCode="General">
                  <c:v>2320.4</c:v>
                </c:pt>
                <c:pt idx="10" formatCode="General">
                  <c:v>1879.4</c:v>
                </c:pt>
                <c:pt idx="11" formatCode="General">
                  <c:v>1650</c:v>
                </c:pt>
                <c:pt idx="12" formatCode="General">
                  <c:v>1693.8</c:v>
                </c:pt>
                <c:pt idx="13" formatCode="General">
                  <c:v>1624.4</c:v>
                </c:pt>
                <c:pt idx="14" formatCode="General">
                  <c:v>1600</c:v>
                </c:pt>
                <c:pt idx="15" formatCode="General">
                  <c:v>606.31680000000165</c:v>
                </c:pt>
                <c:pt idx="16" formatCode="General">
                  <c:v>872</c:v>
                </c:pt>
                <c:pt idx="17" formatCode="General">
                  <c:v>960</c:v>
                </c:pt>
                <c:pt idx="18" formatCode="General">
                  <c:v>2967.5</c:v>
                </c:pt>
                <c:pt idx="19" formatCode="General">
                  <c:v>3263.5</c:v>
                </c:pt>
                <c:pt idx="20" formatCode="General">
                  <c:v>2431.5</c:v>
                </c:pt>
                <c:pt idx="21" formatCode="General">
                  <c:v>2300</c:v>
                </c:pt>
                <c:pt idx="22" formatCode="General">
                  <c:v>2258.8000000000002</c:v>
                </c:pt>
                <c:pt idx="23" formatCode="General">
                  <c:v>2186</c:v>
                </c:pt>
                <c:pt idx="24" formatCode="General">
                  <c:v>3200</c:v>
                </c:pt>
                <c:pt idx="25" formatCode="General">
                  <c:v>3082.1103999999991</c:v>
                </c:pt>
              </c:numCache>
            </c:numRef>
          </c:xVal>
          <c:yVal>
            <c:numRef>
              <c:f>Correlation!$B$9:$AC$9</c:f>
              <c:numCache>
                <c:formatCode>0</c:formatCode>
                <c:ptCount val="28"/>
                <c:pt idx="1">
                  <c:v>1280</c:v>
                </c:pt>
                <c:pt idx="2">
                  <c:v>1119.9999999999995</c:v>
                </c:pt>
                <c:pt idx="5" formatCode="General">
                  <c:v>535</c:v>
                </c:pt>
                <c:pt idx="7">
                  <c:v>560</c:v>
                </c:pt>
                <c:pt idx="8" formatCode="General">
                  <c:v>205</c:v>
                </c:pt>
                <c:pt idx="9" formatCode="General">
                  <c:v>210</c:v>
                </c:pt>
                <c:pt idx="10" formatCode="General">
                  <c:v>183.85</c:v>
                </c:pt>
                <c:pt idx="11" formatCode="General">
                  <c:v>125</c:v>
                </c:pt>
                <c:pt idx="12" formatCode="General">
                  <c:v>135.19999999999999</c:v>
                </c:pt>
                <c:pt idx="13" formatCode="General">
                  <c:v>132.5</c:v>
                </c:pt>
                <c:pt idx="14" formatCode="General">
                  <c:v>208</c:v>
                </c:pt>
                <c:pt idx="15" formatCode="General">
                  <c:v>304.99999999999989</c:v>
                </c:pt>
                <c:pt idx="16" formatCode="General">
                  <c:v>535</c:v>
                </c:pt>
                <c:pt idx="17" formatCode="General">
                  <c:v>560</c:v>
                </c:pt>
                <c:pt idx="18" formatCode="General">
                  <c:v>920</c:v>
                </c:pt>
                <c:pt idx="19" formatCode="General">
                  <c:v>915</c:v>
                </c:pt>
                <c:pt idx="20" formatCode="General">
                  <c:v>542.70000000000005</c:v>
                </c:pt>
                <c:pt idx="21" formatCode="General">
                  <c:v>525</c:v>
                </c:pt>
                <c:pt idx="22" formatCode="General">
                  <c:v>423.7</c:v>
                </c:pt>
                <c:pt idx="23" formatCode="General">
                  <c:v>414.2</c:v>
                </c:pt>
                <c:pt idx="24" formatCode="General">
                  <c:v>838</c:v>
                </c:pt>
                <c:pt idx="25" formatCode="General">
                  <c:v>720</c:v>
                </c:pt>
              </c:numCache>
            </c:numRef>
          </c:yVal>
          <c:smooth val="0"/>
        </c:ser>
        <c:ser>
          <c:idx val="2"/>
          <c:order val="1"/>
          <c:spPr>
            <a:ln w="28575">
              <a:noFill/>
            </a:ln>
          </c:spPr>
          <c:marker>
            <c:symbol val="none"/>
          </c:marker>
          <c:trendline>
            <c:trendlineType val="linear"/>
            <c:dispRSqr val="0"/>
            <c:dispEq val="0"/>
          </c:trendline>
          <c:trendline>
            <c:trendlineType val="linear"/>
            <c:dispRSqr val="0"/>
            <c:dispEq val="0"/>
          </c:trendline>
          <c:xVal>
            <c:numRef>
              <c:f>Correlation!$B$8:$AT$8</c:f>
              <c:numCache>
                <c:formatCode>0</c:formatCode>
                <c:ptCount val="45"/>
                <c:pt idx="1">
                  <c:v>2208.0000000000005</c:v>
                </c:pt>
                <c:pt idx="2">
                  <c:v>2111.9999999999995</c:v>
                </c:pt>
                <c:pt idx="5" formatCode="General">
                  <c:v>872</c:v>
                </c:pt>
                <c:pt idx="7">
                  <c:v>960</c:v>
                </c:pt>
                <c:pt idx="8" formatCode="General">
                  <c:v>1802.7</c:v>
                </c:pt>
                <c:pt idx="9" formatCode="General">
                  <c:v>2320.4</c:v>
                </c:pt>
                <c:pt idx="10" formatCode="General">
                  <c:v>1879.4</c:v>
                </c:pt>
                <c:pt idx="11" formatCode="General">
                  <c:v>1650</c:v>
                </c:pt>
                <c:pt idx="12" formatCode="General">
                  <c:v>1693.8</c:v>
                </c:pt>
                <c:pt idx="13" formatCode="General">
                  <c:v>1624.4</c:v>
                </c:pt>
                <c:pt idx="14" formatCode="General">
                  <c:v>1600</c:v>
                </c:pt>
                <c:pt idx="15" formatCode="General">
                  <c:v>606.31680000000165</c:v>
                </c:pt>
                <c:pt idx="16" formatCode="General">
                  <c:v>872</c:v>
                </c:pt>
                <c:pt idx="17" formatCode="General">
                  <c:v>960</c:v>
                </c:pt>
                <c:pt idx="18" formatCode="General">
                  <c:v>2967.5</c:v>
                </c:pt>
                <c:pt idx="19" formatCode="General">
                  <c:v>3263.5</c:v>
                </c:pt>
                <c:pt idx="20" formatCode="General">
                  <c:v>2431.5</c:v>
                </c:pt>
                <c:pt idx="21" formatCode="General">
                  <c:v>2300</c:v>
                </c:pt>
                <c:pt idx="22" formatCode="General">
                  <c:v>2258.8000000000002</c:v>
                </c:pt>
                <c:pt idx="23" formatCode="General">
                  <c:v>2186</c:v>
                </c:pt>
                <c:pt idx="24" formatCode="General">
                  <c:v>3200</c:v>
                </c:pt>
                <c:pt idx="25" formatCode="General">
                  <c:v>3082.1103999999991</c:v>
                </c:pt>
                <c:pt idx="28" formatCode="_(* #,##0.0_);_(* \(#,##0.0\);_(* &quot;-&quot;??_);_(@_)">
                  <c:v>26.6</c:v>
                </c:pt>
                <c:pt idx="29" formatCode="_(* #,##0.0_);_(* \(#,##0.0\);_(* &quot;-&quot;??_);_(@_)">
                  <c:v>78.8</c:v>
                </c:pt>
                <c:pt idx="30" formatCode="_(* #,##0.0_);_(* \(#,##0.0\);_(* &quot;-&quot;??_);_(@_)">
                  <c:v>521.9</c:v>
                </c:pt>
                <c:pt idx="31" formatCode="_(* #,##0.0_);_(* \(#,##0.0\);_(* &quot;-&quot;??_);_(@_)">
                  <c:v>1081</c:v>
                </c:pt>
                <c:pt idx="32">
                  <c:v>1040.3</c:v>
                </c:pt>
                <c:pt idx="33">
                  <c:v>1670</c:v>
                </c:pt>
                <c:pt idx="34">
                  <c:v>2080.6999999999998</c:v>
                </c:pt>
                <c:pt idx="35">
                  <c:v>1670</c:v>
                </c:pt>
                <c:pt idx="36">
                  <c:v>1130.8</c:v>
                </c:pt>
                <c:pt idx="37">
                  <c:v>1550.6</c:v>
                </c:pt>
                <c:pt idx="38">
                  <c:v>1510.6</c:v>
                </c:pt>
                <c:pt idx="39">
                  <c:v>179</c:v>
                </c:pt>
                <c:pt idx="40">
                  <c:v>573</c:v>
                </c:pt>
                <c:pt idx="41">
                  <c:v>591</c:v>
                </c:pt>
                <c:pt idx="42">
                  <c:v>627</c:v>
                </c:pt>
                <c:pt idx="43">
                  <c:v>663</c:v>
                </c:pt>
                <c:pt idx="44">
                  <c:v>36</c:v>
                </c:pt>
              </c:numCache>
            </c:numRef>
          </c:xVal>
          <c:yVal>
            <c:numRef>
              <c:f>Correlation!$B$9:$AT$9</c:f>
              <c:numCache>
                <c:formatCode>0</c:formatCode>
                <c:ptCount val="45"/>
                <c:pt idx="1">
                  <c:v>1280</c:v>
                </c:pt>
                <c:pt idx="2">
                  <c:v>1119.9999999999995</c:v>
                </c:pt>
                <c:pt idx="5" formatCode="General">
                  <c:v>535</c:v>
                </c:pt>
                <c:pt idx="7">
                  <c:v>560</c:v>
                </c:pt>
                <c:pt idx="8" formatCode="General">
                  <c:v>205</c:v>
                </c:pt>
                <c:pt idx="9" formatCode="General">
                  <c:v>210</c:v>
                </c:pt>
                <c:pt idx="10" formatCode="General">
                  <c:v>183.85</c:v>
                </c:pt>
                <c:pt idx="11" formatCode="General">
                  <c:v>125</c:v>
                </c:pt>
                <c:pt idx="12" formatCode="General">
                  <c:v>135.19999999999999</c:v>
                </c:pt>
                <c:pt idx="13" formatCode="General">
                  <c:v>132.5</c:v>
                </c:pt>
                <c:pt idx="14" formatCode="General">
                  <c:v>208</c:v>
                </c:pt>
                <c:pt idx="15" formatCode="General">
                  <c:v>304.99999999999989</c:v>
                </c:pt>
                <c:pt idx="16" formatCode="General">
                  <c:v>535</c:v>
                </c:pt>
                <c:pt idx="17" formatCode="General">
                  <c:v>560</c:v>
                </c:pt>
                <c:pt idx="18" formatCode="General">
                  <c:v>920</c:v>
                </c:pt>
                <c:pt idx="19" formatCode="General">
                  <c:v>915</c:v>
                </c:pt>
                <c:pt idx="20" formatCode="General">
                  <c:v>542.70000000000005</c:v>
                </c:pt>
                <c:pt idx="21" formatCode="General">
                  <c:v>525</c:v>
                </c:pt>
                <c:pt idx="22" formatCode="General">
                  <c:v>423.7</c:v>
                </c:pt>
                <c:pt idx="23" formatCode="General">
                  <c:v>414.2</c:v>
                </c:pt>
                <c:pt idx="24" formatCode="General">
                  <c:v>838</c:v>
                </c:pt>
                <c:pt idx="25" formatCode="General">
                  <c:v>720</c:v>
                </c:pt>
                <c:pt idx="28" formatCode="_(* #,##0.0_);_(* \(#,##0.0\);_(* &quot;-&quot;??_);_(@_)">
                  <c:v>9.3000000000000007</c:v>
                </c:pt>
                <c:pt idx="29" formatCode="_(* #,##0.0_);_(* \(#,##0.0\);_(* &quot;-&quot;??_);_(@_)">
                  <c:v>18.5</c:v>
                </c:pt>
                <c:pt idx="30" formatCode="_(* #,##0.0_);_(* \(#,##0.0\);_(* &quot;-&quot;??_);_(@_)">
                  <c:v>34</c:v>
                </c:pt>
                <c:pt idx="31" formatCode="_(* #,##0.0_);_(* \(#,##0.0\);_(* &quot;-&quot;??_);_(@_)">
                  <c:v>170</c:v>
                </c:pt>
                <c:pt idx="32">
                  <c:v>220.5</c:v>
                </c:pt>
                <c:pt idx="33" formatCode="General">
                  <c:v>590</c:v>
                </c:pt>
                <c:pt idx="34" formatCode="General">
                  <c:v>530</c:v>
                </c:pt>
                <c:pt idx="35" formatCode="General">
                  <c:v>280</c:v>
                </c:pt>
                <c:pt idx="36" formatCode="General">
                  <c:v>590</c:v>
                </c:pt>
                <c:pt idx="37" formatCode="General">
                  <c:v>180</c:v>
                </c:pt>
                <c:pt idx="38" formatCode="General">
                  <c:v>290</c:v>
                </c:pt>
                <c:pt idx="39">
                  <c:v>180</c:v>
                </c:pt>
                <c:pt idx="40" formatCode="General">
                  <c:v>120</c:v>
                </c:pt>
                <c:pt idx="41" formatCode="General">
                  <c:v>680</c:v>
                </c:pt>
                <c:pt idx="42" formatCode="General">
                  <c:v>260</c:v>
                </c:pt>
                <c:pt idx="43" formatCode="General">
                  <c:v>200</c:v>
                </c:pt>
                <c:pt idx="44" formatCode="General">
                  <c:v>100</c:v>
                </c:pt>
              </c:numCache>
            </c:numRef>
          </c:yVal>
          <c:smooth val="0"/>
        </c:ser>
        <c:ser>
          <c:idx val="1"/>
          <c:order val="2"/>
          <c:tx>
            <c:strRef>
              <c:f>Correlation!$B$16</c:f>
              <c:strCache>
                <c:ptCount val="1"/>
                <c:pt idx="0">
                  <c:v>KM-32</c:v>
                </c:pt>
              </c:strCache>
            </c:strRef>
          </c:tx>
          <c:spPr>
            <a:ln w="28575">
              <a:noFill/>
            </a:ln>
          </c:spPr>
          <c:marker>
            <c:symbol val="triangle"/>
            <c:size val="5"/>
            <c:spPr>
              <a:solidFill>
                <a:srgbClr val="92D050"/>
              </a:solidFill>
              <a:ln>
                <a:solidFill>
                  <a:srgbClr val="92D050"/>
                </a:solidFill>
              </a:ln>
            </c:spPr>
          </c:marker>
          <c:xVal>
            <c:numRef>
              <c:f>Correlation!$D$17:$T$17</c:f>
              <c:numCache>
                <c:formatCode>_(* #,##0.0_);_(* \(#,##0.0\);_(* "-"??_);_(@_)</c:formatCode>
                <c:ptCount val="17"/>
                <c:pt idx="0">
                  <c:v>26.6</c:v>
                </c:pt>
                <c:pt idx="1">
                  <c:v>78.8</c:v>
                </c:pt>
                <c:pt idx="2">
                  <c:v>521.9</c:v>
                </c:pt>
                <c:pt idx="3">
                  <c:v>1081</c:v>
                </c:pt>
                <c:pt idx="4" formatCode="0">
                  <c:v>1040.3</c:v>
                </c:pt>
                <c:pt idx="5" formatCode="0">
                  <c:v>1670</c:v>
                </c:pt>
                <c:pt idx="6" formatCode="0">
                  <c:v>2080.6999999999998</c:v>
                </c:pt>
                <c:pt idx="7" formatCode="0">
                  <c:v>1670</c:v>
                </c:pt>
                <c:pt idx="8" formatCode="0">
                  <c:v>1130.8</c:v>
                </c:pt>
                <c:pt idx="9" formatCode="0">
                  <c:v>1550.6</c:v>
                </c:pt>
                <c:pt idx="10" formatCode="0">
                  <c:v>1510.6</c:v>
                </c:pt>
                <c:pt idx="11" formatCode="0">
                  <c:v>179</c:v>
                </c:pt>
                <c:pt idx="12" formatCode="0">
                  <c:v>573</c:v>
                </c:pt>
                <c:pt idx="13" formatCode="0">
                  <c:v>591</c:v>
                </c:pt>
                <c:pt idx="14" formatCode="0">
                  <c:v>627</c:v>
                </c:pt>
                <c:pt idx="15" formatCode="0">
                  <c:v>663</c:v>
                </c:pt>
                <c:pt idx="16" formatCode="0">
                  <c:v>36</c:v>
                </c:pt>
              </c:numCache>
            </c:numRef>
          </c:xVal>
          <c:yVal>
            <c:numRef>
              <c:f>Correlation!$D$18:$T$18</c:f>
              <c:numCache>
                <c:formatCode>_(* #,##0.0_);_(* \(#,##0.0\);_(* "-"??_);_(@_)</c:formatCode>
                <c:ptCount val="17"/>
                <c:pt idx="0">
                  <c:v>9.3000000000000007</c:v>
                </c:pt>
                <c:pt idx="1">
                  <c:v>18.5</c:v>
                </c:pt>
                <c:pt idx="2">
                  <c:v>34</c:v>
                </c:pt>
                <c:pt idx="3">
                  <c:v>170</c:v>
                </c:pt>
                <c:pt idx="4" formatCode="0">
                  <c:v>220.5</c:v>
                </c:pt>
                <c:pt idx="5" formatCode="General">
                  <c:v>590</c:v>
                </c:pt>
                <c:pt idx="6" formatCode="General">
                  <c:v>530</c:v>
                </c:pt>
                <c:pt idx="7" formatCode="General">
                  <c:v>280</c:v>
                </c:pt>
                <c:pt idx="8" formatCode="General">
                  <c:v>590</c:v>
                </c:pt>
                <c:pt idx="9" formatCode="General">
                  <c:v>180</c:v>
                </c:pt>
                <c:pt idx="10" formatCode="General">
                  <c:v>290</c:v>
                </c:pt>
                <c:pt idx="11" formatCode="0">
                  <c:v>180</c:v>
                </c:pt>
                <c:pt idx="12" formatCode="General">
                  <c:v>120</c:v>
                </c:pt>
                <c:pt idx="13" formatCode="General">
                  <c:v>680</c:v>
                </c:pt>
                <c:pt idx="14" formatCode="General">
                  <c:v>260</c:v>
                </c:pt>
                <c:pt idx="15" formatCode="General">
                  <c:v>200</c:v>
                </c:pt>
                <c:pt idx="16" formatCode="General">
                  <c:v>100</c:v>
                </c:pt>
              </c:numCache>
            </c:numRef>
          </c:yVal>
          <c:smooth val="0"/>
        </c:ser>
        <c:dLbls>
          <c:showLegendKey val="0"/>
          <c:showVal val="0"/>
          <c:showCatName val="0"/>
          <c:showSerName val="0"/>
          <c:showPercent val="0"/>
          <c:showBubbleSize val="0"/>
        </c:dLbls>
        <c:axId val="412455680"/>
        <c:axId val="412457984"/>
      </c:scatterChart>
      <c:valAx>
        <c:axId val="412455680"/>
        <c:scaling>
          <c:orientation val="minMax"/>
        </c:scaling>
        <c:delete val="0"/>
        <c:axPos val="b"/>
        <c:title>
          <c:tx>
            <c:rich>
              <a:bodyPr/>
              <a:lstStyle/>
              <a:p>
                <a:pPr>
                  <a:defRPr/>
                </a:pPr>
                <a:r>
                  <a:rPr lang="en-US"/>
                  <a:t>COD (mg/L)</a:t>
                </a:r>
              </a:p>
            </c:rich>
          </c:tx>
          <c:layout>
            <c:manualLayout>
              <c:xMode val="edge"/>
              <c:yMode val="edge"/>
              <c:x val="0.45696528147504695"/>
              <c:y val="0.88872126652958194"/>
            </c:manualLayout>
          </c:layout>
          <c:overlay val="0"/>
        </c:title>
        <c:numFmt formatCode="0" sourceLinked="1"/>
        <c:majorTickMark val="out"/>
        <c:minorTickMark val="none"/>
        <c:tickLblPos val="nextTo"/>
        <c:crossAx val="412457984"/>
        <c:crosses val="autoZero"/>
        <c:crossBetween val="midCat"/>
      </c:valAx>
      <c:valAx>
        <c:axId val="412457984"/>
        <c:scaling>
          <c:orientation val="minMax"/>
          <c:min val="0"/>
        </c:scaling>
        <c:delete val="0"/>
        <c:axPos val="l"/>
        <c:majorGridlines/>
        <c:title>
          <c:tx>
            <c:rich>
              <a:bodyPr/>
              <a:lstStyle/>
              <a:p>
                <a:pPr>
                  <a:defRPr/>
                </a:pPr>
                <a:r>
                  <a:rPr lang="en-US"/>
                  <a:t>BOD5 (mg/L)</a:t>
                </a:r>
              </a:p>
            </c:rich>
          </c:tx>
          <c:layout>
            <c:manualLayout>
              <c:xMode val="edge"/>
              <c:yMode val="edge"/>
              <c:x val="1.4922707615284742E-2"/>
              <c:y val="0.17705334603875153"/>
            </c:manualLayout>
          </c:layout>
          <c:overlay val="0"/>
        </c:title>
        <c:numFmt formatCode="0" sourceLinked="1"/>
        <c:majorTickMark val="out"/>
        <c:minorTickMark val="none"/>
        <c:tickLblPos val="nextTo"/>
        <c:crossAx val="412455680"/>
        <c:crosses val="autoZero"/>
        <c:crossBetween val="midCat"/>
      </c:valAx>
      <c:spPr>
        <a:solidFill>
          <a:schemeClr val="lt1"/>
        </a:solidFill>
        <a:ln w="25400" cap="flat" cmpd="sng" algn="ctr">
          <a:solidFill>
            <a:schemeClr val="tx1"/>
          </a:solidFill>
          <a:prstDash val="solid"/>
        </a:ln>
        <a:effectLst/>
      </c:spPr>
    </c:plotArea>
    <c:legend>
      <c:legendPos val="r"/>
      <c:legendEntry>
        <c:idx val="1"/>
        <c:delete val="1"/>
      </c:legendEntry>
      <c:legendEntry>
        <c:idx val="3"/>
        <c:delete val="1"/>
      </c:legendEntry>
      <c:legendEntry>
        <c:idx val="4"/>
        <c:delete val="1"/>
      </c:legendEntry>
      <c:layout>
        <c:manualLayout>
          <c:xMode val="edge"/>
          <c:yMode val="edge"/>
          <c:x val="0.21187995628660297"/>
          <c:y val="4.9941655382249192E-2"/>
          <c:w val="0.18923566938474326"/>
          <c:h val="0.22688265877593328"/>
        </c:manualLayout>
      </c:layout>
      <c:overlay val="0"/>
    </c:legend>
    <c:plotVisOnly val="1"/>
    <c:dispBlanksAs val="gap"/>
    <c:showDLblsOverMax val="0"/>
  </c:chart>
  <c:spPr>
    <a:solidFill>
      <a:schemeClr val="lt1"/>
    </a:solidFill>
    <a:ln w="25400" cap="flat" cmpd="sng" algn="ctr">
      <a:solidFill>
        <a:schemeClr val="tx1"/>
      </a:solidFill>
      <a:prstDash val="solid"/>
    </a:ln>
    <a:effectLst/>
  </c:spPr>
  <c:txPr>
    <a:bodyPr/>
    <a:lstStyle/>
    <a:p>
      <a:pPr>
        <a:defRPr sz="800">
          <a:solidFill>
            <a:schemeClr val="dk1"/>
          </a:solidFill>
          <a:latin typeface="Times New Roman" panose="02020603050405020304" pitchFamily="18" charset="0"/>
          <a:ea typeface="+mn-ea"/>
          <a:cs typeface="Times New Roman" panose="02020603050405020304" pitchFamily="18" charset="0"/>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309582354837224"/>
          <c:y val="6.6011904761904758E-2"/>
          <c:w val="0.76205037528203712"/>
          <c:h val="0.65506983502062244"/>
        </c:manualLayout>
      </c:layout>
      <c:scatterChart>
        <c:scatterStyle val="lineMarker"/>
        <c:varyColors val="0"/>
        <c:ser>
          <c:idx val="1"/>
          <c:order val="0"/>
          <c:tx>
            <c:strRef>
              <c:f>Correlation!$AD$39</c:f>
              <c:strCache>
                <c:ptCount val="1"/>
                <c:pt idx="0">
                  <c:v>Sainoi</c:v>
                </c:pt>
              </c:strCache>
            </c:strRef>
          </c:tx>
          <c:spPr>
            <a:ln w="28575">
              <a:noFill/>
            </a:ln>
          </c:spPr>
          <c:marker>
            <c:symbol val="circle"/>
            <c:size val="4"/>
            <c:spPr>
              <a:solidFill>
                <a:srgbClr val="0070C0"/>
              </a:solidFill>
              <a:ln>
                <a:solidFill>
                  <a:srgbClr val="0070C0"/>
                </a:solidFill>
              </a:ln>
            </c:spPr>
          </c:marker>
          <c:xVal>
            <c:numRef>
              <c:f>Correlation!$AD$55:$AJ$55</c:f>
              <c:numCache>
                <c:formatCode>General</c:formatCode>
                <c:ptCount val="7"/>
                <c:pt idx="0">
                  <c:v>13500</c:v>
                </c:pt>
                <c:pt idx="1">
                  <c:v>19700</c:v>
                </c:pt>
                <c:pt idx="2">
                  <c:v>20400</c:v>
                </c:pt>
                <c:pt idx="3">
                  <c:v>11300</c:v>
                </c:pt>
                <c:pt idx="4">
                  <c:v>15700</c:v>
                </c:pt>
                <c:pt idx="5">
                  <c:v>11300</c:v>
                </c:pt>
                <c:pt idx="6">
                  <c:v>15700</c:v>
                </c:pt>
              </c:numCache>
            </c:numRef>
          </c:xVal>
          <c:yVal>
            <c:numRef>
              <c:f>Correlation!$AD$53:$AJ$53</c:f>
              <c:numCache>
                <c:formatCode>General</c:formatCode>
                <c:ptCount val="7"/>
                <c:pt idx="0">
                  <c:v>2770.0000000000005</c:v>
                </c:pt>
                <c:pt idx="1">
                  <c:v>1757</c:v>
                </c:pt>
                <c:pt idx="2">
                  <c:v>3370</c:v>
                </c:pt>
                <c:pt idx="3">
                  <c:v>4383</c:v>
                </c:pt>
                <c:pt idx="4">
                  <c:v>3133.0000000000005</c:v>
                </c:pt>
                <c:pt idx="5">
                  <c:v>4383</c:v>
                </c:pt>
                <c:pt idx="6">
                  <c:v>3133.0000000000005</c:v>
                </c:pt>
              </c:numCache>
            </c:numRef>
          </c:yVal>
          <c:smooth val="0"/>
        </c:ser>
        <c:ser>
          <c:idx val="2"/>
          <c:order val="1"/>
          <c:tx>
            <c:strRef>
              <c:f>Correlation!$AK$39</c:f>
              <c:strCache>
                <c:ptCount val="1"/>
                <c:pt idx="0">
                  <c:v>Dangkor</c:v>
                </c:pt>
              </c:strCache>
            </c:strRef>
          </c:tx>
          <c:spPr>
            <a:ln w="28575">
              <a:noFill/>
            </a:ln>
          </c:spPr>
          <c:marker>
            <c:symbol val="diamond"/>
            <c:size val="7"/>
            <c:spPr>
              <a:solidFill>
                <a:srgbClr val="FFC000"/>
              </a:solidFill>
              <a:ln>
                <a:solidFill>
                  <a:srgbClr val="FFC000"/>
                </a:solidFill>
              </a:ln>
            </c:spPr>
          </c:marker>
          <c:xVal>
            <c:numRef>
              <c:f>Correlation!$AK$55:$AT$55</c:f>
              <c:numCache>
                <c:formatCode>General</c:formatCode>
                <c:ptCount val="10"/>
                <c:pt idx="0">
                  <c:v>24800</c:v>
                </c:pt>
                <c:pt idx="1">
                  <c:v>16600</c:v>
                </c:pt>
                <c:pt idx="2">
                  <c:v>1200</c:v>
                </c:pt>
                <c:pt idx="3">
                  <c:v>16600</c:v>
                </c:pt>
                <c:pt idx="4">
                  <c:v>1200</c:v>
                </c:pt>
                <c:pt idx="5">
                  <c:v>14000</c:v>
                </c:pt>
                <c:pt idx="6">
                  <c:v>7340</c:v>
                </c:pt>
                <c:pt idx="7">
                  <c:v>2450</c:v>
                </c:pt>
                <c:pt idx="8">
                  <c:v>22000</c:v>
                </c:pt>
                <c:pt idx="9">
                  <c:v>23800</c:v>
                </c:pt>
              </c:numCache>
            </c:numRef>
          </c:xVal>
          <c:yVal>
            <c:numRef>
              <c:f>Correlation!$AK$53:$AT$53</c:f>
              <c:numCache>
                <c:formatCode>General</c:formatCode>
                <c:ptCount val="10"/>
                <c:pt idx="0">
                  <c:v>2247</c:v>
                </c:pt>
                <c:pt idx="1">
                  <c:v>2730</c:v>
                </c:pt>
                <c:pt idx="2">
                  <c:v>290</c:v>
                </c:pt>
                <c:pt idx="3">
                  <c:v>2730</c:v>
                </c:pt>
                <c:pt idx="4">
                  <c:v>290</c:v>
                </c:pt>
                <c:pt idx="5" formatCode="_(* #,##0_);_(* \(#,##0\);_(* &quot;-&quot;??_);_(@_)">
                  <c:v>2050</c:v>
                </c:pt>
                <c:pt idx="6" formatCode="_(* #,##0_);_(* \(#,##0\);_(* &quot;-&quot;??_);_(@_)">
                  <c:v>1560</c:v>
                </c:pt>
                <c:pt idx="7" formatCode="_(* #,##0_);_(* \(#,##0\);_(* &quot;-&quot;??_);_(@_)">
                  <c:v>503</c:v>
                </c:pt>
                <c:pt idx="8" formatCode="_(* #,##0_);_(* \(#,##0\);_(* &quot;-&quot;??_);_(@_)">
                  <c:v>4257</c:v>
                </c:pt>
                <c:pt idx="9" formatCode="_(* #,##0_);_(* \(#,##0\);_(* &quot;-&quot;??_);_(@_)">
                  <c:v>4810</c:v>
                </c:pt>
              </c:numCache>
            </c:numRef>
          </c:yVal>
          <c:smooth val="0"/>
        </c:ser>
        <c:ser>
          <c:idx val="0"/>
          <c:order val="2"/>
          <c:tx>
            <c:strRef>
              <c:f>Correlation!$B$39</c:f>
              <c:strCache>
                <c:ptCount val="1"/>
                <c:pt idx="0">
                  <c:v>KM-32</c:v>
                </c:pt>
              </c:strCache>
            </c:strRef>
          </c:tx>
          <c:spPr>
            <a:ln w="28575">
              <a:noFill/>
            </a:ln>
          </c:spPr>
          <c:marker>
            <c:symbol val="triangle"/>
            <c:size val="5"/>
            <c:spPr>
              <a:solidFill>
                <a:srgbClr val="92D050"/>
              </a:solidFill>
              <a:ln>
                <a:solidFill>
                  <a:srgbClr val="92D050"/>
                </a:solidFill>
              </a:ln>
            </c:spPr>
          </c:marker>
          <c:xVal>
            <c:numRef>
              <c:f>Correlation!$D$55:$AC$55</c:f>
              <c:numCache>
                <c:formatCode>General</c:formatCode>
                <c:ptCount val="26"/>
                <c:pt idx="0">
                  <c:v>924</c:v>
                </c:pt>
                <c:pt idx="1">
                  <c:v>2310</c:v>
                </c:pt>
                <c:pt idx="2">
                  <c:v>3160</c:v>
                </c:pt>
                <c:pt idx="3">
                  <c:v>2090</c:v>
                </c:pt>
                <c:pt idx="4">
                  <c:v>2450</c:v>
                </c:pt>
                <c:pt idx="5">
                  <c:v>2460</c:v>
                </c:pt>
                <c:pt idx="6">
                  <c:v>2370</c:v>
                </c:pt>
                <c:pt idx="7">
                  <c:v>677</c:v>
                </c:pt>
                <c:pt idx="8">
                  <c:v>2009.9999999999998</c:v>
                </c:pt>
                <c:pt idx="9">
                  <c:v>5040</c:v>
                </c:pt>
                <c:pt idx="10">
                  <c:v>6970</c:v>
                </c:pt>
                <c:pt idx="11">
                  <c:v>961</c:v>
                </c:pt>
                <c:pt idx="12">
                  <c:v>2320</c:v>
                </c:pt>
                <c:pt idx="13">
                  <c:v>7070</c:v>
                </c:pt>
                <c:pt idx="14">
                  <c:v>924</c:v>
                </c:pt>
                <c:pt idx="15">
                  <c:v>2310</c:v>
                </c:pt>
                <c:pt idx="16">
                  <c:v>3160</c:v>
                </c:pt>
                <c:pt idx="17">
                  <c:v>2090</c:v>
                </c:pt>
                <c:pt idx="18">
                  <c:v>2450</c:v>
                </c:pt>
                <c:pt idx="19">
                  <c:v>2460</c:v>
                </c:pt>
                <c:pt idx="20">
                  <c:v>2370</c:v>
                </c:pt>
                <c:pt idx="21">
                  <c:v>818</c:v>
                </c:pt>
                <c:pt idx="22">
                  <c:v>3860</c:v>
                </c:pt>
                <c:pt idx="23">
                  <c:v>3070</c:v>
                </c:pt>
                <c:pt idx="24">
                  <c:v>2420</c:v>
                </c:pt>
                <c:pt idx="25">
                  <c:v>6600</c:v>
                </c:pt>
              </c:numCache>
            </c:numRef>
          </c:xVal>
          <c:yVal>
            <c:numRef>
              <c:f>Correlation!$D$53:$AC$53</c:f>
              <c:numCache>
                <c:formatCode>General</c:formatCode>
                <c:ptCount val="26"/>
                <c:pt idx="0">
                  <c:v>40</c:v>
                </c:pt>
                <c:pt idx="1">
                  <c:v>333.00000000000006</c:v>
                </c:pt>
                <c:pt idx="2">
                  <c:v>533</c:v>
                </c:pt>
                <c:pt idx="3">
                  <c:v>367.00000000000006</c:v>
                </c:pt>
                <c:pt idx="4">
                  <c:v>703</c:v>
                </c:pt>
                <c:pt idx="5">
                  <c:v>387</c:v>
                </c:pt>
                <c:pt idx="6">
                  <c:v>337</c:v>
                </c:pt>
                <c:pt idx="7">
                  <c:v>92.999999999999986</c:v>
                </c:pt>
                <c:pt idx="8">
                  <c:v>287</c:v>
                </c:pt>
                <c:pt idx="9">
                  <c:v>497</c:v>
                </c:pt>
                <c:pt idx="10">
                  <c:v>492.99999999999994</c:v>
                </c:pt>
                <c:pt idx="11">
                  <c:v>373</c:v>
                </c:pt>
                <c:pt idx="12">
                  <c:v>680</c:v>
                </c:pt>
                <c:pt idx="13">
                  <c:v>162.99999999999997</c:v>
                </c:pt>
                <c:pt idx="14">
                  <c:v>40</c:v>
                </c:pt>
                <c:pt idx="15">
                  <c:v>333.00000000000006</c:v>
                </c:pt>
                <c:pt idx="16">
                  <c:v>533</c:v>
                </c:pt>
                <c:pt idx="17">
                  <c:v>367.00000000000006</c:v>
                </c:pt>
                <c:pt idx="18">
                  <c:v>703</c:v>
                </c:pt>
                <c:pt idx="19">
                  <c:v>387</c:v>
                </c:pt>
                <c:pt idx="20">
                  <c:v>337</c:v>
                </c:pt>
                <c:pt idx="21" formatCode="_(* #,##0_);_(* \(#,##0\);_(* &quot;-&quot;??_);_(@_)">
                  <c:v>283</c:v>
                </c:pt>
                <c:pt idx="22" formatCode="_(* #,##0_);_(* \(#,##0\);_(* &quot;-&quot;??_);_(@_)">
                  <c:v>610</c:v>
                </c:pt>
                <c:pt idx="23" formatCode="_(* #,##0_);_(* \(#,##0\);_(* &quot;-&quot;??_);_(@_)">
                  <c:v>917</c:v>
                </c:pt>
                <c:pt idx="24" formatCode="_(* #,##0_);_(* \(#,##0\);_(* &quot;-&quot;??_);_(@_)">
                  <c:v>823</c:v>
                </c:pt>
                <c:pt idx="25" formatCode="_(* #,##0_);_(* \(#,##0\);_(* &quot;-&quot;??_);_(@_)">
                  <c:v>1203</c:v>
                </c:pt>
              </c:numCache>
            </c:numRef>
          </c:yVal>
          <c:smooth val="0"/>
        </c:ser>
        <c:ser>
          <c:idx val="3"/>
          <c:order val="3"/>
          <c:spPr>
            <a:ln w="28575">
              <a:noFill/>
            </a:ln>
          </c:spPr>
          <c:marker>
            <c:symbol val="none"/>
          </c:marker>
          <c:trendline>
            <c:trendlineType val="linear"/>
            <c:dispRSqr val="0"/>
            <c:dispEq val="0"/>
          </c:trendline>
          <c:xVal>
            <c:numRef>
              <c:f>Correlation!$D$55:$AT$55</c:f>
              <c:numCache>
                <c:formatCode>General</c:formatCode>
                <c:ptCount val="43"/>
                <c:pt idx="0">
                  <c:v>924</c:v>
                </c:pt>
                <c:pt idx="1">
                  <c:v>2310</c:v>
                </c:pt>
                <c:pt idx="2">
                  <c:v>3160</c:v>
                </c:pt>
                <c:pt idx="3">
                  <c:v>2090</c:v>
                </c:pt>
                <c:pt idx="4">
                  <c:v>2450</c:v>
                </c:pt>
                <c:pt idx="5">
                  <c:v>2460</c:v>
                </c:pt>
                <c:pt idx="6">
                  <c:v>2370</c:v>
                </c:pt>
                <c:pt idx="7">
                  <c:v>677</c:v>
                </c:pt>
                <c:pt idx="8">
                  <c:v>2009.9999999999998</c:v>
                </c:pt>
                <c:pt idx="9">
                  <c:v>5040</c:v>
                </c:pt>
                <c:pt idx="10">
                  <c:v>6970</c:v>
                </c:pt>
                <c:pt idx="11">
                  <c:v>961</c:v>
                </c:pt>
                <c:pt idx="12">
                  <c:v>2320</c:v>
                </c:pt>
                <c:pt idx="13">
                  <c:v>7070</c:v>
                </c:pt>
                <c:pt idx="14">
                  <c:v>924</c:v>
                </c:pt>
                <c:pt idx="15">
                  <c:v>2310</c:v>
                </c:pt>
                <c:pt idx="16">
                  <c:v>3160</c:v>
                </c:pt>
                <c:pt idx="17">
                  <c:v>2090</c:v>
                </c:pt>
                <c:pt idx="18">
                  <c:v>2450</c:v>
                </c:pt>
                <c:pt idx="19">
                  <c:v>2460</c:v>
                </c:pt>
                <c:pt idx="20">
                  <c:v>2370</c:v>
                </c:pt>
                <c:pt idx="21">
                  <c:v>818</c:v>
                </c:pt>
                <c:pt idx="22">
                  <c:v>3860</c:v>
                </c:pt>
                <c:pt idx="23">
                  <c:v>3070</c:v>
                </c:pt>
                <c:pt idx="24">
                  <c:v>2420</c:v>
                </c:pt>
                <c:pt idx="25">
                  <c:v>6600</c:v>
                </c:pt>
                <c:pt idx="26">
                  <c:v>13500</c:v>
                </c:pt>
                <c:pt idx="27">
                  <c:v>19700</c:v>
                </c:pt>
                <c:pt idx="28">
                  <c:v>20400</c:v>
                </c:pt>
                <c:pt idx="29">
                  <c:v>11300</c:v>
                </c:pt>
                <c:pt idx="30">
                  <c:v>15700</c:v>
                </c:pt>
                <c:pt idx="31">
                  <c:v>11300</c:v>
                </c:pt>
                <c:pt idx="32">
                  <c:v>15700</c:v>
                </c:pt>
                <c:pt idx="33">
                  <c:v>24800</c:v>
                </c:pt>
                <c:pt idx="34">
                  <c:v>16600</c:v>
                </c:pt>
                <c:pt idx="35">
                  <c:v>1200</c:v>
                </c:pt>
                <c:pt idx="36">
                  <c:v>16600</c:v>
                </c:pt>
                <c:pt idx="37">
                  <c:v>1200</c:v>
                </c:pt>
                <c:pt idx="38">
                  <c:v>14000</c:v>
                </c:pt>
                <c:pt idx="39">
                  <c:v>7340</c:v>
                </c:pt>
                <c:pt idx="40">
                  <c:v>2450</c:v>
                </c:pt>
                <c:pt idx="41">
                  <c:v>22000</c:v>
                </c:pt>
                <c:pt idx="42">
                  <c:v>23800</c:v>
                </c:pt>
              </c:numCache>
            </c:numRef>
          </c:xVal>
          <c:yVal>
            <c:numRef>
              <c:f>Correlation!$D$53:$AT$53</c:f>
              <c:numCache>
                <c:formatCode>General</c:formatCode>
                <c:ptCount val="43"/>
                <c:pt idx="0">
                  <c:v>40</c:v>
                </c:pt>
                <c:pt idx="1">
                  <c:v>333.00000000000006</c:v>
                </c:pt>
                <c:pt idx="2">
                  <c:v>533</c:v>
                </c:pt>
                <c:pt idx="3">
                  <c:v>367.00000000000006</c:v>
                </c:pt>
                <c:pt idx="4">
                  <c:v>703</c:v>
                </c:pt>
                <c:pt idx="5">
                  <c:v>387</c:v>
                </c:pt>
                <c:pt idx="6">
                  <c:v>337</c:v>
                </c:pt>
                <c:pt idx="7">
                  <c:v>92.999999999999986</c:v>
                </c:pt>
                <c:pt idx="8">
                  <c:v>287</c:v>
                </c:pt>
                <c:pt idx="9">
                  <c:v>497</c:v>
                </c:pt>
                <c:pt idx="10">
                  <c:v>492.99999999999994</c:v>
                </c:pt>
                <c:pt idx="11">
                  <c:v>373</c:v>
                </c:pt>
                <c:pt idx="12">
                  <c:v>680</c:v>
                </c:pt>
                <c:pt idx="13">
                  <c:v>162.99999999999997</c:v>
                </c:pt>
                <c:pt idx="14">
                  <c:v>40</c:v>
                </c:pt>
                <c:pt idx="15">
                  <c:v>333.00000000000006</c:v>
                </c:pt>
                <c:pt idx="16">
                  <c:v>533</c:v>
                </c:pt>
                <c:pt idx="17">
                  <c:v>367.00000000000006</c:v>
                </c:pt>
                <c:pt idx="18">
                  <c:v>703</c:v>
                </c:pt>
                <c:pt idx="19">
                  <c:v>387</c:v>
                </c:pt>
                <c:pt idx="20">
                  <c:v>337</c:v>
                </c:pt>
                <c:pt idx="21" formatCode="_(* #,##0_);_(* \(#,##0\);_(* &quot;-&quot;??_);_(@_)">
                  <c:v>283</c:v>
                </c:pt>
                <c:pt idx="22" formatCode="_(* #,##0_);_(* \(#,##0\);_(* &quot;-&quot;??_);_(@_)">
                  <c:v>610</c:v>
                </c:pt>
                <c:pt idx="23" formatCode="_(* #,##0_);_(* \(#,##0\);_(* &quot;-&quot;??_);_(@_)">
                  <c:v>917</c:v>
                </c:pt>
                <c:pt idx="24" formatCode="_(* #,##0_);_(* \(#,##0\);_(* &quot;-&quot;??_);_(@_)">
                  <c:v>823</c:v>
                </c:pt>
                <c:pt idx="25" formatCode="_(* #,##0_);_(* \(#,##0\);_(* &quot;-&quot;??_);_(@_)">
                  <c:v>1203</c:v>
                </c:pt>
                <c:pt idx="26">
                  <c:v>2770.0000000000005</c:v>
                </c:pt>
                <c:pt idx="27">
                  <c:v>1757</c:v>
                </c:pt>
                <c:pt idx="28">
                  <c:v>3370</c:v>
                </c:pt>
                <c:pt idx="29">
                  <c:v>4383</c:v>
                </c:pt>
                <c:pt idx="30">
                  <c:v>3133.0000000000005</c:v>
                </c:pt>
                <c:pt idx="31">
                  <c:v>4383</c:v>
                </c:pt>
                <c:pt idx="32">
                  <c:v>3133.0000000000005</c:v>
                </c:pt>
                <c:pt idx="33">
                  <c:v>2247</c:v>
                </c:pt>
                <c:pt idx="34">
                  <c:v>2730</c:v>
                </c:pt>
                <c:pt idx="35">
                  <c:v>290</c:v>
                </c:pt>
                <c:pt idx="36">
                  <c:v>2730</c:v>
                </c:pt>
                <c:pt idx="37">
                  <c:v>290</c:v>
                </c:pt>
                <c:pt idx="38" formatCode="_(* #,##0_);_(* \(#,##0\);_(* &quot;-&quot;??_);_(@_)">
                  <c:v>2050</c:v>
                </c:pt>
                <c:pt idx="39" formatCode="_(* #,##0_);_(* \(#,##0\);_(* &quot;-&quot;??_);_(@_)">
                  <c:v>1560</c:v>
                </c:pt>
                <c:pt idx="40" formatCode="_(* #,##0_);_(* \(#,##0\);_(* &quot;-&quot;??_);_(@_)">
                  <c:v>503</c:v>
                </c:pt>
                <c:pt idx="41" formatCode="_(* #,##0_);_(* \(#,##0\);_(* &quot;-&quot;??_);_(@_)">
                  <c:v>4257</c:v>
                </c:pt>
                <c:pt idx="42" formatCode="_(* #,##0_);_(* \(#,##0\);_(* &quot;-&quot;??_);_(@_)">
                  <c:v>4810</c:v>
                </c:pt>
              </c:numCache>
            </c:numRef>
          </c:yVal>
          <c:smooth val="0"/>
        </c:ser>
        <c:dLbls>
          <c:showLegendKey val="0"/>
          <c:showVal val="0"/>
          <c:showCatName val="0"/>
          <c:showSerName val="0"/>
          <c:showPercent val="0"/>
          <c:showBubbleSize val="0"/>
        </c:dLbls>
        <c:axId val="414531968"/>
        <c:axId val="414533888"/>
      </c:scatterChart>
      <c:valAx>
        <c:axId val="414531968"/>
        <c:scaling>
          <c:orientation val="minMax"/>
        </c:scaling>
        <c:delete val="0"/>
        <c:axPos val="b"/>
        <c:title>
          <c:tx>
            <c:rich>
              <a:bodyPr/>
              <a:lstStyle/>
              <a:p>
                <a:pPr>
                  <a:defRPr/>
                </a:pPr>
                <a:r>
                  <a:rPr lang="en-US"/>
                  <a:t>TDS (mg/L)</a:t>
                </a:r>
              </a:p>
            </c:rich>
          </c:tx>
          <c:layout>
            <c:manualLayout>
              <c:xMode val="edge"/>
              <c:yMode val="edge"/>
              <c:x val="0.43476187890306817"/>
              <c:y val="0.90343443755921038"/>
            </c:manualLayout>
          </c:layout>
          <c:overlay val="0"/>
        </c:title>
        <c:numFmt formatCode="General" sourceLinked="1"/>
        <c:majorTickMark val="out"/>
        <c:minorTickMark val="none"/>
        <c:tickLblPos val="nextTo"/>
        <c:crossAx val="414533888"/>
        <c:crosses val="autoZero"/>
        <c:crossBetween val="midCat"/>
      </c:valAx>
      <c:valAx>
        <c:axId val="414533888"/>
        <c:scaling>
          <c:orientation val="minMax"/>
        </c:scaling>
        <c:delete val="0"/>
        <c:axPos val="l"/>
        <c:majorGridlines/>
        <c:title>
          <c:tx>
            <c:rich>
              <a:bodyPr/>
              <a:lstStyle/>
              <a:p>
                <a:pPr>
                  <a:defRPr/>
                </a:pPr>
                <a:r>
                  <a:rPr lang="en-US"/>
                  <a:t>Cl (mg/L)</a:t>
                </a:r>
              </a:p>
            </c:rich>
          </c:tx>
          <c:overlay val="0"/>
        </c:title>
        <c:numFmt formatCode="General" sourceLinked="1"/>
        <c:majorTickMark val="out"/>
        <c:minorTickMark val="none"/>
        <c:tickLblPos val="nextTo"/>
        <c:crossAx val="414531968"/>
        <c:crosses val="autoZero"/>
        <c:crossBetween val="midCat"/>
      </c:valAx>
      <c:spPr>
        <a:solidFill>
          <a:schemeClr val="lt1"/>
        </a:solidFill>
        <a:ln w="25400" cap="flat" cmpd="sng" algn="ctr">
          <a:solidFill>
            <a:schemeClr val="tx1"/>
          </a:solidFill>
          <a:prstDash val="solid"/>
        </a:ln>
        <a:effectLst/>
      </c:spPr>
    </c:plotArea>
    <c:legend>
      <c:legendPos val="r"/>
      <c:legendEntry>
        <c:idx val="3"/>
        <c:delete val="1"/>
      </c:legendEntry>
      <c:legendEntry>
        <c:idx val="4"/>
        <c:delete val="1"/>
      </c:legendEntry>
      <c:layout>
        <c:manualLayout>
          <c:xMode val="edge"/>
          <c:yMode val="edge"/>
          <c:x val="0.19217071870581962"/>
          <c:y val="8.8766872890888637E-2"/>
          <c:w val="0.20919612634627568"/>
          <c:h val="0.32246625421822273"/>
        </c:manualLayout>
      </c:layout>
      <c:overlay val="0"/>
    </c:legend>
    <c:plotVisOnly val="1"/>
    <c:dispBlanksAs val="gap"/>
    <c:showDLblsOverMax val="0"/>
  </c:chart>
  <c:spPr>
    <a:solidFill>
      <a:schemeClr val="lt1"/>
    </a:solidFill>
    <a:ln w="25400" cap="flat" cmpd="sng" algn="ctr">
      <a:solidFill>
        <a:schemeClr val="tx1"/>
      </a:solidFill>
      <a:prstDash val="solid"/>
    </a:ln>
    <a:effectLst/>
  </c:spPr>
  <c:txPr>
    <a:bodyPr/>
    <a:lstStyle/>
    <a:p>
      <a:pPr>
        <a:defRPr sz="800">
          <a:solidFill>
            <a:schemeClr val="dk1"/>
          </a:solidFill>
          <a:latin typeface="Times New Roman" panose="02020603050405020304" pitchFamily="18" charset="0"/>
          <a:ea typeface="+mn-ea"/>
          <a:cs typeface="Times New Roman" panose="02020603050405020304" pitchFamily="18" charset="0"/>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92329303907434"/>
          <c:y val="7.4335395575553062E-2"/>
          <c:w val="0.54445233078259581"/>
          <c:h val="0.77600832440323653"/>
        </c:manualLayout>
      </c:layout>
      <c:lineChart>
        <c:grouping val="standard"/>
        <c:varyColors val="0"/>
        <c:ser>
          <c:idx val="0"/>
          <c:order val="0"/>
          <c:tx>
            <c:strRef>
              <c:f>'HM-Re_arrange'!$R$64</c:f>
              <c:strCache>
                <c:ptCount val="1"/>
                <c:pt idx="0">
                  <c:v>Sainoi</c:v>
                </c:pt>
              </c:strCache>
            </c:strRef>
          </c:tx>
          <c:spPr>
            <a:ln w="19050"/>
          </c:spPr>
          <c:marker>
            <c:symbol val="none"/>
          </c:marker>
          <c:cat>
            <c:strRef>
              <c:f>'HM-Re_arrange'!$T$1:$W$1</c:f>
              <c:strCache>
                <c:ptCount val="4"/>
                <c:pt idx="0">
                  <c:v>As</c:v>
                </c:pt>
                <c:pt idx="1">
                  <c:v>Pb</c:v>
                </c:pt>
                <c:pt idx="2">
                  <c:v>Cd</c:v>
                </c:pt>
                <c:pt idx="3">
                  <c:v>Cr</c:v>
                </c:pt>
              </c:strCache>
            </c:strRef>
          </c:cat>
          <c:val>
            <c:numRef>
              <c:f>'HM-Re_arrange'!$T$74:$W$74</c:f>
              <c:numCache>
                <c:formatCode>_(* #,##0.00_);_(* \(#,##0.00\);_(* "-"??_);_(@_)</c:formatCode>
                <c:ptCount val="4"/>
                <c:pt idx="0">
                  <c:v>8.3517176339475224E-2</c:v>
                </c:pt>
                <c:pt idx="1">
                  <c:v>0.5003683201493222</c:v>
                </c:pt>
                <c:pt idx="2">
                  <c:v>2.35E-2</c:v>
                </c:pt>
                <c:pt idx="3">
                  <c:v>0.30426397541995831</c:v>
                </c:pt>
              </c:numCache>
            </c:numRef>
          </c:val>
          <c:smooth val="0"/>
        </c:ser>
        <c:ser>
          <c:idx val="1"/>
          <c:order val="1"/>
          <c:tx>
            <c:strRef>
              <c:f>'HM-Re_arrange'!$R$36</c:f>
              <c:strCache>
                <c:ptCount val="1"/>
                <c:pt idx="0">
                  <c:v>Dangkor</c:v>
                </c:pt>
              </c:strCache>
            </c:strRef>
          </c:tx>
          <c:spPr>
            <a:ln w="19050">
              <a:solidFill>
                <a:srgbClr val="FFC000"/>
              </a:solidFill>
            </a:ln>
          </c:spPr>
          <c:marker>
            <c:symbol val="none"/>
          </c:marker>
          <c:cat>
            <c:strRef>
              <c:f>'HM-Re_arrange'!$T$1:$W$1</c:f>
              <c:strCache>
                <c:ptCount val="4"/>
                <c:pt idx="0">
                  <c:v>As</c:v>
                </c:pt>
                <c:pt idx="1">
                  <c:v>Pb</c:v>
                </c:pt>
                <c:pt idx="2">
                  <c:v>Cd</c:v>
                </c:pt>
                <c:pt idx="3">
                  <c:v>Cr</c:v>
                </c:pt>
              </c:strCache>
            </c:strRef>
          </c:cat>
          <c:val>
            <c:numRef>
              <c:f>'HM-Re_arrange'!$T$43:$W$43</c:f>
              <c:numCache>
                <c:formatCode>_(* #,##0.00_);_(* \(#,##0.00\);_(* "-"??_);_(@_)</c:formatCode>
                <c:ptCount val="4"/>
                <c:pt idx="0">
                  <c:v>0.12605944824529672</c:v>
                </c:pt>
                <c:pt idx="1">
                  <c:v>3.4757307262095298E-2</c:v>
                </c:pt>
                <c:pt idx="2">
                  <c:v>1.5406692232892937E-2</c:v>
                </c:pt>
                <c:pt idx="3">
                  <c:v>0.51057597006412869</c:v>
                </c:pt>
              </c:numCache>
            </c:numRef>
          </c:val>
          <c:smooth val="0"/>
        </c:ser>
        <c:ser>
          <c:idx val="2"/>
          <c:order val="2"/>
          <c:tx>
            <c:strRef>
              <c:f>'HM-Re_arrange'!$Q$3</c:f>
              <c:strCache>
                <c:ptCount val="1"/>
                <c:pt idx="0">
                  <c:v>KM-32</c:v>
                </c:pt>
              </c:strCache>
            </c:strRef>
          </c:tx>
          <c:spPr>
            <a:ln w="19050">
              <a:solidFill>
                <a:srgbClr val="92D050"/>
              </a:solidFill>
            </a:ln>
          </c:spPr>
          <c:marker>
            <c:symbol val="none"/>
          </c:marker>
          <c:cat>
            <c:strRef>
              <c:f>'HM-Re_arrange'!$T$1:$W$1</c:f>
              <c:strCache>
                <c:ptCount val="4"/>
                <c:pt idx="0">
                  <c:v>As</c:v>
                </c:pt>
                <c:pt idx="1">
                  <c:v>Pb</c:v>
                </c:pt>
                <c:pt idx="2">
                  <c:v>Cd</c:v>
                </c:pt>
                <c:pt idx="3">
                  <c:v>Cr</c:v>
                </c:pt>
              </c:strCache>
            </c:strRef>
          </c:cat>
          <c:val>
            <c:numRef>
              <c:f>'HM-Re_arrange'!$T$12:$W$12</c:f>
              <c:numCache>
                <c:formatCode>_(* #,##0.00_);_(* \(#,##0.00\);_(* "-"??_);_(@_)</c:formatCode>
                <c:ptCount val="4"/>
                <c:pt idx="0">
                  <c:v>4.1503741899667865E-2</c:v>
                </c:pt>
                <c:pt idx="1">
                  <c:v>1.53880836354039E-2</c:v>
                </c:pt>
                <c:pt idx="2">
                  <c:v>1.6212503997477985E-3</c:v>
                </c:pt>
                <c:pt idx="3">
                  <c:v>0.21169781814159297</c:v>
                </c:pt>
              </c:numCache>
            </c:numRef>
          </c:val>
          <c:smooth val="0"/>
        </c:ser>
        <c:ser>
          <c:idx val="4"/>
          <c:order val="3"/>
          <c:tx>
            <c:strRef>
              <c:f>'HM-Re_arrange'!$S$64</c:f>
              <c:strCache>
                <c:ptCount val="1"/>
                <c:pt idx="0">
                  <c:v>T_DL_fresh</c:v>
                </c:pt>
              </c:strCache>
            </c:strRef>
          </c:tx>
          <c:spPr>
            <a:ln>
              <a:noFill/>
            </a:ln>
          </c:spPr>
          <c:marker>
            <c:symbol val="circle"/>
            <c:size val="5"/>
            <c:spPr>
              <a:solidFill>
                <a:srgbClr val="0070C0"/>
              </a:solidFill>
              <a:ln>
                <a:solidFill>
                  <a:srgbClr val="0070C0"/>
                </a:solidFill>
              </a:ln>
            </c:spPr>
          </c:marker>
          <c:val>
            <c:numRef>
              <c:f>'HM-Re_arrange'!$T$73:$W$73</c:f>
              <c:numCache>
                <c:formatCode>_(* #,##0.00_);_(* \(#,##0.00\);_(* "-"??_);_(@_)</c:formatCode>
                <c:ptCount val="4"/>
                <c:pt idx="0">
                  <c:v>0.319654587055277</c:v>
                </c:pt>
                <c:pt idx="1">
                  <c:v>4.2</c:v>
                </c:pt>
                <c:pt idx="2">
                  <c:v>8.8999999999999996E-2</c:v>
                </c:pt>
                <c:pt idx="3">
                  <c:v>0.86</c:v>
                </c:pt>
              </c:numCache>
            </c:numRef>
          </c:val>
          <c:smooth val="0"/>
        </c:ser>
        <c:ser>
          <c:idx val="5"/>
          <c:order val="4"/>
          <c:tx>
            <c:strRef>
              <c:f>'HM-Re_arrange'!$S$39</c:f>
              <c:strCache>
                <c:ptCount val="1"/>
                <c:pt idx="0">
                  <c:v>C_FL_B1</c:v>
                </c:pt>
              </c:strCache>
            </c:strRef>
          </c:tx>
          <c:spPr>
            <a:ln>
              <a:noFill/>
            </a:ln>
          </c:spPr>
          <c:marker>
            <c:symbol val="diamond"/>
            <c:size val="5"/>
            <c:spPr>
              <a:solidFill>
                <a:srgbClr val="FFC000"/>
              </a:solidFill>
              <a:ln>
                <a:solidFill>
                  <a:srgbClr val="FFC000"/>
                </a:solidFill>
              </a:ln>
            </c:spPr>
          </c:marker>
          <c:val>
            <c:numRef>
              <c:f>'HM-Re_arrange'!$T$42:$W$42</c:f>
              <c:numCache>
                <c:formatCode>_(* #,##0.00_);_(* \(#,##0.00\);_(* "-"??_);_(@_)</c:formatCode>
                <c:ptCount val="4"/>
                <c:pt idx="0">
                  <c:v>0.200776483639276</c:v>
                </c:pt>
                <c:pt idx="1">
                  <c:v>5.8814543233501097E-2</c:v>
                </c:pt>
                <c:pt idx="2">
                  <c:v>6.7000000000000004E-2</c:v>
                </c:pt>
                <c:pt idx="3">
                  <c:v>0.61</c:v>
                </c:pt>
              </c:numCache>
            </c:numRef>
          </c:val>
          <c:smooth val="0"/>
        </c:ser>
        <c:ser>
          <c:idx val="6"/>
          <c:order val="5"/>
          <c:tx>
            <c:strRef>
              <c:f>'HM-Re_arrange'!$S$11</c:f>
              <c:strCache>
                <c:ptCount val="1"/>
                <c:pt idx="0">
                  <c:v>DL_Max</c:v>
                </c:pt>
              </c:strCache>
            </c:strRef>
          </c:tx>
          <c:spPr>
            <a:ln>
              <a:noFill/>
            </a:ln>
          </c:spPr>
          <c:marker>
            <c:symbol val="triangle"/>
            <c:size val="5"/>
            <c:spPr>
              <a:solidFill>
                <a:srgbClr val="92D050"/>
              </a:solidFill>
              <a:ln>
                <a:solidFill>
                  <a:srgbClr val="92D050"/>
                </a:solidFill>
              </a:ln>
            </c:spPr>
          </c:marker>
          <c:val>
            <c:numRef>
              <c:f>'HM-Re_arrange'!$T$11:$W$11</c:f>
              <c:numCache>
                <c:formatCode>_(* #,##0.00_);_(* \(#,##0.00\);_(* "-"??_);_(@_)</c:formatCode>
                <c:ptCount val="4"/>
                <c:pt idx="0">
                  <c:v>0.102073953798234</c:v>
                </c:pt>
                <c:pt idx="1">
                  <c:v>5.5014277222434897E-2</c:v>
                </c:pt>
                <c:pt idx="2">
                  <c:v>1.7800667654373978E-3</c:v>
                </c:pt>
                <c:pt idx="3">
                  <c:v>1.08048114358855</c:v>
                </c:pt>
              </c:numCache>
            </c:numRef>
          </c:val>
          <c:smooth val="0"/>
        </c:ser>
        <c:ser>
          <c:idx val="3"/>
          <c:order val="6"/>
          <c:tx>
            <c:strRef>
              <c:f>'HM-Re_arrange'!$Y$25</c:f>
              <c:strCache>
                <c:ptCount val="1"/>
                <c:pt idx="0">
                  <c:v>Japan_Effluent std</c:v>
                </c:pt>
              </c:strCache>
            </c:strRef>
          </c:tx>
          <c:spPr>
            <a:ln>
              <a:noFill/>
            </a:ln>
          </c:spPr>
          <c:marker>
            <c:symbol val="dash"/>
            <c:size val="12"/>
            <c:spPr>
              <a:solidFill>
                <a:srgbClr val="C00000"/>
              </a:solidFill>
              <a:ln w="19050" cap="sq">
                <a:solidFill>
                  <a:srgbClr val="C00000">
                    <a:alpha val="0"/>
                  </a:srgbClr>
                </a:solidFill>
                <a:miter lim="800000"/>
              </a:ln>
            </c:spPr>
          </c:marker>
          <c:val>
            <c:numRef>
              <c:f>'HM-Re_arrange'!$T$86:$W$86</c:f>
              <c:numCache>
                <c:formatCode>General</c:formatCode>
                <c:ptCount val="4"/>
                <c:pt idx="0">
                  <c:v>0.1</c:v>
                </c:pt>
                <c:pt idx="1">
                  <c:v>0.1</c:v>
                </c:pt>
                <c:pt idx="2">
                  <c:v>0.03</c:v>
                </c:pt>
                <c:pt idx="3">
                  <c:v>0.5</c:v>
                </c:pt>
              </c:numCache>
            </c:numRef>
          </c:val>
          <c:smooth val="0"/>
        </c:ser>
        <c:dLbls>
          <c:showLegendKey val="0"/>
          <c:showVal val="0"/>
          <c:showCatName val="0"/>
          <c:showSerName val="0"/>
          <c:showPercent val="0"/>
          <c:showBubbleSize val="0"/>
        </c:dLbls>
        <c:marker val="1"/>
        <c:smooth val="0"/>
        <c:axId val="414559616"/>
        <c:axId val="414565888"/>
      </c:lineChart>
      <c:catAx>
        <c:axId val="414559616"/>
        <c:scaling>
          <c:orientation val="minMax"/>
        </c:scaling>
        <c:delete val="0"/>
        <c:axPos val="b"/>
        <c:majorTickMark val="out"/>
        <c:minorTickMark val="none"/>
        <c:tickLblPos val="nextTo"/>
        <c:crossAx val="414565888"/>
        <c:crossesAt val="1.0000000000000002E-3"/>
        <c:auto val="1"/>
        <c:lblAlgn val="ctr"/>
        <c:lblOffset val="100"/>
        <c:noMultiLvlLbl val="0"/>
      </c:catAx>
      <c:valAx>
        <c:axId val="414565888"/>
        <c:scaling>
          <c:logBase val="10"/>
          <c:orientation val="minMax"/>
          <c:min val="1.0000000000000002E-3"/>
        </c:scaling>
        <c:delete val="0"/>
        <c:axPos val="l"/>
        <c:majorGridlines/>
        <c:title>
          <c:tx>
            <c:rich>
              <a:bodyPr/>
              <a:lstStyle/>
              <a:p>
                <a:pPr>
                  <a:defRPr/>
                </a:pPr>
                <a:r>
                  <a:rPr lang="en-US"/>
                  <a:t>Concentration (mg/L)</a:t>
                </a:r>
              </a:p>
            </c:rich>
          </c:tx>
          <c:overlay val="0"/>
        </c:title>
        <c:numFmt formatCode="_(* #,##0.000_);_(* \(#,##0.000\);_(* &quot;-&quot;???_);_(@_)" sourceLinked="0"/>
        <c:majorTickMark val="none"/>
        <c:minorTickMark val="none"/>
        <c:tickLblPos val="nextTo"/>
        <c:crossAx val="414559616"/>
        <c:crosses val="autoZero"/>
        <c:crossBetween val="between"/>
      </c:valAx>
      <c:spPr>
        <a:solidFill>
          <a:schemeClr val="lt1"/>
        </a:solidFill>
        <a:ln w="25400" cap="flat" cmpd="sng" algn="ctr">
          <a:solidFill>
            <a:sysClr val="windowText" lastClr="000000"/>
          </a:solidFill>
          <a:prstDash val="solid"/>
        </a:ln>
        <a:effectLst/>
      </c:spPr>
    </c:plotArea>
    <c:legend>
      <c:legendPos val="r"/>
      <c:legendEntry>
        <c:idx val="3"/>
        <c:delete val="1"/>
      </c:legendEntry>
      <c:legendEntry>
        <c:idx val="4"/>
        <c:delete val="1"/>
      </c:legendEntry>
      <c:legendEntry>
        <c:idx val="5"/>
        <c:delete val="1"/>
      </c:legendEntry>
      <c:layout>
        <c:manualLayout>
          <c:xMode val="edge"/>
          <c:yMode val="edge"/>
          <c:x val="0.72848212635392395"/>
          <c:y val="7.3394225721784778E-2"/>
          <c:w val="0.27151787364607594"/>
          <c:h val="0.86431016122984627"/>
        </c:manualLayout>
      </c:layout>
      <c:overlay val="0"/>
    </c:legend>
    <c:plotVisOnly val="1"/>
    <c:dispBlanksAs val="gap"/>
    <c:showDLblsOverMax val="0"/>
  </c:chart>
  <c:spPr>
    <a:solidFill>
      <a:schemeClr val="lt1"/>
    </a:solidFill>
    <a:ln w="25400" cap="flat" cmpd="sng" algn="ctr">
      <a:solidFill>
        <a:sysClr val="windowText" lastClr="000000"/>
      </a:solidFill>
      <a:prstDash val="solid"/>
    </a:ln>
    <a:effectLst/>
  </c:spPr>
  <c:txPr>
    <a:bodyPr/>
    <a:lstStyle/>
    <a:p>
      <a:pPr>
        <a:defRPr sz="800">
          <a:solidFill>
            <a:schemeClr val="dk1"/>
          </a:solidFill>
          <a:latin typeface="Times New Roman" panose="02020603050405020304" pitchFamily="18" charset="0"/>
          <a:ea typeface="+mn-ea"/>
          <a:cs typeface="Times New Roman" panose="02020603050405020304"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0C8D7-35A8-4D5B-B4F0-064A6DF06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2582</TotalTime>
  <Pages>3</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Tokyo Tech</Company>
  <LinksUpToDate>false</LinksUpToDate>
  <CharactersWithSpaces>7800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Soe</dc:creator>
  <cp:lastModifiedBy>Soe</cp:lastModifiedBy>
  <cp:revision>30</cp:revision>
  <cp:lastPrinted>2017-06-13T06:37:00Z</cp:lastPrinted>
  <dcterms:created xsi:type="dcterms:W3CDTF">2017-06-12T07:04:00Z</dcterms:created>
  <dcterms:modified xsi:type="dcterms:W3CDTF">2017-06-15T14:24:00Z</dcterms:modified>
</cp:coreProperties>
</file>