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DB3978" w14:textId="77777777" w:rsidR="00CC173A" w:rsidRDefault="00CC173A" w:rsidP="00CC173A">
      <w:pPr>
        <w:pStyle w:val="IWAPaperTitle"/>
        <w:jc w:val="center"/>
        <w:rPr>
          <w:rFonts w:ascii="Times New Roman" w:hAnsi="Times New Roman" w:cs="Times New Roman"/>
        </w:rPr>
      </w:pPr>
      <w:r w:rsidRPr="00CC173A">
        <w:rPr>
          <w:rFonts w:ascii="Times New Roman" w:eastAsia="Times New Roman" w:hAnsi="Times New Roman" w:cs="Times New Roman"/>
          <w:sz w:val="26"/>
          <w:szCs w:val="26"/>
        </w:rPr>
        <w:t>Development of a microbial indicator</w:t>
      </w:r>
      <w:r w:rsidR="00004968">
        <w:rPr>
          <w:rFonts w:ascii="Times New Roman" w:eastAsia="Times New Roman" w:hAnsi="Times New Roman" w:cs="Times New Roman"/>
          <w:sz w:val="26"/>
          <w:szCs w:val="26"/>
        </w:rPr>
        <w:t xml:space="preserve"> to monitor soil bioremediation</w:t>
      </w:r>
      <w:r w:rsidRPr="00CC173A">
        <w:rPr>
          <w:rFonts w:ascii="Times New Roman" w:eastAsia="Times New Roman" w:hAnsi="Times New Roman" w:cs="Times New Roman"/>
          <w:sz w:val="26"/>
          <w:szCs w:val="26"/>
        </w:rPr>
        <w:t>: the respiratory quotient</w:t>
      </w:r>
    </w:p>
    <w:p w14:paraId="4938AB8D" w14:textId="77777777" w:rsidR="00EA3554" w:rsidRPr="00F94CFD" w:rsidRDefault="00EA3554" w:rsidP="004A7753">
      <w:pPr>
        <w:pStyle w:val="IWAAuthornames"/>
        <w:spacing w:before="40" w:after="40"/>
        <w:jc w:val="center"/>
        <w:rPr>
          <w:rFonts w:ascii="Times New Roman" w:eastAsia="Times New Roman" w:hAnsi="Times New Roman" w:cs="Times New Roman"/>
          <w:sz w:val="22"/>
          <w:szCs w:val="22"/>
        </w:rPr>
      </w:pPr>
    </w:p>
    <w:p w14:paraId="1E1A1CD6" w14:textId="77777777" w:rsidR="00137A2D" w:rsidRPr="004A7753" w:rsidRDefault="00004968" w:rsidP="004A7753">
      <w:pPr>
        <w:pStyle w:val="IWAAuthornames"/>
        <w:spacing w:before="40" w:after="40"/>
        <w:jc w:val="center"/>
        <w:rPr>
          <w:rFonts w:ascii="Times New Roman" w:eastAsia="Times New Roman" w:hAnsi="Times New Roman" w:cs="Times New Roman"/>
          <w:i/>
          <w:sz w:val="22"/>
          <w:szCs w:val="22"/>
        </w:rPr>
      </w:pPr>
      <w:r>
        <w:rPr>
          <w:rFonts w:ascii="Times New Roman" w:eastAsia="Times New Roman" w:hAnsi="Times New Roman" w:cs="Times New Roman"/>
          <w:i/>
          <w:sz w:val="22"/>
          <w:szCs w:val="22"/>
        </w:rPr>
        <w:t>Tran Thanh Chi</w:t>
      </w:r>
      <w:r w:rsidR="00C36899" w:rsidRPr="004A7753">
        <w:rPr>
          <w:rFonts w:ascii="Times New Roman" w:eastAsia="Times New Roman" w:hAnsi="Times New Roman" w:cs="Times New Roman"/>
          <w:i/>
          <w:sz w:val="22"/>
          <w:szCs w:val="22"/>
        </w:rPr>
        <w:t>*</w:t>
      </w:r>
      <w:r w:rsidR="00EA3554" w:rsidRPr="004A7753">
        <w:rPr>
          <w:rFonts w:ascii="Times New Roman" w:eastAsia="Times New Roman" w:hAnsi="Times New Roman" w:cs="Times New Roman"/>
          <w:i/>
          <w:sz w:val="22"/>
          <w:szCs w:val="22"/>
          <w:vertAlign w:val="superscript"/>
        </w:rPr>
        <w:t>1)</w:t>
      </w:r>
      <w:r w:rsidR="00C36899" w:rsidRPr="004A7753">
        <w:rPr>
          <w:rFonts w:ascii="Times New Roman" w:eastAsia="Times New Roman" w:hAnsi="Times New Roman" w:cs="Times New Roman"/>
          <w:i/>
          <w:sz w:val="22"/>
          <w:szCs w:val="22"/>
        </w:rPr>
        <w:t xml:space="preserve">, </w:t>
      </w:r>
      <w:proofErr w:type="spellStart"/>
      <w:r>
        <w:rPr>
          <w:rFonts w:ascii="Times New Roman" w:eastAsia="Times New Roman" w:hAnsi="Times New Roman" w:cs="Times New Roman"/>
          <w:i/>
          <w:sz w:val="22"/>
          <w:szCs w:val="22"/>
        </w:rPr>
        <w:t>Duy</w:t>
      </w:r>
      <w:proofErr w:type="spellEnd"/>
      <w:r>
        <w:rPr>
          <w:rFonts w:ascii="Times New Roman" w:eastAsia="Times New Roman" w:hAnsi="Times New Roman" w:cs="Times New Roman"/>
          <w:i/>
          <w:sz w:val="22"/>
          <w:szCs w:val="22"/>
        </w:rPr>
        <w:t xml:space="preserve"> </w:t>
      </w:r>
      <w:proofErr w:type="spellStart"/>
      <w:r>
        <w:rPr>
          <w:rFonts w:ascii="Times New Roman" w:eastAsia="Times New Roman" w:hAnsi="Times New Roman" w:cs="Times New Roman"/>
          <w:i/>
          <w:sz w:val="22"/>
          <w:szCs w:val="22"/>
        </w:rPr>
        <w:t>Trong</w:t>
      </w:r>
      <w:proofErr w:type="spellEnd"/>
      <w:r>
        <w:rPr>
          <w:rFonts w:ascii="Times New Roman" w:eastAsia="Times New Roman" w:hAnsi="Times New Roman" w:cs="Times New Roman"/>
          <w:i/>
          <w:sz w:val="22"/>
          <w:szCs w:val="22"/>
        </w:rPr>
        <w:t xml:space="preserve"> Hieu</w:t>
      </w:r>
      <w:r>
        <w:rPr>
          <w:rFonts w:ascii="Times New Roman" w:eastAsia="Times New Roman" w:hAnsi="Times New Roman" w:cs="Times New Roman"/>
          <w:i/>
          <w:sz w:val="22"/>
          <w:szCs w:val="22"/>
          <w:vertAlign w:val="superscript"/>
        </w:rPr>
        <w:t>1</w:t>
      </w:r>
      <w:r w:rsidR="00EA3554" w:rsidRPr="004A7753">
        <w:rPr>
          <w:rFonts w:ascii="Times New Roman" w:eastAsia="Times New Roman" w:hAnsi="Times New Roman" w:cs="Times New Roman"/>
          <w:i/>
          <w:sz w:val="22"/>
          <w:szCs w:val="22"/>
          <w:vertAlign w:val="superscript"/>
        </w:rPr>
        <w:t>)</w:t>
      </w:r>
      <w:r w:rsidR="00C36899" w:rsidRPr="004A7753">
        <w:rPr>
          <w:rFonts w:ascii="Times New Roman" w:eastAsia="Times New Roman" w:hAnsi="Times New Roman" w:cs="Times New Roman"/>
          <w:i/>
          <w:sz w:val="22"/>
          <w:szCs w:val="22"/>
        </w:rPr>
        <w:t>, initials then surnames, separated by commas</w:t>
      </w:r>
    </w:p>
    <w:p w14:paraId="6AD104B2" w14:textId="77777777" w:rsidR="005608A7" w:rsidRPr="00004968" w:rsidRDefault="00004968" w:rsidP="004A7753">
      <w:pPr>
        <w:pStyle w:val="IWAAuthornames"/>
        <w:spacing w:before="40" w:after="40"/>
        <w:jc w:val="center"/>
        <w:rPr>
          <w:rFonts w:ascii="Times New Roman" w:eastAsia="Times New Roman" w:hAnsi="Times New Roman" w:cs="Times New Roman"/>
          <w:b w:val="0"/>
          <w:i/>
          <w:sz w:val="22"/>
          <w:szCs w:val="22"/>
          <w:lang w:val="en-US"/>
        </w:rPr>
      </w:pPr>
      <w:r w:rsidRPr="004A7753">
        <w:rPr>
          <w:rFonts w:ascii="Times New Roman" w:eastAsia="Times New Roman" w:hAnsi="Times New Roman" w:cs="Times New Roman"/>
          <w:b w:val="0"/>
          <w:i/>
          <w:sz w:val="22"/>
          <w:szCs w:val="22"/>
          <w:vertAlign w:val="superscript"/>
        </w:rPr>
        <w:t>1)</w:t>
      </w:r>
      <w:r>
        <w:rPr>
          <w:rFonts w:ascii="Times New Roman" w:eastAsia="Times New Roman" w:hAnsi="Times New Roman" w:cs="Times New Roman"/>
          <w:b w:val="0"/>
          <w:i/>
          <w:sz w:val="22"/>
          <w:szCs w:val="22"/>
        </w:rPr>
        <w:t xml:space="preserve"> School of Environmental Science and Technology, Hanoi University of Science and Technology</w:t>
      </w:r>
    </w:p>
    <w:p w14:paraId="6FAE2163" w14:textId="77777777" w:rsidR="00C36899" w:rsidRPr="004A7753" w:rsidRDefault="00EC5EFB" w:rsidP="004A7753">
      <w:pPr>
        <w:pStyle w:val="IWAAuthoraddress"/>
        <w:spacing w:before="40" w:after="40"/>
        <w:jc w:val="center"/>
        <w:rPr>
          <w:rFonts w:ascii="Times New Roman" w:eastAsia="Times New Roman" w:hAnsi="Times New Roman" w:cs="Times New Roman"/>
          <w:i/>
          <w:sz w:val="22"/>
          <w:szCs w:val="22"/>
        </w:rPr>
      </w:pPr>
      <w:r w:rsidRPr="004A7753">
        <w:rPr>
          <w:rFonts w:ascii="Times New Roman" w:eastAsia="Times New Roman" w:hAnsi="Times New Roman" w:cs="Times New Roman"/>
          <w:i/>
          <w:sz w:val="22"/>
          <w:szCs w:val="22"/>
        </w:rPr>
        <w:t xml:space="preserve">* </w:t>
      </w:r>
      <w:hyperlink r:id="rId9" w:history="1">
        <w:r w:rsidR="000E1E6E" w:rsidRPr="00FD648C">
          <w:rPr>
            <w:rStyle w:val="Hyperlink"/>
            <w:rFonts w:ascii="Times New Roman" w:eastAsia="Times New Roman" w:hAnsi="Times New Roman" w:cs="Times New Roman"/>
            <w:i/>
            <w:sz w:val="22"/>
            <w:szCs w:val="22"/>
          </w:rPr>
          <w:t>chi.tranthanh@hust.edu.vn</w:t>
        </w:r>
      </w:hyperlink>
      <w:r w:rsidR="000E1E6E">
        <w:rPr>
          <w:rFonts w:ascii="Times New Roman" w:eastAsia="Times New Roman" w:hAnsi="Times New Roman" w:cs="Times New Roman"/>
          <w:i/>
          <w:sz w:val="22"/>
          <w:szCs w:val="22"/>
        </w:rPr>
        <w:t xml:space="preserve"> </w:t>
      </w:r>
    </w:p>
    <w:p w14:paraId="0643D592" w14:textId="77777777" w:rsidR="00C36899" w:rsidRPr="0042412E" w:rsidRDefault="00C36899" w:rsidP="00EA3554">
      <w:pPr>
        <w:pStyle w:val="IWAKeyword"/>
        <w:spacing w:before="320"/>
        <w:jc w:val="both"/>
        <w:rPr>
          <w:rFonts w:ascii="Times New Roman" w:eastAsia="Times New Roman" w:hAnsi="Times New Roman" w:cs="Times New Roman"/>
          <w:b/>
          <w:sz w:val="22"/>
          <w:szCs w:val="22"/>
          <w:lang w:val="en-US"/>
        </w:rPr>
      </w:pPr>
      <w:r w:rsidRPr="00F94CFD">
        <w:rPr>
          <w:rFonts w:ascii="Times New Roman" w:eastAsia="Times New Roman" w:hAnsi="Times New Roman" w:cs="Times New Roman"/>
          <w:b/>
          <w:sz w:val="22"/>
          <w:szCs w:val="22"/>
        </w:rPr>
        <w:t xml:space="preserve">Keywords: </w:t>
      </w:r>
      <w:r w:rsidR="0042412E">
        <w:rPr>
          <w:rFonts w:ascii="Times New Roman" w:eastAsia="Times New Roman" w:hAnsi="Times New Roman" w:cs="Times New Roman"/>
          <w:sz w:val="22"/>
          <w:szCs w:val="22"/>
        </w:rPr>
        <w:t>res</w:t>
      </w:r>
      <w:proofErr w:type="spellStart"/>
      <w:r w:rsidR="0042412E">
        <w:rPr>
          <w:rFonts w:ascii="Times New Roman" w:eastAsia="Times New Roman" w:hAnsi="Times New Roman" w:cs="Times New Roman"/>
          <w:sz w:val="22"/>
          <w:szCs w:val="22"/>
          <w:lang w:val="en-US"/>
        </w:rPr>
        <w:t>piratory</w:t>
      </w:r>
      <w:proofErr w:type="spellEnd"/>
      <w:r w:rsidR="0042412E">
        <w:rPr>
          <w:rFonts w:ascii="Times New Roman" w:eastAsia="Times New Roman" w:hAnsi="Times New Roman" w:cs="Times New Roman"/>
          <w:sz w:val="22"/>
          <w:szCs w:val="22"/>
          <w:lang w:val="en-US"/>
        </w:rPr>
        <w:t xml:space="preserve"> quotient; bioremediation; soil</w:t>
      </w:r>
    </w:p>
    <w:p w14:paraId="7364E63A" w14:textId="77777777" w:rsidR="00C36899" w:rsidRPr="00F94CFD" w:rsidRDefault="00C36899" w:rsidP="00EA3554">
      <w:pPr>
        <w:pStyle w:val="IWAHeading"/>
        <w:ind w:left="418" w:hanging="418"/>
        <w:jc w:val="both"/>
        <w:rPr>
          <w:rFonts w:ascii="Times New Roman" w:eastAsia="Times New Roman" w:hAnsi="Times New Roman" w:cs="Times New Roman"/>
          <w:sz w:val="22"/>
          <w:szCs w:val="22"/>
        </w:rPr>
      </w:pPr>
      <w:r w:rsidRPr="00F94CFD">
        <w:rPr>
          <w:rFonts w:ascii="Times New Roman" w:eastAsia="Times New Roman" w:hAnsi="Times New Roman" w:cs="Times New Roman"/>
          <w:sz w:val="22"/>
          <w:szCs w:val="22"/>
        </w:rPr>
        <w:t>Introduction</w:t>
      </w:r>
    </w:p>
    <w:p w14:paraId="00E13503" w14:textId="05A43587" w:rsidR="0042412E" w:rsidRPr="0042412E" w:rsidRDefault="0042412E" w:rsidP="00AD4671">
      <w:pPr>
        <w:pStyle w:val="IWAFirstparagraph"/>
        <w:suppressLineNumbers w:val="0"/>
        <w:overflowPunct/>
        <w:autoSpaceDE/>
        <w:autoSpaceDN/>
        <w:adjustRightInd/>
        <w:spacing w:before="40" w:after="40" w:line="276" w:lineRule="auto"/>
        <w:ind w:firstLine="567"/>
        <w:textAlignment w:val="auto"/>
        <w:rPr>
          <w:rFonts w:ascii="Times New Roman" w:hAnsi="Times New Roman" w:cs="Times New Roman"/>
          <w:lang w:val="vi-VN"/>
        </w:rPr>
      </w:pPr>
      <w:r w:rsidRPr="0042412E">
        <w:rPr>
          <w:rFonts w:ascii="Times New Roman" w:hAnsi="Times New Roman" w:cs="Times New Roman"/>
          <w:lang w:val="vi-VN"/>
        </w:rPr>
        <w:t xml:space="preserve">Bioremediation is a well-recognized method for the treatment of contaminated </w:t>
      </w:r>
      <w:r w:rsidRPr="003E0B0C">
        <w:rPr>
          <w:rFonts w:ascii="Times New Roman" w:hAnsi="Times New Roman" w:cs="Times New Roman"/>
          <w:lang w:val="vi-VN"/>
        </w:rPr>
        <w:t>soil</w:t>
      </w:r>
      <w:r w:rsidR="003E0B0C" w:rsidRPr="003E0B0C">
        <w:rPr>
          <w:rFonts w:ascii="Times New Roman" w:hAnsi="Times New Roman" w:cs="Times New Roman"/>
          <w:lang w:val="vi-VN"/>
        </w:rPr>
        <w:t xml:space="preserve"> [</w:t>
      </w:r>
      <w:proofErr w:type="spellStart"/>
      <w:r w:rsidR="003E0B0C" w:rsidRPr="003E0B0C">
        <w:rPr>
          <w:rFonts w:ascii="Times New Roman" w:hAnsi="Times New Roman" w:cs="Times New Roman"/>
          <w:lang w:val="it-IT"/>
        </w:rPr>
        <w:t>Aspray</w:t>
      </w:r>
      <w:proofErr w:type="spellEnd"/>
      <w:r w:rsidR="003E0B0C" w:rsidRPr="003E0B0C">
        <w:rPr>
          <w:rFonts w:ascii="Times New Roman" w:hAnsi="Times New Roman" w:cs="Times New Roman"/>
          <w:lang w:val="it-IT"/>
        </w:rPr>
        <w:t xml:space="preserve"> et al.]</w:t>
      </w:r>
      <w:r w:rsidRPr="003E0B0C">
        <w:rPr>
          <w:rFonts w:ascii="Times New Roman" w:hAnsi="Times New Roman" w:cs="Times New Roman"/>
          <w:lang w:val="vi-VN"/>
        </w:rPr>
        <w:t>.</w:t>
      </w:r>
      <w:r w:rsidRPr="0042412E">
        <w:rPr>
          <w:rFonts w:ascii="Times New Roman" w:hAnsi="Times New Roman" w:cs="Times New Roman"/>
          <w:lang w:val="vi-VN"/>
        </w:rPr>
        <w:t xml:space="preserve"> However, bioprocesses are often operated under sub-optimal conditions due to the difficulty of identifying on-line the limiting parameters to biodegradation. Respiratory quotient, which is the molar ratio of carbon dioxide production to oxygen consumption, can display variations depending on composition of the examined microbial community as well as their available growth substrates</w:t>
      </w:r>
      <w:r w:rsidR="003E0B0C">
        <w:rPr>
          <w:rFonts w:ascii="Times New Roman" w:hAnsi="Times New Roman" w:cs="Times New Roman"/>
          <w:lang w:val="vi-VN"/>
        </w:rPr>
        <w:t xml:space="preserve"> </w:t>
      </w:r>
      <w:r w:rsidR="003E0B0C" w:rsidRPr="003E0B0C">
        <w:rPr>
          <w:rFonts w:ascii="Times New Roman" w:hAnsi="Times New Roman" w:cs="Times New Roman"/>
          <w:lang w:val="vi-VN"/>
        </w:rPr>
        <w:t>[</w:t>
      </w:r>
      <w:proofErr w:type="spellStart"/>
      <w:r w:rsidR="003E0B0C" w:rsidRPr="003E0B0C">
        <w:rPr>
          <w:rFonts w:ascii="Times New Roman" w:hAnsi="Times New Roman" w:cs="Times New Roman"/>
          <w:lang w:val="it-IT"/>
        </w:rPr>
        <w:t>Dilly</w:t>
      </w:r>
      <w:proofErr w:type="spellEnd"/>
      <w:r w:rsidR="003E0B0C" w:rsidRPr="003E0B0C">
        <w:rPr>
          <w:rFonts w:ascii="Times New Roman" w:hAnsi="Times New Roman" w:cs="Times New Roman"/>
          <w:lang w:val="it-IT"/>
        </w:rPr>
        <w:t xml:space="preserve"> et al.]</w:t>
      </w:r>
      <w:r w:rsidRPr="003E0B0C">
        <w:rPr>
          <w:rFonts w:ascii="Times New Roman" w:hAnsi="Times New Roman" w:cs="Times New Roman"/>
          <w:lang w:val="vi-VN"/>
        </w:rPr>
        <w:t>. Therefore, respiratory quotient could provide a valuable tool for a qualitative</w:t>
      </w:r>
      <w:r w:rsidRPr="0042412E">
        <w:rPr>
          <w:rFonts w:ascii="Times New Roman" w:hAnsi="Times New Roman" w:cs="Times New Roman"/>
          <w:lang w:val="vi-VN"/>
        </w:rPr>
        <w:t xml:space="preserve"> evaluation of microbial activity during bioremediation processes. For an on-line determination of the respiratory quotient, simultaneous and accurate measurements of oxygen and carbon dioxide evolutions are needed. Oxygen consumption in microcosms is usually determined by monitoring the air pressure after trapping the produced carbon dioxide into a strong base solution. CO</w:t>
      </w:r>
      <w:r w:rsidRPr="003722F7">
        <w:rPr>
          <w:rFonts w:ascii="Times New Roman" w:hAnsi="Times New Roman" w:cs="Times New Roman"/>
          <w:vertAlign w:val="subscript"/>
          <w:lang w:val="vi-VN"/>
        </w:rPr>
        <w:t>2</w:t>
      </w:r>
      <w:r w:rsidRPr="0042412E">
        <w:rPr>
          <w:rFonts w:ascii="Times New Roman" w:hAnsi="Times New Roman" w:cs="Times New Roman"/>
          <w:lang w:val="vi-VN"/>
        </w:rPr>
        <w:t xml:space="preserve"> production is determined by acid/base titration of </w:t>
      </w:r>
      <w:r w:rsidR="00AD4671">
        <w:rPr>
          <w:rFonts w:ascii="Times New Roman" w:hAnsi="Times New Roman" w:cs="Times New Roman"/>
          <w:lang w:val="vi-VN"/>
        </w:rPr>
        <w:t>this</w:t>
      </w:r>
      <w:r w:rsidRPr="0042412E">
        <w:rPr>
          <w:rFonts w:ascii="Times New Roman" w:hAnsi="Times New Roman" w:cs="Times New Roman"/>
          <w:lang w:val="vi-VN"/>
        </w:rPr>
        <w:t xml:space="preserve"> solution. The aim of this study is to investigate the possibility of a correlation between respiratory quotient and microbial activity during biodegradation in soil, and to evaluate the reliability of impedancemetry as a tool for quantifying CO</w:t>
      </w:r>
      <w:r w:rsidRPr="003E0B0C">
        <w:rPr>
          <w:rFonts w:ascii="Times New Roman" w:hAnsi="Times New Roman" w:cs="Times New Roman"/>
          <w:vertAlign w:val="subscript"/>
          <w:lang w:val="vi-VN"/>
        </w:rPr>
        <w:t>2</w:t>
      </w:r>
      <w:r w:rsidRPr="0042412E">
        <w:rPr>
          <w:rFonts w:ascii="Times New Roman" w:hAnsi="Times New Roman" w:cs="Times New Roman"/>
          <w:lang w:val="vi-VN"/>
        </w:rPr>
        <w:t xml:space="preserve"> production, and, combined with O</w:t>
      </w:r>
      <w:r w:rsidRPr="003E0B0C">
        <w:rPr>
          <w:rFonts w:ascii="Times New Roman" w:hAnsi="Times New Roman" w:cs="Times New Roman"/>
          <w:vertAlign w:val="subscript"/>
          <w:lang w:val="vi-VN"/>
        </w:rPr>
        <w:t>2</w:t>
      </w:r>
      <w:r w:rsidRPr="0042412E">
        <w:rPr>
          <w:rFonts w:ascii="Times New Roman" w:hAnsi="Times New Roman" w:cs="Times New Roman"/>
          <w:lang w:val="vi-VN"/>
        </w:rPr>
        <w:t xml:space="preserve"> consumption for characterizing in situ soil microbial activity. RQ evolution is monitored to investigate (1) the effect of the water content; and (2) the effect of nutrient amendments. Hexadecane (C</w:t>
      </w:r>
      <w:r w:rsidRPr="003E0B0C">
        <w:rPr>
          <w:rFonts w:ascii="Times New Roman" w:hAnsi="Times New Roman" w:cs="Times New Roman"/>
          <w:vertAlign w:val="subscript"/>
          <w:lang w:val="vi-VN"/>
        </w:rPr>
        <w:t>16</w:t>
      </w:r>
      <w:r w:rsidRPr="0042412E">
        <w:rPr>
          <w:rFonts w:ascii="Times New Roman" w:hAnsi="Times New Roman" w:cs="Times New Roman"/>
          <w:lang w:val="vi-VN"/>
        </w:rPr>
        <w:t>H</w:t>
      </w:r>
      <w:r w:rsidRPr="003E0B0C">
        <w:rPr>
          <w:rFonts w:ascii="Times New Roman" w:hAnsi="Times New Roman" w:cs="Times New Roman"/>
          <w:vertAlign w:val="subscript"/>
          <w:lang w:val="vi-VN"/>
        </w:rPr>
        <w:t>34</w:t>
      </w:r>
      <w:r w:rsidRPr="0042412E">
        <w:rPr>
          <w:rFonts w:ascii="Times New Roman" w:hAnsi="Times New Roman" w:cs="Times New Roman"/>
          <w:lang w:val="vi-VN"/>
        </w:rPr>
        <w:t>) was used as a characterized aliphatic hydrocarbon contaminant.</w:t>
      </w:r>
    </w:p>
    <w:p w14:paraId="5ABB63F8" w14:textId="77777777" w:rsidR="00C36899" w:rsidRPr="00F94CFD" w:rsidRDefault="00C36899" w:rsidP="00EA3554">
      <w:pPr>
        <w:pStyle w:val="IWAHeading"/>
        <w:ind w:left="418" w:hanging="418"/>
        <w:jc w:val="both"/>
        <w:rPr>
          <w:rFonts w:ascii="Times New Roman" w:eastAsia="Times New Roman" w:hAnsi="Times New Roman" w:cs="Times New Roman"/>
          <w:sz w:val="22"/>
          <w:szCs w:val="22"/>
        </w:rPr>
      </w:pPr>
      <w:r w:rsidRPr="00F94CFD">
        <w:rPr>
          <w:rFonts w:ascii="Times New Roman" w:eastAsia="Times New Roman" w:hAnsi="Times New Roman" w:cs="Times New Roman"/>
          <w:sz w:val="22"/>
          <w:szCs w:val="22"/>
        </w:rPr>
        <w:t>Material and Methods</w:t>
      </w:r>
    </w:p>
    <w:p w14:paraId="61F6FD8E" w14:textId="77777777" w:rsidR="00AD4671" w:rsidRPr="00AD4671" w:rsidRDefault="00AD4671" w:rsidP="00AD4671">
      <w:pPr>
        <w:pStyle w:val="IWAFirstparagraph"/>
        <w:suppressLineNumbers w:val="0"/>
        <w:overflowPunct/>
        <w:autoSpaceDE/>
        <w:autoSpaceDN/>
        <w:adjustRightInd/>
        <w:spacing w:before="40" w:after="40" w:line="276" w:lineRule="auto"/>
        <w:ind w:firstLine="567"/>
        <w:textAlignment w:val="auto"/>
        <w:rPr>
          <w:rFonts w:ascii="Times New Roman" w:hAnsi="Times New Roman" w:cs="Times New Roman"/>
          <w:lang w:val="vi-VN"/>
        </w:rPr>
      </w:pPr>
      <w:r w:rsidRPr="00AD4671">
        <w:rPr>
          <w:rFonts w:ascii="Times New Roman" w:hAnsi="Times New Roman" w:cs="Times New Roman"/>
          <w:lang w:val="vi-VN"/>
        </w:rPr>
        <w:t xml:space="preserve">Soil samples </w:t>
      </w:r>
      <w:r w:rsidR="00F35A0D">
        <w:rPr>
          <w:rFonts w:ascii="Times New Roman" w:hAnsi="Times New Roman" w:cs="Times New Roman"/>
          <w:lang w:val="vi-VN"/>
        </w:rPr>
        <w:t>were</w:t>
      </w:r>
      <w:r w:rsidRPr="00AD4671">
        <w:rPr>
          <w:rFonts w:ascii="Times New Roman" w:hAnsi="Times New Roman" w:cs="Times New Roman"/>
          <w:lang w:val="vi-VN"/>
        </w:rPr>
        <w:t xml:space="preserve"> collected from </w:t>
      </w:r>
      <w:r>
        <w:rPr>
          <w:rFonts w:ascii="Times New Roman" w:hAnsi="Times New Roman" w:cs="Times New Roman"/>
          <w:lang w:val="vi-VN"/>
        </w:rPr>
        <w:t>a natural field of Hanoi suburb</w:t>
      </w:r>
      <w:r w:rsidR="00F35A0D">
        <w:rPr>
          <w:rFonts w:ascii="Times New Roman" w:hAnsi="Times New Roman" w:cs="Times New Roman"/>
          <w:lang w:val="vi-VN"/>
        </w:rPr>
        <w:t>.</w:t>
      </w:r>
      <w:r w:rsidRPr="00AD4671">
        <w:rPr>
          <w:rFonts w:ascii="Times New Roman" w:hAnsi="Times New Roman" w:cs="Times New Roman"/>
          <w:lang w:val="vi-VN"/>
        </w:rPr>
        <w:t xml:space="preserve"> </w:t>
      </w:r>
    </w:p>
    <w:p w14:paraId="1985E3D9" w14:textId="77777777" w:rsidR="00FF38F4" w:rsidRDefault="00AD4671" w:rsidP="00F35A0D">
      <w:pPr>
        <w:pStyle w:val="IWAFirstparagraph"/>
        <w:suppressLineNumbers w:val="0"/>
        <w:overflowPunct/>
        <w:autoSpaceDE/>
        <w:autoSpaceDN/>
        <w:adjustRightInd/>
        <w:spacing w:before="40" w:after="40" w:line="276" w:lineRule="auto"/>
        <w:ind w:firstLine="567"/>
        <w:textAlignment w:val="auto"/>
        <w:rPr>
          <w:rFonts w:ascii="Times New Roman" w:hAnsi="Times New Roman" w:cs="Times New Roman"/>
          <w:lang w:val="vi-VN"/>
        </w:rPr>
      </w:pPr>
      <w:r w:rsidRPr="00AD4671">
        <w:rPr>
          <w:rFonts w:ascii="Times New Roman" w:hAnsi="Times New Roman" w:cs="Times New Roman"/>
          <w:lang w:val="vi-VN"/>
        </w:rPr>
        <w:t>The first, gas activities and residual hexadecane concentrations were monitored for soil microcosms’ experiments at five gravimetric water contents</w:t>
      </w:r>
      <w:r w:rsidR="00F35A0D">
        <w:rPr>
          <w:rFonts w:ascii="Times New Roman" w:hAnsi="Times New Roman" w:cs="Times New Roman"/>
          <w:lang w:val="vi-VN"/>
        </w:rPr>
        <w:t xml:space="preserve">: 15, 20, 25, 30 and 35% (w/w). </w:t>
      </w:r>
      <w:r w:rsidRPr="00AD4671">
        <w:rPr>
          <w:rFonts w:ascii="Times New Roman" w:hAnsi="Times New Roman" w:cs="Times New Roman"/>
          <w:lang w:val="vi-VN"/>
        </w:rPr>
        <w:t xml:space="preserve">Each microcosm was constituted by a bottle of 500 mL containing 50 g of soil. Hexadecane </w:t>
      </w:r>
      <w:r w:rsidR="00F35A0D">
        <w:rPr>
          <w:rFonts w:ascii="Times New Roman" w:hAnsi="Times New Roman" w:cs="Times New Roman"/>
          <w:lang w:val="vi-VN"/>
        </w:rPr>
        <w:t>(</w:t>
      </w:r>
      <w:r w:rsidR="00F35A0D" w:rsidRPr="00AD4671">
        <w:rPr>
          <w:rFonts w:ascii="Times New Roman" w:hAnsi="Times New Roman" w:cs="Times New Roman"/>
          <w:lang w:val="vi-VN"/>
        </w:rPr>
        <w:t>5.8 mg/g-dry soil</w:t>
      </w:r>
      <w:r w:rsidR="00F35A0D">
        <w:rPr>
          <w:rFonts w:ascii="Times New Roman" w:hAnsi="Times New Roman" w:cs="Times New Roman"/>
          <w:lang w:val="vi-VN"/>
        </w:rPr>
        <w:t>) was added to each bottle</w:t>
      </w:r>
      <w:r w:rsidRPr="00AD4671">
        <w:rPr>
          <w:rFonts w:ascii="Times New Roman" w:hAnsi="Times New Roman" w:cs="Times New Roman"/>
          <w:lang w:val="vi-VN"/>
        </w:rPr>
        <w:t>. The C:N:P ratio of 100:10:1 was adjusted by adding external N and P sources in the form of (NH</w:t>
      </w:r>
      <w:r w:rsidRPr="003E0B0C">
        <w:rPr>
          <w:rFonts w:ascii="Times New Roman" w:hAnsi="Times New Roman" w:cs="Times New Roman"/>
          <w:vertAlign w:val="subscript"/>
          <w:lang w:val="vi-VN"/>
        </w:rPr>
        <w:t>4</w:t>
      </w:r>
      <w:r w:rsidRPr="00AD4671">
        <w:rPr>
          <w:rFonts w:ascii="Times New Roman" w:hAnsi="Times New Roman" w:cs="Times New Roman"/>
          <w:lang w:val="vi-VN"/>
        </w:rPr>
        <w:t>)</w:t>
      </w:r>
      <w:r w:rsidRPr="003E0B0C">
        <w:rPr>
          <w:rFonts w:ascii="Times New Roman" w:hAnsi="Times New Roman" w:cs="Times New Roman"/>
          <w:vertAlign w:val="subscript"/>
          <w:lang w:val="vi-VN"/>
        </w:rPr>
        <w:t>2</w:t>
      </w:r>
      <w:r w:rsidRPr="00AD4671">
        <w:rPr>
          <w:rFonts w:ascii="Times New Roman" w:hAnsi="Times New Roman" w:cs="Times New Roman"/>
          <w:lang w:val="vi-VN"/>
        </w:rPr>
        <w:t>SO</w:t>
      </w:r>
      <w:r w:rsidRPr="003E0B0C">
        <w:rPr>
          <w:rFonts w:ascii="Times New Roman" w:hAnsi="Times New Roman" w:cs="Times New Roman"/>
          <w:vertAlign w:val="subscript"/>
          <w:lang w:val="vi-VN"/>
        </w:rPr>
        <w:t>4</w:t>
      </w:r>
      <w:r w:rsidRPr="00AD4671">
        <w:rPr>
          <w:rFonts w:ascii="Times New Roman" w:hAnsi="Times New Roman" w:cs="Times New Roman"/>
          <w:lang w:val="vi-VN"/>
        </w:rPr>
        <w:t xml:space="preserve"> and KH</w:t>
      </w:r>
      <w:r w:rsidRPr="003E0B0C">
        <w:rPr>
          <w:rFonts w:ascii="Times New Roman" w:hAnsi="Times New Roman" w:cs="Times New Roman"/>
          <w:vertAlign w:val="subscript"/>
          <w:lang w:val="vi-VN"/>
        </w:rPr>
        <w:t>2</w:t>
      </w:r>
      <w:r w:rsidRPr="00AD4671">
        <w:rPr>
          <w:rFonts w:ascii="Times New Roman" w:hAnsi="Times New Roman" w:cs="Times New Roman"/>
          <w:lang w:val="vi-VN"/>
        </w:rPr>
        <w:t>PO</w:t>
      </w:r>
      <w:r w:rsidRPr="003E0B0C">
        <w:rPr>
          <w:rFonts w:ascii="Times New Roman" w:hAnsi="Times New Roman" w:cs="Times New Roman"/>
          <w:vertAlign w:val="subscript"/>
          <w:lang w:val="vi-VN"/>
        </w:rPr>
        <w:t>4</w:t>
      </w:r>
      <w:r w:rsidRPr="00AD4671">
        <w:rPr>
          <w:rFonts w:ascii="Times New Roman" w:hAnsi="Times New Roman" w:cs="Times New Roman"/>
          <w:lang w:val="vi-VN"/>
        </w:rPr>
        <w:t xml:space="preserve">. </w:t>
      </w:r>
    </w:p>
    <w:p w14:paraId="5B6A1B6F" w14:textId="4082B96C" w:rsidR="00AD4671" w:rsidRPr="00AD4671" w:rsidRDefault="00AD4671" w:rsidP="00F35A0D">
      <w:pPr>
        <w:pStyle w:val="IWAFirstparagraph"/>
        <w:suppressLineNumbers w:val="0"/>
        <w:overflowPunct/>
        <w:autoSpaceDE/>
        <w:autoSpaceDN/>
        <w:adjustRightInd/>
        <w:spacing w:before="40" w:after="40" w:line="276" w:lineRule="auto"/>
        <w:ind w:firstLine="567"/>
        <w:textAlignment w:val="auto"/>
        <w:rPr>
          <w:rFonts w:ascii="Times New Roman" w:hAnsi="Times New Roman" w:cs="Times New Roman"/>
          <w:lang w:val="vi-VN"/>
        </w:rPr>
      </w:pPr>
      <w:r w:rsidRPr="00AD4671">
        <w:rPr>
          <w:rFonts w:ascii="Times New Roman" w:hAnsi="Times New Roman" w:cs="Times New Roman"/>
          <w:lang w:val="vi-VN"/>
        </w:rPr>
        <w:t>The second, gas activities and residual hexadecane concentrations were monitored for soil microcosms’ experiments at three conditions of nutrient: (1) hexadecane (called sample “H”); (2) hexadecane + (NH</w:t>
      </w:r>
      <w:r w:rsidRPr="003E0B0C">
        <w:rPr>
          <w:rFonts w:ascii="Times New Roman" w:hAnsi="Times New Roman" w:cs="Times New Roman"/>
          <w:vertAlign w:val="subscript"/>
          <w:lang w:val="vi-VN"/>
        </w:rPr>
        <w:t>4</w:t>
      </w:r>
      <w:r w:rsidRPr="00AD4671">
        <w:rPr>
          <w:rFonts w:ascii="Times New Roman" w:hAnsi="Times New Roman" w:cs="Times New Roman"/>
          <w:lang w:val="vi-VN"/>
        </w:rPr>
        <w:t>)</w:t>
      </w:r>
      <w:r w:rsidRPr="003E0B0C">
        <w:rPr>
          <w:rFonts w:ascii="Times New Roman" w:hAnsi="Times New Roman" w:cs="Times New Roman"/>
          <w:vertAlign w:val="subscript"/>
          <w:lang w:val="vi-VN"/>
        </w:rPr>
        <w:t>2</w:t>
      </w:r>
      <w:r w:rsidRPr="00AD4671">
        <w:rPr>
          <w:rFonts w:ascii="Times New Roman" w:hAnsi="Times New Roman" w:cs="Times New Roman"/>
          <w:lang w:val="vi-VN"/>
        </w:rPr>
        <w:t>SO</w:t>
      </w:r>
      <w:r w:rsidRPr="003E0B0C">
        <w:rPr>
          <w:rFonts w:ascii="Times New Roman" w:hAnsi="Times New Roman" w:cs="Times New Roman"/>
          <w:vertAlign w:val="subscript"/>
          <w:lang w:val="vi-VN"/>
        </w:rPr>
        <w:t>4</w:t>
      </w:r>
      <w:r w:rsidRPr="00AD4671">
        <w:rPr>
          <w:rFonts w:ascii="Times New Roman" w:hAnsi="Times New Roman" w:cs="Times New Roman"/>
          <w:lang w:val="vi-VN"/>
        </w:rPr>
        <w:t xml:space="preserve"> (called sample “HN”) and; (3) hexadecane + (NH</w:t>
      </w:r>
      <w:r w:rsidRPr="003E0B0C">
        <w:rPr>
          <w:rFonts w:ascii="Times New Roman" w:hAnsi="Times New Roman" w:cs="Times New Roman"/>
          <w:vertAlign w:val="subscript"/>
          <w:lang w:val="vi-VN"/>
        </w:rPr>
        <w:t>4</w:t>
      </w:r>
      <w:r w:rsidRPr="00AD4671">
        <w:rPr>
          <w:rFonts w:ascii="Times New Roman" w:hAnsi="Times New Roman" w:cs="Times New Roman"/>
          <w:lang w:val="vi-VN"/>
        </w:rPr>
        <w:t>)</w:t>
      </w:r>
      <w:r w:rsidRPr="003E0B0C">
        <w:rPr>
          <w:rFonts w:ascii="Times New Roman" w:hAnsi="Times New Roman" w:cs="Times New Roman"/>
          <w:vertAlign w:val="subscript"/>
          <w:lang w:val="vi-VN"/>
        </w:rPr>
        <w:t>2</w:t>
      </w:r>
      <w:r w:rsidRPr="00AD4671">
        <w:rPr>
          <w:rFonts w:ascii="Times New Roman" w:hAnsi="Times New Roman" w:cs="Times New Roman"/>
          <w:lang w:val="vi-VN"/>
        </w:rPr>
        <w:t>SO</w:t>
      </w:r>
      <w:r w:rsidRPr="003E0B0C">
        <w:rPr>
          <w:rFonts w:ascii="Times New Roman" w:hAnsi="Times New Roman" w:cs="Times New Roman"/>
          <w:vertAlign w:val="subscript"/>
          <w:lang w:val="vi-VN"/>
        </w:rPr>
        <w:t>4</w:t>
      </w:r>
      <w:r w:rsidRPr="00AD4671">
        <w:rPr>
          <w:rFonts w:ascii="Times New Roman" w:hAnsi="Times New Roman" w:cs="Times New Roman"/>
          <w:lang w:val="vi-VN"/>
        </w:rPr>
        <w:t xml:space="preserve"> and KH</w:t>
      </w:r>
      <w:r w:rsidRPr="003E0B0C">
        <w:rPr>
          <w:rFonts w:ascii="Times New Roman" w:hAnsi="Times New Roman" w:cs="Times New Roman"/>
          <w:vertAlign w:val="subscript"/>
          <w:lang w:val="vi-VN"/>
        </w:rPr>
        <w:t>2</w:t>
      </w:r>
      <w:r w:rsidRPr="00AD4671">
        <w:rPr>
          <w:rFonts w:ascii="Times New Roman" w:hAnsi="Times New Roman" w:cs="Times New Roman"/>
          <w:lang w:val="vi-VN"/>
        </w:rPr>
        <w:t>PO</w:t>
      </w:r>
      <w:r w:rsidRPr="003E0B0C">
        <w:rPr>
          <w:rFonts w:ascii="Times New Roman" w:hAnsi="Times New Roman" w:cs="Times New Roman"/>
          <w:vertAlign w:val="subscript"/>
          <w:lang w:val="vi-VN"/>
        </w:rPr>
        <w:t>4</w:t>
      </w:r>
      <w:r w:rsidRPr="00AD4671">
        <w:rPr>
          <w:rFonts w:ascii="Times New Roman" w:hAnsi="Times New Roman" w:cs="Times New Roman"/>
          <w:lang w:val="vi-VN"/>
        </w:rPr>
        <w:t xml:space="preserve"> (called sample “HNP”).</w:t>
      </w:r>
    </w:p>
    <w:p w14:paraId="10AB4BEA" w14:textId="77777777" w:rsidR="00AD4671" w:rsidRPr="00AD4671" w:rsidRDefault="00AD4671" w:rsidP="00C52EBF">
      <w:pPr>
        <w:pStyle w:val="IWAFirstparagraph"/>
        <w:suppressLineNumbers w:val="0"/>
        <w:overflowPunct/>
        <w:autoSpaceDE/>
        <w:autoSpaceDN/>
        <w:adjustRightInd/>
        <w:spacing w:before="40" w:after="40" w:line="276" w:lineRule="auto"/>
        <w:ind w:firstLine="567"/>
        <w:textAlignment w:val="auto"/>
        <w:rPr>
          <w:rFonts w:ascii="Times New Roman" w:hAnsi="Times New Roman" w:cs="Times New Roman"/>
          <w:lang w:val="vi-VN"/>
        </w:rPr>
      </w:pPr>
      <w:r w:rsidRPr="00AD4671">
        <w:rPr>
          <w:rFonts w:ascii="Times New Roman" w:hAnsi="Times New Roman" w:cs="Times New Roman"/>
          <w:lang w:val="vi-VN"/>
        </w:rPr>
        <w:lastRenderedPageBreak/>
        <w:t>A tube filled with 10 mL of 0.5 M KOH solution, placed into each bottle, was used as alkaline trap to fix CO</w:t>
      </w:r>
      <w:r w:rsidRPr="003E0B0C">
        <w:rPr>
          <w:rFonts w:ascii="Times New Roman" w:hAnsi="Times New Roman" w:cs="Times New Roman"/>
          <w:vertAlign w:val="subscript"/>
          <w:lang w:val="vi-VN"/>
        </w:rPr>
        <w:t>2</w:t>
      </w:r>
      <w:r w:rsidRPr="00AD4671">
        <w:rPr>
          <w:rFonts w:ascii="Times New Roman" w:hAnsi="Times New Roman" w:cs="Times New Roman"/>
          <w:lang w:val="vi-VN"/>
        </w:rPr>
        <w:t>. KOH solution was removed from the tubes and renewed daily in all microcosms. CO</w:t>
      </w:r>
      <w:r w:rsidRPr="003E0B0C">
        <w:rPr>
          <w:rFonts w:ascii="Times New Roman" w:hAnsi="Times New Roman" w:cs="Times New Roman"/>
          <w:vertAlign w:val="subscript"/>
          <w:lang w:val="vi-VN"/>
        </w:rPr>
        <w:t>2</w:t>
      </w:r>
      <w:r w:rsidRPr="00AD4671">
        <w:rPr>
          <w:rFonts w:ascii="Times New Roman" w:hAnsi="Times New Roman" w:cs="Times New Roman"/>
          <w:lang w:val="vi-VN"/>
        </w:rPr>
        <w:t xml:space="preserve"> production was determined by acid/</w:t>
      </w:r>
      <w:r w:rsidR="00C52EBF">
        <w:rPr>
          <w:rFonts w:ascii="Times New Roman" w:hAnsi="Times New Roman" w:cs="Times New Roman"/>
          <w:lang w:val="vi-VN"/>
        </w:rPr>
        <w:t xml:space="preserve">base titration of this solution. </w:t>
      </w:r>
      <w:r w:rsidRPr="00AD4671">
        <w:rPr>
          <w:rFonts w:ascii="Times New Roman" w:hAnsi="Times New Roman" w:cs="Times New Roman"/>
          <w:lang w:val="vi-VN"/>
        </w:rPr>
        <w:t>O</w:t>
      </w:r>
      <w:r w:rsidRPr="003E0B0C">
        <w:rPr>
          <w:rFonts w:ascii="Times New Roman" w:hAnsi="Times New Roman" w:cs="Times New Roman"/>
          <w:vertAlign w:val="subscript"/>
          <w:lang w:val="vi-VN"/>
        </w:rPr>
        <w:t>2</w:t>
      </w:r>
      <w:r w:rsidRPr="00AD4671">
        <w:rPr>
          <w:rFonts w:ascii="Times New Roman" w:hAnsi="Times New Roman" w:cs="Times New Roman"/>
          <w:lang w:val="vi-VN"/>
        </w:rPr>
        <w:t xml:space="preserve"> uptake was determined daily by manometric measurement using OxiTop system.</w:t>
      </w:r>
      <w:r w:rsidR="00C52EBF">
        <w:rPr>
          <w:rFonts w:ascii="Times New Roman" w:hAnsi="Times New Roman" w:cs="Times New Roman"/>
          <w:lang w:val="vi-VN"/>
        </w:rPr>
        <w:t xml:space="preserve"> </w:t>
      </w:r>
      <w:r w:rsidRPr="00AD4671">
        <w:rPr>
          <w:rFonts w:ascii="Times New Roman" w:hAnsi="Times New Roman" w:cs="Times New Roman"/>
          <w:lang w:val="vi-VN"/>
        </w:rPr>
        <w:t>Identical microcosms were sacrificed at day 0, 2, 5, 8, 10 and 14 to monitor res</w:t>
      </w:r>
      <w:r w:rsidR="00C52EBF">
        <w:rPr>
          <w:rFonts w:ascii="Times New Roman" w:hAnsi="Times New Roman" w:cs="Times New Roman"/>
          <w:lang w:val="vi-VN"/>
        </w:rPr>
        <w:t xml:space="preserve">idual hexadecane concentration. </w:t>
      </w:r>
      <w:r w:rsidRPr="00AD4671">
        <w:rPr>
          <w:rFonts w:ascii="Times New Roman" w:hAnsi="Times New Roman" w:cs="Times New Roman"/>
          <w:lang w:val="vi-VN"/>
        </w:rPr>
        <w:t>All microcosms were incubate</w:t>
      </w:r>
      <w:r w:rsidR="00C52EBF">
        <w:rPr>
          <w:rFonts w:ascii="Times New Roman" w:hAnsi="Times New Roman" w:cs="Times New Roman"/>
          <w:lang w:val="vi-VN"/>
        </w:rPr>
        <w:t>d at 20 °C for all experiments.</w:t>
      </w:r>
    </w:p>
    <w:p w14:paraId="168C1AA4" w14:textId="77777777" w:rsidR="00C36899" w:rsidRPr="00F94CFD" w:rsidRDefault="00C36899" w:rsidP="00ED376B">
      <w:pPr>
        <w:pStyle w:val="IWAHeading"/>
        <w:ind w:left="418" w:hanging="418"/>
        <w:jc w:val="both"/>
        <w:rPr>
          <w:rFonts w:ascii="Times New Roman" w:eastAsia="Times New Roman" w:hAnsi="Times New Roman" w:cs="Times New Roman"/>
          <w:sz w:val="22"/>
          <w:szCs w:val="22"/>
        </w:rPr>
      </w:pPr>
      <w:r w:rsidRPr="00F94CFD">
        <w:rPr>
          <w:rFonts w:ascii="Times New Roman" w:eastAsia="Times New Roman" w:hAnsi="Times New Roman" w:cs="Times New Roman"/>
          <w:sz w:val="22"/>
          <w:szCs w:val="22"/>
        </w:rPr>
        <w:t>Results and Conclusions</w:t>
      </w:r>
    </w:p>
    <w:p w14:paraId="17E6B5C3" w14:textId="712E2B38" w:rsidR="00C36899" w:rsidRDefault="00AD4671" w:rsidP="00AD4671">
      <w:pPr>
        <w:pStyle w:val="IWAFirstparagraph"/>
        <w:suppressLineNumbers w:val="0"/>
        <w:overflowPunct/>
        <w:autoSpaceDE/>
        <w:autoSpaceDN/>
        <w:adjustRightInd/>
        <w:spacing w:before="40" w:after="40" w:line="276" w:lineRule="auto"/>
        <w:ind w:firstLine="567"/>
        <w:textAlignment w:val="auto"/>
        <w:rPr>
          <w:rFonts w:ascii="Times New Roman" w:hAnsi="Times New Roman" w:cs="Times New Roman"/>
          <w:lang w:val="vi-VN"/>
        </w:rPr>
      </w:pPr>
      <w:r w:rsidRPr="00AD4671">
        <w:rPr>
          <w:rFonts w:ascii="Times New Roman" w:hAnsi="Times New Roman" w:cs="Times New Roman"/>
          <w:lang w:val="vi-VN"/>
        </w:rPr>
        <w:t>Hydrocarbon degradation in all microcosm experiments followed a 3-step pattern (Fig.1 and Fig.2). The first phase (from 0 to 2 days) may correspond to the lag phase when the indigenous microbial population adapts to the source of hexadecane. The hexadecane depletion in this phase was minimal. During the second “exponential” phase (from 2nd to 5th day), a higher hexadecane depletion was observed. It corresponds to the maximum growth of the biomass. During the last phase (after 5th day), the quantity of hexadecane remained stable. Hexadecane degradation was correlated to microbial activity, expressed as CO</w:t>
      </w:r>
      <w:r w:rsidRPr="003E0B0C">
        <w:rPr>
          <w:rFonts w:ascii="Times New Roman" w:hAnsi="Times New Roman" w:cs="Times New Roman"/>
          <w:vertAlign w:val="subscript"/>
          <w:lang w:val="vi-VN"/>
        </w:rPr>
        <w:t>2</w:t>
      </w:r>
      <w:r w:rsidRPr="00AD4671">
        <w:rPr>
          <w:rFonts w:ascii="Times New Roman" w:hAnsi="Times New Roman" w:cs="Times New Roman"/>
          <w:lang w:val="vi-VN"/>
        </w:rPr>
        <w:t xml:space="preserve"> production, for all microcosms tested (Fig.1 and  Fig.2). Figure 1 showed that the soil water content seems to strongly affect hexadecane degradation. The highest hexadecane depletion was obtained at 20% of water content and the lowest at 35%. Figure 2 showed the important role of simultaneous presence of N and P on hexadecane biodegradation in soil.</w:t>
      </w:r>
    </w:p>
    <w:p w14:paraId="08D7A574" w14:textId="77777777" w:rsidR="00C52EBF" w:rsidRDefault="00C52EBF" w:rsidP="00C52EBF">
      <w:pPr>
        <w:jc w:val="both"/>
        <w:rPr>
          <w:sz w:val="20"/>
        </w:rPr>
      </w:pPr>
    </w:p>
    <w:p w14:paraId="53F2FBAD" w14:textId="77777777" w:rsidR="00C52EBF" w:rsidRPr="00C52EBF" w:rsidRDefault="00FA5DEC" w:rsidP="00F318AC">
      <w:pPr>
        <w:jc w:val="center"/>
        <w:rPr>
          <w:b/>
          <w:sz w:val="22"/>
          <w:szCs w:val="22"/>
        </w:rPr>
      </w:pPr>
      <w:r>
        <w:rPr>
          <w:noProof/>
          <w:lang w:val="en-US" w:eastAsia="en-US"/>
        </w:rPr>
        <w:drawing>
          <wp:inline distT="0" distB="0" distL="0" distR="0" wp14:anchorId="614AA7B3" wp14:editId="08106A14">
            <wp:extent cx="3081655" cy="1481455"/>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t="66704"/>
                    <a:stretch>
                      <a:fillRect/>
                    </a:stretch>
                  </pic:blipFill>
                  <pic:spPr bwMode="auto">
                    <a:xfrm>
                      <a:off x="0" y="0"/>
                      <a:ext cx="3081655" cy="1481455"/>
                    </a:xfrm>
                    <a:prstGeom prst="rect">
                      <a:avLst/>
                    </a:prstGeom>
                    <a:noFill/>
                    <a:ln>
                      <a:noFill/>
                    </a:ln>
                  </pic:spPr>
                </pic:pic>
              </a:graphicData>
            </a:graphic>
          </wp:inline>
        </w:drawing>
      </w:r>
      <w:r>
        <w:rPr>
          <w:noProof/>
          <w:lang w:val="en-US" w:eastAsia="en-US"/>
        </w:rPr>
        <w:drawing>
          <wp:anchor distT="0" distB="0" distL="114300" distR="114300" simplePos="0" relativeHeight="251659264" behindDoc="0" locked="0" layoutInCell="1" allowOverlap="1" wp14:anchorId="78C231E4" wp14:editId="4D00F39C">
            <wp:simplePos x="0" y="0"/>
            <wp:positionH relativeFrom="column">
              <wp:align>left</wp:align>
            </wp:positionH>
            <wp:positionV relativeFrom="paragraph">
              <wp:align>top</wp:align>
            </wp:positionV>
            <wp:extent cx="2846070" cy="1536700"/>
            <wp:effectExtent l="0" t="0" r="0" b="0"/>
            <wp:wrapSquare wrapText="bothSides"/>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b="65874"/>
                    <a:stretch>
                      <a:fillRect/>
                    </a:stretch>
                  </pic:blipFill>
                  <pic:spPr bwMode="auto">
                    <a:xfrm>
                      <a:off x="0" y="0"/>
                      <a:ext cx="2846070" cy="1536700"/>
                    </a:xfrm>
                    <a:prstGeom prst="rect">
                      <a:avLst/>
                    </a:prstGeom>
                    <a:noFill/>
                    <a:ln>
                      <a:noFill/>
                    </a:ln>
                  </pic:spPr>
                </pic:pic>
              </a:graphicData>
            </a:graphic>
            <wp14:sizeRelH relativeFrom="page">
              <wp14:pctWidth>0</wp14:pctWidth>
            </wp14:sizeRelH>
            <wp14:sizeRelV relativeFrom="margin">
              <wp14:pctHeight>0</wp14:pctHeight>
            </wp14:sizeRelV>
          </wp:anchor>
        </w:drawing>
      </w:r>
      <w:r w:rsidR="00C52EBF">
        <w:rPr>
          <w:sz w:val="26"/>
          <w:szCs w:val="26"/>
        </w:rPr>
        <w:br w:type="textWrapping" w:clear="all"/>
      </w:r>
      <w:r w:rsidR="00C52EBF" w:rsidRPr="00C52EBF">
        <w:rPr>
          <w:b/>
          <w:sz w:val="22"/>
          <w:szCs w:val="22"/>
        </w:rPr>
        <w:t xml:space="preserve">Figure 1: </w:t>
      </w:r>
      <w:r w:rsidR="00C52EBF" w:rsidRPr="00C52EBF">
        <w:rPr>
          <w:sz w:val="22"/>
          <w:szCs w:val="22"/>
        </w:rPr>
        <w:t>Hexadecane degradation and gas activities at five water content</w:t>
      </w:r>
      <w:r w:rsidR="00C52EBF">
        <w:rPr>
          <w:sz w:val="22"/>
          <w:szCs w:val="22"/>
        </w:rPr>
        <w:t xml:space="preserve">s after 14 days: (a) </w:t>
      </w:r>
      <w:r w:rsidR="00C52EBF" w:rsidRPr="00C52EBF">
        <w:rPr>
          <w:sz w:val="22"/>
          <w:szCs w:val="22"/>
        </w:rPr>
        <w:t>residual hexadecane concentration; and (b) cumulative carbon dioxide production</w:t>
      </w:r>
    </w:p>
    <w:p w14:paraId="2BADFFF4" w14:textId="77777777" w:rsidR="00C52EBF" w:rsidRDefault="00F35A0D" w:rsidP="00C52EBF">
      <w:pPr>
        <w:pStyle w:val="IWANormalParagraph"/>
      </w:pPr>
      <w:r>
        <w:rPr>
          <w:noProof/>
          <w:lang w:val="en-US"/>
        </w:rPr>
        <w:drawing>
          <wp:inline distT="0" distB="0" distL="0" distR="0" wp14:anchorId="388E8436" wp14:editId="4E72CB9B">
            <wp:extent cx="2624455" cy="1617345"/>
            <wp:effectExtent l="0" t="0" r="0" b="8255"/>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4455" cy="1617345"/>
                    </a:xfrm>
                    <a:prstGeom prst="rect">
                      <a:avLst/>
                    </a:prstGeom>
                    <a:noFill/>
                    <a:ln>
                      <a:noFill/>
                    </a:ln>
                  </pic:spPr>
                </pic:pic>
              </a:graphicData>
            </a:graphic>
          </wp:inline>
        </w:drawing>
      </w:r>
      <w:r>
        <w:rPr>
          <w:noProof/>
          <w:lang w:val="en-US"/>
        </w:rPr>
        <w:drawing>
          <wp:inline distT="0" distB="0" distL="0" distR="0" wp14:anchorId="24F9D7CC" wp14:editId="75F05C23">
            <wp:extent cx="2557145" cy="1586653"/>
            <wp:effectExtent l="0" t="0" r="8255" b="0"/>
            <wp:docPr id="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7145" cy="1586653"/>
                    </a:xfrm>
                    <a:prstGeom prst="rect">
                      <a:avLst/>
                    </a:prstGeom>
                    <a:noFill/>
                    <a:ln>
                      <a:noFill/>
                    </a:ln>
                  </pic:spPr>
                </pic:pic>
              </a:graphicData>
            </a:graphic>
          </wp:inline>
        </w:drawing>
      </w:r>
    </w:p>
    <w:p w14:paraId="4D4100E4" w14:textId="295413BC" w:rsidR="00F35A0D" w:rsidRPr="00FF38F4" w:rsidRDefault="00FF38F4" w:rsidP="00FF38F4">
      <w:pPr>
        <w:pStyle w:val="IWANormalParagraph"/>
        <w:jc w:val="center"/>
        <w:rPr>
          <w:rFonts w:ascii="Times New Roman" w:hAnsi="Times New Roman" w:cs="Times New Roman"/>
          <w:b/>
          <w:lang w:eastAsia="de-DE"/>
        </w:rPr>
      </w:pPr>
      <w:r w:rsidRPr="00FF38F4">
        <w:rPr>
          <w:rFonts w:ascii="Times New Roman" w:hAnsi="Times New Roman" w:cs="Times New Roman"/>
          <w:b/>
          <w:lang w:eastAsia="de-DE"/>
        </w:rPr>
        <w:t xml:space="preserve">Figure 2: </w:t>
      </w:r>
      <w:r w:rsidRPr="00FF38F4">
        <w:rPr>
          <w:rFonts w:ascii="Times New Roman" w:hAnsi="Times New Roman" w:cs="Times New Roman"/>
          <w:lang w:eastAsia="de-DE"/>
        </w:rPr>
        <w:t>Hexadecane degradation and gas activities at three conditions of nutrient after 14 days: (a) residual hexadecane concentration; and (b) cumulative carbon dioxide production</w:t>
      </w:r>
    </w:p>
    <w:p w14:paraId="51CC0F15" w14:textId="77777777" w:rsidR="00C52EBF" w:rsidRDefault="00FA5DEC" w:rsidP="00573278">
      <w:pPr>
        <w:pStyle w:val="IWAHeading"/>
        <w:spacing w:before="240" w:line="276" w:lineRule="auto"/>
        <w:ind w:left="418" w:hanging="418"/>
        <w:jc w:val="both"/>
        <w:rPr>
          <w:noProof/>
          <w:lang w:val="en-US"/>
        </w:rPr>
      </w:pPr>
      <w:r>
        <w:rPr>
          <w:noProof/>
          <w:lang w:val="en-US"/>
        </w:rPr>
        <w:drawing>
          <wp:inline distT="0" distB="0" distL="0" distR="0" wp14:anchorId="4B4608EE" wp14:editId="58D177EA">
            <wp:extent cx="2514600" cy="155765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14600" cy="1557655"/>
                    </a:xfrm>
                    <a:prstGeom prst="rect">
                      <a:avLst/>
                    </a:prstGeom>
                    <a:noFill/>
                    <a:ln>
                      <a:noFill/>
                    </a:ln>
                  </pic:spPr>
                </pic:pic>
              </a:graphicData>
            </a:graphic>
          </wp:inline>
        </w:drawing>
      </w:r>
      <w:r w:rsidR="00F318AC">
        <w:rPr>
          <w:noProof/>
          <w:lang w:val="en-US"/>
        </w:rPr>
        <w:t xml:space="preserve">     </w:t>
      </w:r>
      <w:r>
        <w:rPr>
          <w:noProof/>
          <w:lang w:val="en-US"/>
        </w:rPr>
        <w:drawing>
          <wp:inline distT="0" distB="0" distL="0" distR="0" wp14:anchorId="76F22399" wp14:editId="424C8B62">
            <wp:extent cx="2751455" cy="1693545"/>
            <wp:effectExtent l="0" t="0" r="0" b="8255"/>
            <wp:docPr id="4"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51455" cy="1693545"/>
                    </a:xfrm>
                    <a:prstGeom prst="rect">
                      <a:avLst/>
                    </a:prstGeom>
                    <a:noFill/>
                    <a:ln>
                      <a:noFill/>
                    </a:ln>
                  </pic:spPr>
                </pic:pic>
              </a:graphicData>
            </a:graphic>
          </wp:inline>
        </w:drawing>
      </w:r>
    </w:p>
    <w:p w14:paraId="1C6B73D2" w14:textId="77777777" w:rsidR="00C52EBF" w:rsidRPr="00C52EBF" w:rsidRDefault="00FA5DEC" w:rsidP="00C52EBF">
      <w:pPr>
        <w:pStyle w:val="IWAFirstparagraph"/>
      </w:pPr>
      <w:r>
        <w:rPr>
          <w:noProof/>
          <w:lang w:val="en-US"/>
        </w:rPr>
        <w:drawing>
          <wp:inline distT="0" distB="0" distL="0" distR="0" wp14:anchorId="0D8C1089" wp14:editId="51631AC1">
            <wp:extent cx="2734945" cy="1684655"/>
            <wp:effectExtent l="0" t="0" r="0" b="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34945" cy="1684655"/>
                    </a:xfrm>
                    <a:prstGeom prst="rect">
                      <a:avLst/>
                    </a:prstGeom>
                    <a:noFill/>
                    <a:ln>
                      <a:noFill/>
                    </a:ln>
                  </pic:spPr>
                </pic:pic>
              </a:graphicData>
            </a:graphic>
          </wp:inline>
        </w:drawing>
      </w:r>
      <w:r>
        <w:rPr>
          <w:noProof/>
          <w:lang w:val="en-US"/>
        </w:rPr>
        <w:drawing>
          <wp:inline distT="0" distB="0" distL="0" distR="0" wp14:anchorId="620646C9" wp14:editId="25D683B5">
            <wp:extent cx="2743200" cy="1676400"/>
            <wp:effectExtent l="0" t="0" r="0" b="0"/>
            <wp:docPr id="1"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43200" cy="1676400"/>
                    </a:xfrm>
                    <a:prstGeom prst="rect">
                      <a:avLst/>
                    </a:prstGeom>
                    <a:noFill/>
                    <a:ln>
                      <a:noFill/>
                    </a:ln>
                  </pic:spPr>
                </pic:pic>
              </a:graphicData>
            </a:graphic>
          </wp:inline>
        </w:drawing>
      </w:r>
    </w:p>
    <w:p w14:paraId="6146F4F0" w14:textId="77777777" w:rsidR="00F318AC" w:rsidRPr="00F318AC" w:rsidRDefault="00F318AC" w:rsidP="00F318AC">
      <w:pPr>
        <w:pStyle w:val="IWATableFigureheading"/>
        <w:spacing w:before="40" w:after="40" w:line="276" w:lineRule="auto"/>
        <w:jc w:val="center"/>
        <w:rPr>
          <w:rFonts w:ascii="Times New Roman" w:hAnsi="Times New Roman"/>
          <w:b/>
          <w:sz w:val="22"/>
          <w:szCs w:val="22"/>
        </w:rPr>
      </w:pPr>
      <w:r w:rsidRPr="00F318AC">
        <w:rPr>
          <w:rFonts w:ascii="Times New Roman" w:hAnsi="Times New Roman"/>
          <w:b/>
          <w:sz w:val="22"/>
          <w:szCs w:val="22"/>
        </w:rPr>
        <w:t xml:space="preserve">Figure 3: </w:t>
      </w:r>
      <w:r w:rsidRPr="00F318AC">
        <w:rPr>
          <w:rFonts w:ascii="Times New Roman" w:hAnsi="Times New Roman"/>
          <w:sz w:val="22"/>
          <w:szCs w:val="22"/>
        </w:rPr>
        <w:t>Evolution of the RQ values during hexadecane degradation at all five water contents (a) and at three conditions of nutrient: H (b), HN (c), and HNP (d)</w:t>
      </w:r>
    </w:p>
    <w:p w14:paraId="003F573B" w14:textId="36D43D65" w:rsidR="00FF38F4" w:rsidRDefault="00FF38F4" w:rsidP="00FF38F4">
      <w:pPr>
        <w:pStyle w:val="IWAFirstparagraph"/>
        <w:suppressLineNumbers w:val="0"/>
        <w:overflowPunct/>
        <w:autoSpaceDE/>
        <w:autoSpaceDN/>
        <w:adjustRightInd/>
        <w:spacing w:before="40" w:after="40" w:line="276" w:lineRule="auto"/>
        <w:ind w:firstLine="567"/>
        <w:textAlignment w:val="auto"/>
        <w:rPr>
          <w:rFonts w:ascii="Times New Roman" w:hAnsi="Times New Roman" w:cs="Times New Roman"/>
          <w:lang w:val="vi-VN"/>
        </w:rPr>
      </w:pPr>
      <w:r w:rsidRPr="00FF38F4">
        <w:rPr>
          <w:rFonts w:ascii="Times New Roman" w:hAnsi="Times New Roman" w:cs="Times New Roman"/>
          <w:lang w:val="vi-VN"/>
        </w:rPr>
        <w:t>The respiratory quotient (RQ), defined as the ratio of molar CO</w:t>
      </w:r>
      <w:r w:rsidRPr="003E0B0C">
        <w:rPr>
          <w:rFonts w:ascii="Times New Roman" w:hAnsi="Times New Roman" w:cs="Times New Roman"/>
          <w:vertAlign w:val="subscript"/>
          <w:lang w:val="vi-VN"/>
        </w:rPr>
        <w:t>2</w:t>
      </w:r>
      <w:r w:rsidRPr="00FF38F4">
        <w:rPr>
          <w:rFonts w:ascii="Times New Roman" w:hAnsi="Times New Roman" w:cs="Times New Roman"/>
          <w:lang w:val="vi-VN"/>
        </w:rPr>
        <w:t xml:space="preserve"> production to molar O</w:t>
      </w:r>
      <w:r w:rsidRPr="003E0B0C">
        <w:rPr>
          <w:rFonts w:ascii="Times New Roman" w:hAnsi="Times New Roman" w:cs="Times New Roman"/>
          <w:vertAlign w:val="subscript"/>
          <w:lang w:val="vi-VN"/>
        </w:rPr>
        <w:t>2</w:t>
      </w:r>
      <w:r w:rsidRPr="00FF38F4">
        <w:rPr>
          <w:rFonts w:ascii="Times New Roman" w:hAnsi="Times New Roman" w:cs="Times New Roman"/>
          <w:lang w:val="vi-VN"/>
        </w:rPr>
        <w:t xml:space="preserve"> uptake, is an integrative parameter that characterizes the respiration activity. Its temporal evolution is presented at Fig. 3 for all water contents </w:t>
      </w:r>
      <w:r>
        <w:rPr>
          <w:rFonts w:ascii="Times New Roman" w:hAnsi="Times New Roman" w:cs="Times New Roman"/>
          <w:lang w:val="vi-VN"/>
        </w:rPr>
        <w:t>and all conditions of nutrient</w:t>
      </w:r>
      <w:r w:rsidRPr="00FF38F4">
        <w:rPr>
          <w:rFonts w:ascii="Times New Roman" w:hAnsi="Times New Roman" w:cs="Times New Roman"/>
          <w:lang w:val="vi-VN"/>
        </w:rPr>
        <w:t xml:space="preserve"> tested. For all the contaminated microcosms, a similar RQ profile was observed (Fig. 3). Initials RQ values ranged from 0.86 to 1.96. They increased from 1.2 to 2.4 during the first day of incubation. A decrease of RQ values was then observed between day 2 and day 4. Finally, RQ values increased until the day 5, before decreasing slowly until the end of the experiment.</w:t>
      </w:r>
    </w:p>
    <w:p w14:paraId="137918EB" w14:textId="75852DD3" w:rsidR="003722F7" w:rsidRPr="003722F7" w:rsidRDefault="003722F7" w:rsidP="003722F7">
      <w:pPr>
        <w:pStyle w:val="IWAFirstparagraph"/>
        <w:suppressLineNumbers w:val="0"/>
        <w:overflowPunct/>
        <w:autoSpaceDE/>
        <w:autoSpaceDN/>
        <w:adjustRightInd/>
        <w:spacing w:before="40" w:after="40" w:line="276" w:lineRule="auto"/>
        <w:ind w:firstLine="567"/>
        <w:textAlignment w:val="auto"/>
        <w:rPr>
          <w:rFonts w:ascii="Times New Roman" w:hAnsi="Times New Roman" w:cs="Times New Roman"/>
          <w:lang w:val="vi-VN"/>
        </w:rPr>
      </w:pPr>
      <w:r w:rsidRPr="003722F7">
        <w:rPr>
          <w:rFonts w:ascii="Times New Roman" w:hAnsi="Times New Roman" w:cs="Times New Roman"/>
          <w:lang w:val="vi-VN"/>
        </w:rPr>
        <w:t xml:space="preserve">A clear relationship was observed between RQ evolution, microbial activity and contaminant depletion. </w:t>
      </w:r>
      <w:r>
        <w:rPr>
          <w:rFonts w:ascii="Times New Roman" w:hAnsi="Times New Roman" w:cs="Times New Roman"/>
          <w:lang w:val="vi-VN"/>
        </w:rPr>
        <w:t>T</w:t>
      </w:r>
      <w:r w:rsidRPr="003722F7">
        <w:rPr>
          <w:rFonts w:ascii="Times New Roman" w:hAnsi="Times New Roman" w:cs="Times New Roman"/>
          <w:lang w:val="vi-VN"/>
        </w:rPr>
        <w:t>he RQ may be an indicator for easily biodegradable carbon sources in the soil and presents a relevant, quick and easy determinable indicator for the efficiency of bioremediation. In addition, RQ is highly influenced by environmental factors, such as soil water content</w:t>
      </w:r>
      <w:r>
        <w:rPr>
          <w:rFonts w:ascii="Times New Roman" w:hAnsi="Times New Roman" w:cs="Times New Roman"/>
          <w:lang w:val="vi-VN"/>
        </w:rPr>
        <w:t>, nutrient amended</w:t>
      </w:r>
      <w:r w:rsidRPr="003722F7">
        <w:rPr>
          <w:rFonts w:ascii="Times New Roman" w:hAnsi="Times New Roman" w:cs="Times New Roman"/>
          <w:lang w:val="vi-VN"/>
        </w:rPr>
        <w:t>. Thus, pre-conditioning and standardization of the soil before measuring RQ is necessary to minimize the effect of these variables.</w:t>
      </w:r>
    </w:p>
    <w:p w14:paraId="7A2F771F" w14:textId="77777777" w:rsidR="00C36899" w:rsidRPr="00F94CFD" w:rsidRDefault="00C36899" w:rsidP="00573278">
      <w:pPr>
        <w:pStyle w:val="IWAHeading"/>
        <w:spacing w:before="240" w:line="276" w:lineRule="auto"/>
        <w:ind w:left="418" w:hanging="418"/>
        <w:jc w:val="both"/>
        <w:rPr>
          <w:rFonts w:ascii="Times New Roman" w:hAnsi="Times New Roman" w:cs="Times New Roman"/>
          <w:sz w:val="22"/>
          <w:szCs w:val="22"/>
        </w:rPr>
      </w:pPr>
      <w:r w:rsidRPr="00F94CFD">
        <w:rPr>
          <w:rFonts w:ascii="Times New Roman" w:hAnsi="Times New Roman" w:cs="Times New Roman"/>
          <w:sz w:val="22"/>
          <w:szCs w:val="22"/>
        </w:rPr>
        <w:t>References</w:t>
      </w:r>
    </w:p>
    <w:p w14:paraId="4FF073F3" w14:textId="569D13E2" w:rsidR="00240234" w:rsidRPr="003722F7" w:rsidRDefault="00240234" w:rsidP="002A2442">
      <w:pPr>
        <w:pStyle w:val="IWANormalParagraph"/>
        <w:suppressLineNumbers/>
        <w:overflowPunct w:val="0"/>
        <w:autoSpaceDE w:val="0"/>
        <w:autoSpaceDN w:val="0"/>
        <w:adjustRightInd w:val="0"/>
        <w:spacing w:before="40" w:after="40" w:line="276" w:lineRule="auto"/>
        <w:ind w:firstLine="0"/>
        <w:textAlignment w:val="baseline"/>
        <w:rPr>
          <w:rFonts w:ascii="Times New Roman" w:hAnsi="Times New Roman" w:cs="Times New Roman"/>
          <w:sz w:val="20"/>
          <w:szCs w:val="20"/>
          <w:lang w:val="it-IT"/>
        </w:rPr>
      </w:pPr>
      <w:proofErr w:type="spellStart"/>
      <w:r w:rsidRPr="003722F7">
        <w:rPr>
          <w:rFonts w:ascii="Times New Roman" w:hAnsi="Times New Roman" w:cs="Times New Roman"/>
          <w:sz w:val="20"/>
          <w:szCs w:val="20"/>
          <w:lang w:val="it-IT"/>
        </w:rPr>
        <w:t>Aspray</w:t>
      </w:r>
      <w:proofErr w:type="spellEnd"/>
      <w:r w:rsidRPr="003722F7">
        <w:rPr>
          <w:rFonts w:ascii="Times New Roman" w:hAnsi="Times New Roman" w:cs="Times New Roman"/>
          <w:sz w:val="20"/>
          <w:szCs w:val="20"/>
          <w:lang w:val="it-IT"/>
        </w:rPr>
        <w:t xml:space="preserve">, </w:t>
      </w:r>
      <w:proofErr w:type="gramStart"/>
      <w:r w:rsidRPr="003722F7">
        <w:rPr>
          <w:rFonts w:ascii="Times New Roman" w:hAnsi="Times New Roman" w:cs="Times New Roman"/>
          <w:sz w:val="20"/>
          <w:szCs w:val="20"/>
          <w:lang w:val="it-IT"/>
        </w:rPr>
        <w:t>T.</w:t>
      </w:r>
      <w:proofErr w:type="gramEnd"/>
      <w:r w:rsidRPr="003722F7">
        <w:rPr>
          <w:rFonts w:ascii="Times New Roman" w:hAnsi="Times New Roman" w:cs="Times New Roman"/>
          <w:sz w:val="20"/>
          <w:szCs w:val="20"/>
          <w:lang w:val="it-IT"/>
        </w:rPr>
        <w:t xml:space="preserve">, </w:t>
      </w:r>
      <w:proofErr w:type="spellStart"/>
      <w:r w:rsidRPr="003722F7">
        <w:rPr>
          <w:rFonts w:ascii="Times New Roman" w:hAnsi="Times New Roman" w:cs="Times New Roman"/>
          <w:sz w:val="20"/>
          <w:szCs w:val="20"/>
          <w:lang w:val="it-IT"/>
        </w:rPr>
        <w:t>Gluszek</w:t>
      </w:r>
      <w:proofErr w:type="spellEnd"/>
      <w:r w:rsidRPr="003722F7">
        <w:rPr>
          <w:rFonts w:ascii="Times New Roman" w:hAnsi="Times New Roman" w:cs="Times New Roman"/>
          <w:sz w:val="20"/>
          <w:szCs w:val="20"/>
          <w:lang w:val="it-IT"/>
        </w:rPr>
        <w:t xml:space="preserve">, A., </w:t>
      </w:r>
      <w:proofErr w:type="spellStart"/>
      <w:r w:rsidRPr="003722F7">
        <w:rPr>
          <w:rFonts w:ascii="Times New Roman" w:hAnsi="Times New Roman" w:cs="Times New Roman"/>
          <w:sz w:val="20"/>
          <w:szCs w:val="20"/>
          <w:lang w:val="it-IT"/>
        </w:rPr>
        <w:t>Carvalho</w:t>
      </w:r>
      <w:proofErr w:type="spellEnd"/>
      <w:r w:rsidRPr="003722F7">
        <w:rPr>
          <w:rFonts w:ascii="Times New Roman" w:hAnsi="Times New Roman" w:cs="Times New Roman"/>
          <w:sz w:val="20"/>
          <w:szCs w:val="20"/>
          <w:lang w:val="it-IT"/>
        </w:rPr>
        <w:t xml:space="preserve">, D., </w:t>
      </w:r>
      <w:proofErr w:type="spellStart"/>
      <w:r w:rsidRPr="003722F7">
        <w:rPr>
          <w:rFonts w:ascii="Times New Roman" w:hAnsi="Times New Roman" w:cs="Times New Roman"/>
          <w:sz w:val="20"/>
          <w:szCs w:val="20"/>
          <w:lang w:val="it-IT"/>
        </w:rPr>
        <w:t>Effect</w:t>
      </w:r>
      <w:proofErr w:type="spellEnd"/>
      <w:r w:rsidRPr="003722F7">
        <w:rPr>
          <w:rFonts w:ascii="Times New Roman" w:hAnsi="Times New Roman" w:cs="Times New Roman"/>
          <w:sz w:val="20"/>
          <w:szCs w:val="20"/>
          <w:lang w:val="it-IT"/>
        </w:rPr>
        <w:t xml:space="preserve"> of </w:t>
      </w:r>
      <w:proofErr w:type="spellStart"/>
      <w:r w:rsidRPr="003722F7">
        <w:rPr>
          <w:rFonts w:ascii="Times New Roman" w:hAnsi="Times New Roman" w:cs="Times New Roman"/>
          <w:sz w:val="20"/>
          <w:szCs w:val="20"/>
          <w:lang w:val="it-IT"/>
        </w:rPr>
        <w:t>nitrogen</w:t>
      </w:r>
      <w:proofErr w:type="spellEnd"/>
      <w:r w:rsidRPr="003722F7">
        <w:rPr>
          <w:rFonts w:ascii="Times New Roman" w:hAnsi="Times New Roman" w:cs="Times New Roman"/>
          <w:sz w:val="20"/>
          <w:szCs w:val="20"/>
          <w:lang w:val="it-IT"/>
        </w:rPr>
        <w:t xml:space="preserve"> </w:t>
      </w:r>
      <w:proofErr w:type="spellStart"/>
      <w:r w:rsidRPr="003722F7">
        <w:rPr>
          <w:rFonts w:ascii="Times New Roman" w:hAnsi="Times New Roman" w:cs="Times New Roman"/>
          <w:sz w:val="20"/>
          <w:szCs w:val="20"/>
          <w:lang w:val="it-IT"/>
        </w:rPr>
        <w:t>amendment</w:t>
      </w:r>
      <w:proofErr w:type="spellEnd"/>
      <w:r w:rsidRPr="003722F7">
        <w:rPr>
          <w:rFonts w:ascii="Times New Roman" w:hAnsi="Times New Roman" w:cs="Times New Roman"/>
          <w:sz w:val="20"/>
          <w:szCs w:val="20"/>
          <w:lang w:val="it-IT"/>
        </w:rPr>
        <w:t xml:space="preserve"> on </w:t>
      </w:r>
      <w:proofErr w:type="spellStart"/>
      <w:r w:rsidRPr="003722F7">
        <w:rPr>
          <w:rFonts w:ascii="Times New Roman" w:hAnsi="Times New Roman" w:cs="Times New Roman"/>
          <w:sz w:val="20"/>
          <w:szCs w:val="20"/>
          <w:lang w:val="it-IT"/>
        </w:rPr>
        <w:t>respiration</w:t>
      </w:r>
      <w:proofErr w:type="spellEnd"/>
      <w:r w:rsidRPr="003722F7">
        <w:rPr>
          <w:rFonts w:ascii="Times New Roman" w:hAnsi="Times New Roman" w:cs="Times New Roman"/>
          <w:sz w:val="20"/>
          <w:szCs w:val="20"/>
          <w:lang w:val="it-IT"/>
        </w:rPr>
        <w:t xml:space="preserve"> and </w:t>
      </w:r>
      <w:proofErr w:type="spellStart"/>
      <w:r w:rsidRPr="003722F7">
        <w:rPr>
          <w:rFonts w:ascii="Times New Roman" w:hAnsi="Times New Roman" w:cs="Times New Roman"/>
          <w:sz w:val="20"/>
          <w:szCs w:val="20"/>
          <w:lang w:val="it-IT"/>
        </w:rPr>
        <w:t>respiratory</w:t>
      </w:r>
      <w:proofErr w:type="spellEnd"/>
      <w:r w:rsidRPr="003722F7">
        <w:rPr>
          <w:rFonts w:ascii="Times New Roman" w:hAnsi="Times New Roman" w:cs="Times New Roman"/>
          <w:sz w:val="20"/>
          <w:szCs w:val="20"/>
          <w:lang w:val="it-IT"/>
        </w:rPr>
        <w:t xml:space="preserve"> </w:t>
      </w:r>
      <w:proofErr w:type="spellStart"/>
      <w:r w:rsidRPr="003722F7">
        <w:rPr>
          <w:rFonts w:ascii="Times New Roman" w:hAnsi="Times New Roman" w:cs="Times New Roman"/>
          <w:sz w:val="20"/>
          <w:szCs w:val="20"/>
          <w:lang w:val="it-IT"/>
        </w:rPr>
        <w:t>quotient</w:t>
      </w:r>
      <w:proofErr w:type="spellEnd"/>
      <w:r w:rsidRPr="003722F7">
        <w:rPr>
          <w:rFonts w:ascii="Times New Roman" w:hAnsi="Times New Roman" w:cs="Times New Roman"/>
          <w:sz w:val="20"/>
          <w:szCs w:val="20"/>
          <w:lang w:val="it-IT"/>
        </w:rPr>
        <w:t xml:space="preserve"> (RQ) in </w:t>
      </w:r>
      <w:proofErr w:type="spellStart"/>
      <w:r w:rsidRPr="003722F7">
        <w:rPr>
          <w:rFonts w:ascii="Times New Roman" w:hAnsi="Times New Roman" w:cs="Times New Roman"/>
          <w:sz w:val="20"/>
          <w:szCs w:val="20"/>
          <w:lang w:val="it-IT"/>
        </w:rPr>
        <w:t>three</w:t>
      </w:r>
      <w:proofErr w:type="spellEnd"/>
      <w:r w:rsidRPr="003722F7">
        <w:rPr>
          <w:rFonts w:ascii="Times New Roman" w:hAnsi="Times New Roman" w:cs="Times New Roman"/>
          <w:sz w:val="20"/>
          <w:szCs w:val="20"/>
          <w:lang w:val="it-IT"/>
        </w:rPr>
        <w:t xml:space="preserve"> </w:t>
      </w:r>
      <w:proofErr w:type="spellStart"/>
      <w:r w:rsidRPr="003722F7">
        <w:rPr>
          <w:rFonts w:ascii="Times New Roman" w:hAnsi="Times New Roman" w:cs="Times New Roman"/>
          <w:sz w:val="20"/>
          <w:szCs w:val="20"/>
          <w:lang w:val="it-IT"/>
        </w:rPr>
        <w:t>hydrocarbon</w:t>
      </w:r>
      <w:proofErr w:type="spellEnd"/>
      <w:r w:rsidRPr="003722F7">
        <w:rPr>
          <w:rFonts w:ascii="Times New Roman" w:hAnsi="Times New Roman" w:cs="Times New Roman"/>
          <w:sz w:val="20"/>
          <w:szCs w:val="20"/>
          <w:lang w:val="it-IT"/>
        </w:rPr>
        <w:t xml:space="preserve"> </w:t>
      </w:r>
      <w:proofErr w:type="spellStart"/>
      <w:r w:rsidRPr="003722F7">
        <w:rPr>
          <w:rFonts w:ascii="Times New Roman" w:hAnsi="Times New Roman" w:cs="Times New Roman"/>
          <w:sz w:val="20"/>
          <w:szCs w:val="20"/>
          <w:lang w:val="it-IT"/>
        </w:rPr>
        <w:t>contaminated</w:t>
      </w:r>
      <w:proofErr w:type="spellEnd"/>
      <w:r w:rsidRPr="003722F7">
        <w:rPr>
          <w:rFonts w:ascii="Times New Roman" w:hAnsi="Times New Roman" w:cs="Times New Roman"/>
          <w:sz w:val="20"/>
          <w:szCs w:val="20"/>
          <w:lang w:val="it-IT"/>
        </w:rPr>
        <w:t xml:space="preserve"> </w:t>
      </w:r>
      <w:proofErr w:type="spellStart"/>
      <w:r w:rsidRPr="003722F7">
        <w:rPr>
          <w:rFonts w:ascii="Times New Roman" w:hAnsi="Times New Roman" w:cs="Times New Roman"/>
          <w:sz w:val="20"/>
          <w:szCs w:val="20"/>
          <w:lang w:val="it-IT"/>
        </w:rPr>
        <w:t>soils</w:t>
      </w:r>
      <w:proofErr w:type="spellEnd"/>
      <w:r w:rsidRPr="003722F7">
        <w:rPr>
          <w:rFonts w:ascii="Times New Roman" w:hAnsi="Times New Roman" w:cs="Times New Roman"/>
          <w:sz w:val="20"/>
          <w:szCs w:val="20"/>
          <w:lang w:val="it-IT"/>
        </w:rPr>
        <w:t xml:space="preserve"> of </w:t>
      </w:r>
      <w:proofErr w:type="spellStart"/>
      <w:r w:rsidRPr="003722F7">
        <w:rPr>
          <w:rFonts w:ascii="Times New Roman" w:hAnsi="Times New Roman" w:cs="Times New Roman"/>
          <w:sz w:val="20"/>
          <w:szCs w:val="20"/>
          <w:lang w:val="it-IT"/>
        </w:rPr>
        <w:t>different</w:t>
      </w:r>
      <w:proofErr w:type="spellEnd"/>
      <w:r w:rsidRPr="003722F7">
        <w:rPr>
          <w:rFonts w:ascii="Times New Roman" w:hAnsi="Times New Roman" w:cs="Times New Roman"/>
          <w:sz w:val="20"/>
          <w:szCs w:val="20"/>
          <w:lang w:val="it-IT"/>
        </w:rPr>
        <w:t xml:space="preserve"> </w:t>
      </w:r>
      <w:proofErr w:type="spellStart"/>
      <w:r w:rsidRPr="003722F7">
        <w:rPr>
          <w:rFonts w:ascii="Times New Roman" w:hAnsi="Times New Roman" w:cs="Times New Roman"/>
          <w:sz w:val="20"/>
          <w:szCs w:val="20"/>
          <w:lang w:val="it-IT"/>
        </w:rPr>
        <w:t>type</w:t>
      </w:r>
      <w:proofErr w:type="spellEnd"/>
      <w:r w:rsidRPr="003722F7">
        <w:rPr>
          <w:rFonts w:ascii="Times New Roman" w:hAnsi="Times New Roman" w:cs="Times New Roman"/>
          <w:sz w:val="20"/>
          <w:szCs w:val="20"/>
          <w:lang w:val="it-IT"/>
        </w:rPr>
        <w:t xml:space="preserve">. </w:t>
      </w:r>
      <w:proofErr w:type="spellStart"/>
      <w:r w:rsidRPr="003722F7">
        <w:rPr>
          <w:rFonts w:ascii="Times New Roman" w:hAnsi="Times New Roman" w:cs="Times New Roman"/>
          <w:sz w:val="20"/>
          <w:szCs w:val="20"/>
          <w:lang w:val="it-IT"/>
        </w:rPr>
        <w:t>Chemosphere</w:t>
      </w:r>
      <w:proofErr w:type="spellEnd"/>
      <w:r w:rsidRPr="003722F7">
        <w:rPr>
          <w:rFonts w:ascii="Times New Roman" w:hAnsi="Times New Roman" w:cs="Times New Roman"/>
          <w:sz w:val="20"/>
          <w:szCs w:val="20"/>
          <w:lang w:val="it-IT"/>
        </w:rPr>
        <w:t xml:space="preserve"> 72 (2008) 947-951</w:t>
      </w:r>
    </w:p>
    <w:p w14:paraId="166A60DF" w14:textId="0A1318A4" w:rsidR="00240234" w:rsidRPr="003722F7" w:rsidRDefault="00240234" w:rsidP="002A2442">
      <w:pPr>
        <w:pStyle w:val="IWANormalParagraph"/>
        <w:suppressLineNumbers/>
        <w:overflowPunct w:val="0"/>
        <w:autoSpaceDE w:val="0"/>
        <w:autoSpaceDN w:val="0"/>
        <w:adjustRightInd w:val="0"/>
        <w:spacing w:before="40" w:after="40" w:line="276" w:lineRule="auto"/>
        <w:ind w:firstLine="0"/>
        <w:textAlignment w:val="baseline"/>
        <w:rPr>
          <w:rFonts w:ascii="Times New Roman" w:hAnsi="Times New Roman" w:cs="Times New Roman"/>
          <w:sz w:val="20"/>
          <w:szCs w:val="20"/>
        </w:rPr>
      </w:pPr>
      <w:proofErr w:type="spellStart"/>
      <w:r w:rsidRPr="003722F7">
        <w:rPr>
          <w:rFonts w:ascii="Times New Roman" w:hAnsi="Times New Roman" w:cs="Times New Roman"/>
          <w:sz w:val="20"/>
          <w:szCs w:val="20"/>
          <w:lang w:val="it-IT"/>
        </w:rPr>
        <w:t>Dilly</w:t>
      </w:r>
      <w:proofErr w:type="spellEnd"/>
      <w:r w:rsidRPr="003722F7">
        <w:rPr>
          <w:rFonts w:ascii="Times New Roman" w:hAnsi="Times New Roman" w:cs="Times New Roman"/>
          <w:sz w:val="20"/>
          <w:szCs w:val="20"/>
          <w:lang w:val="it-IT"/>
        </w:rPr>
        <w:t xml:space="preserve">, </w:t>
      </w:r>
      <w:proofErr w:type="gramStart"/>
      <w:r w:rsidRPr="003722F7">
        <w:rPr>
          <w:rFonts w:ascii="Times New Roman" w:hAnsi="Times New Roman" w:cs="Times New Roman"/>
          <w:sz w:val="20"/>
          <w:szCs w:val="20"/>
          <w:lang w:val="it-IT"/>
        </w:rPr>
        <w:t>O.</w:t>
      </w:r>
      <w:proofErr w:type="gramEnd"/>
      <w:r w:rsidRPr="003722F7">
        <w:rPr>
          <w:rFonts w:ascii="Times New Roman" w:hAnsi="Times New Roman" w:cs="Times New Roman"/>
          <w:sz w:val="20"/>
          <w:szCs w:val="20"/>
          <w:lang w:val="it-IT"/>
        </w:rPr>
        <w:t xml:space="preserve">, </w:t>
      </w:r>
      <w:proofErr w:type="spellStart"/>
      <w:r w:rsidRPr="003722F7">
        <w:rPr>
          <w:rFonts w:ascii="Times New Roman" w:hAnsi="Times New Roman" w:cs="Times New Roman"/>
          <w:sz w:val="20"/>
          <w:szCs w:val="20"/>
          <w:lang w:val="it-IT"/>
        </w:rPr>
        <w:t>Nii-Annang</w:t>
      </w:r>
      <w:proofErr w:type="spellEnd"/>
      <w:r w:rsidRPr="003722F7">
        <w:rPr>
          <w:rFonts w:ascii="Times New Roman" w:hAnsi="Times New Roman" w:cs="Times New Roman"/>
          <w:sz w:val="20"/>
          <w:szCs w:val="20"/>
          <w:lang w:val="it-IT"/>
        </w:rPr>
        <w:t xml:space="preserve">, S., </w:t>
      </w:r>
      <w:proofErr w:type="spellStart"/>
      <w:r w:rsidRPr="003722F7">
        <w:rPr>
          <w:rFonts w:ascii="Times New Roman" w:hAnsi="Times New Roman" w:cs="Times New Roman"/>
          <w:sz w:val="20"/>
          <w:szCs w:val="20"/>
          <w:lang w:val="it-IT"/>
        </w:rPr>
        <w:t>Franke</w:t>
      </w:r>
      <w:proofErr w:type="spellEnd"/>
      <w:r w:rsidRPr="003722F7">
        <w:rPr>
          <w:rFonts w:ascii="Times New Roman" w:hAnsi="Times New Roman" w:cs="Times New Roman"/>
          <w:sz w:val="20"/>
          <w:szCs w:val="20"/>
          <w:lang w:val="it-IT"/>
        </w:rPr>
        <w:t xml:space="preserve">, G., Fischer, T., </w:t>
      </w:r>
      <w:proofErr w:type="spellStart"/>
      <w:r w:rsidRPr="003722F7">
        <w:rPr>
          <w:rFonts w:ascii="Times New Roman" w:hAnsi="Times New Roman" w:cs="Times New Roman"/>
          <w:sz w:val="20"/>
          <w:szCs w:val="20"/>
          <w:lang w:val="it-IT"/>
        </w:rPr>
        <w:t>Buegger</w:t>
      </w:r>
      <w:proofErr w:type="spellEnd"/>
      <w:r w:rsidRPr="003722F7">
        <w:rPr>
          <w:rFonts w:ascii="Times New Roman" w:hAnsi="Times New Roman" w:cs="Times New Roman"/>
          <w:sz w:val="20"/>
          <w:szCs w:val="20"/>
          <w:lang w:val="it-IT"/>
        </w:rPr>
        <w:t xml:space="preserve">, F., </w:t>
      </w:r>
      <w:proofErr w:type="spellStart"/>
      <w:r w:rsidRPr="003722F7">
        <w:rPr>
          <w:rFonts w:ascii="Times New Roman" w:hAnsi="Times New Roman" w:cs="Times New Roman"/>
          <w:sz w:val="20"/>
          <w:szCs w:val="20"/>
          <w:lang w:val="it-IT"/>
        </w:rPr>
        <w:t>Zyakun</w:t>
      </w:r>
      <w:proofErr w:type="spellEnd"/>
      <w:r w:rsidRPr="003722F7">
        <w:rPr>
          <w:rFonts w:ascii="Times New Roman" w:hAnsi="Times New Roman" w:cs="Times New Roman"/>
          <w:sz w:val="20"/>
          <w:szCs w:val="20"/>
          <w:lang w:val="it-IT"/>
        </w:rPr>
        <w:t xml:space="preserve">, A., </w:t>
      </w:r>
      <w:proofErr w:type="spellStart"/>
      <w:r w:rsidRPr="003722F7">
        <w:rPr>
          <w:rFonts w:ascii="Times New Roman" w:hAnsi="Times New Roman" w:cs="Times New Roman"/>
          <w:sz w:val="20"/>
          <w:szCs w:val="20"/>
          <w:lang w:val="it-IT"/>
        </w:rPr>
        <w:t>Resilience</w:t>
      </w:r>
      <w:proofErr w:type="spellEnd"/>
      <w:r w:rsidRPr="003722F7">
        <w:rPr>
          <w:rFonts w:ascii="Times New Roman" w:hAnsi="Times New Roman" w:cs="Times New Roman"/>
          <w:sz w:val="20"/>
          <w:szCs w:val="20"/>
          <w:lang w:val="it-IT"/>
        </w:rPr>
        <w:t xml:space="preserve"> of </w:t>
      </w:r>
      <w:proofErr w:type="spellStart"/>
      <w:r w:rsidRPr="003722F7">
        <w:rPr>
          <w:rFonts w:ascii="Times New Roman" w:hAnsi="Times New Roman" w:cs="Times New Roman"/>
          <w:sz w:val="20"/>
          <w:szCs w:val="20"/>
          <w:lang w:val="it-IT"/>
        </w:rPr>
        <w:t>microbial</w:t>
      </w:r>
      <w:proofErr w:type="spellEnd"/>
      <w:r w:rsidRPr="003722F7">
        <w:rPr>
          <w:rFonts w:ascii="Times New Roman" w:hAnsi="Times New Roman" w:cs="Times New Roman"/>
          <w:sz w:val="20"/>
          <w:szCs w:val="20"/>
          <w:lang w:val="it-IT"/>
        </w:rPr>
        <w:t xml:space="preserve"> </w:t>
      </w:r>
      <w:proofErr w:type="spellStart"/>
      <w:r w:rsidRPr="003722F7">
        <w:rPr>
          <w:rFonts w:ascii="Times New Roman" w:hAnsi="Times New Roman" w:cs="Times New Roman"/>
          <w:sz w:val="20"/>
          <w:szCs w:val="20"/>
          <w:lang w:val="it-IT"/>
        </w:rPr>
        <w:t>respiration</w:t>
      </w:r>
      <w:proofErr w:type="spellEnd"/>
      <w:r w:rsidRPr="003722F7">
        <w:rPr>
          <w:rFonts w:ascii="Times New Roman" w:hAnsi="Times New Roman" w:cs="Times New Roman"/>
          <w:sz w:val="20"/>
          <w:szCs w:val="20"/>
          <w:lang w:val="it-IT"/>
        </w:rPr>
        <w:t xml:space="preserve">, </w:t>
      </w:r>
      <w:proofErr w:type="spellStart"/>
      <w:r w:rsidRPr="003722F7">
        <w:rPr>
          <w:rFonts w:ascii="Times New Roman" w:hAnsi="Times New Roman" w:cs="Times New Roman"/>
          <w:sz w:val="20"/>
          <w:szCs w:val="20"/>
          <w:lang w:val="it-IT"/>
        </w:rPr>
        <w:t>respiratory</w:t>
      </w:r>
      <w:proofErr w:type="spellEnd"/>
      <w:r w:rsidRPr="003722F7">
        <w:rPr>
          <w:rFonts w:ascii="Times New Roman" w:hAnsi="Times New Roman" w:cs="Times New Roman"/>
          <w:sz w:val="20"/>
          <w:szCs w:val="20"/>
          <w:lang w:val="it-IT"/>
        </w:rPr>
        <w:t xml:space="preserve"> </w:t>
      </w:r>
      <w:proofErr w:type="spellStart"/>
      <w:r w:rsidRPr="003722F7">
        <w:rPr>
          <w:rFonts w:ascii="Times New Roman" w:hAnsi="Times New Roman" w:cs="Times New Roman"/>
          <w:sz w:val="20"/>
          <w:szCs w:val="20"/>
          <w:lang w:val="it-IT"/>
        </w:rPr>
        <w:t>quotient</w:t>
      </w:r>
      <w:proofErr w:type="spellEnd"/>
      <w:r w:rsidRPr="003722F7">
        <w:rPr>
          <w:rFonts w:ascii="Times New Roman" w:hAnsi="Times New Roman" w:cs="Times New Roman"/>
          <w:sz w:val="20"/>
          <w:szCs w:val="20"/>
          <w:lang w:val="it-IT"/>
        </w:rPr>
        <w:t xml:space="preserve"> and </w:t>
      </w:r>
      <w:proofErr w:type="spellStart"/>
      <w:r w:rsidRPr="003722F7">
        <w:rPr>
          <w:rFonts w:ascii="Times New Roman" w:hAnsi="Times New Roman" w:cs="Times New Roman"/>
          <w:sz w:val="20"/>
          <w:szCs w:val="20"/>
          <w:lang w:val="it-IT"/>
        </w:rPr>
        <w:t>stable</w:t>
      </w:r>
      <w:proofErr w:type="spellEnd"/>
      <w:r w:rsidRPr="003722F7">
        <w:rPr>
          <w:rFonts w:ascii="Times New Roman" w:hAnsi="Times New Roman" w:cs="Times New Roman"/>
          <w:sz w:val="20"/>
          <w:szCs w:val="20"/>
          <w:lang w:val="it-IT"/>
        </w:rPr>
        <w:t xml:space="preserve"> isotope </w:t>
      </w:r>
      <w:proofErr w:type="spellStart"/>
      <w:r w:rsidRPr="003722F7">
        <w:rPr>
          <w:rFonts w:ascii="Times New Roman" w:hAnsi="Times New Roman" w:cs="Times New Roman"/>
          <w:sz w:val="20"/>
          <w:szCs w:val="20"/>
          <w:lang w:val="it-IT"/>
        </w:rPr>
        <w:t>characteristics</w:t>
      </w:r>
      <w:proofErr w:type="spellEnd"/>
      <w:r w:rsidRPr="003722F7">
        <w:rPr>
          <w:rFonts w:ascii="Times New Roman" w:hAnsi="Times New Roman" w:cs="Times New Roman"/>
          <w:sz w:val="20"/>
          <w:szCs w:val="20"/>
          <w:lang w:val="it-IT"/>
        </w:rPr>
        <w:t xml:space="preserve"> to </w:t>
      </w:r>
      <w:proofErr w:type="spellStart"/>
      <w:r w:rsidRPr="003722F7">
        <w:rPr>
          <w:rFonts w:ascii="Times New Roman" w:hAnsi="Times New Roman" w:cs="Times New Roman"/>
          <w:sz w:val="20"/>
          <w:szCs w:val="20"/>
          <w:lang w:val="it-IT"/>
        </w:rPr>
        <w:t>soil</w:t>
      </w:r>
      <w:proofErr w:type="spellEnd"/>
      <w:r w:rsidRPr="003722F7">
        <w:rPr>
          <w:rFonts w:ascii="Times New Roman" w:hAnsi="Times New Roman" w:cs="Times New Roman"/>
          <w:sz w:val="20"/>
          <w:szCs w:val="20"/>
          <w:lang w:val="it-IT"/>
        </w:rPr>
        <w:t xml:space="preserve"> </w:t>
      </w:r>
      <w:proofErr w:type="spellStart"/>
      <w:r w:rsidRPr="003722F7">
        <w:rPr>
          <w:rFonts w:ascii="Times New Roman" w:hAnsi="Times New Roman" w:cs="Times New Roman"/>
          <w:sz w:val="20"/>
          <w:szCs w:val="20"/>
          <w:lang w:val="it-IT"/>
        </w:rPr>
        <w:t>hydrocarbon</w:t>
      </w:r>
      <w:proofErr w:type="spellEnd"/>
      <w:r w:rsidRPr="003722F7">
        <w:rPr>
          <w:rFonts w:ascii="Times New Roman" w:hAnsi="Times New Roman" w:cs="Times New Roman"/>
          <w:sz w:val="20"/>
          <w:szCs w:val="20"/>
          <w:lang w:val="it-IT"/>
        </w:rPr>
        <w:t xml:space="preserve"> </w:t>
      </w:r>
      <w:proofErr w:type="spellStart"/>
      <w:r w:rsidRPr="003722F7">
        <w:rPr>
          <w:rFonts w:ascii="Times New Roman" w:hAnsi="Times New Roman" w:cs="Times New Roman"/>
          <w:sz w:val="20"/>
          <w:szCs w:val="20"/>
          <w:lang w:val="it-IT"/>
        </w:rPr>
        <w:t>addition</w:t>
      </w:r>
      <w:proofErr w:type="spellEnd"/>
      <w:r w:rsidRPr="003722F7">
        <w:rPr>
          <w:rFonts w:ascii="Times New Roman" w:hAnsi="Times New Roman" w:cs="Times New Roman"/>
          <w:sz w:val="20"/>
          <w:szCs w:val="20"/>
          <w:lang w:val="it-IT"/>
        </w:rPr>
        <w:t xml:space="preserve">. </w:t>
      </w:r>
      <w:proofErr w:type="spellStart"/>
      <w:r w:rsidRPr="003722F7">
        <w:rPr>
          <w:rFonts w:ascii="Times New Roman" w:hAnsi="Times New Roman" w:cs="Times New Roman"/>
          <w:sz w:val="20"/>
          <w:szCs w:val="20"/>
          <w:lang w:val="it-IT"/>
        </w:rPr>
        <w:t>Soil</w:t>
      </w:r>
      <w:proofErr w:type="spellEnd"/>
      <w:r w:rsidRPr="003722F7">
        <w:rPr>
          <w:rFonts w:ascii="Times New Roman" w:hAnsi="Times New Roman" w:cs="Times New Roman"/>
          <w:sz w:val="20"/>
          <w:szCs w:val="20"/>
          <w:lang w:val="it-IT"/>
        </w:rPr>
        <w:t xml:space="preserve"> </w:t>
      </w:r>
      <w:proofErr w:type="spellStart"/>
      <w:proofErr w:type="gramStart"/>
      <w:r w:rsidRPr="003722F7">
        <w:rPr>
          <w:rFonts w:ascii="Times New Roman" w:hAnsi="Times New Roman" w:cs="Times New Roman"/>
          <w:sz w:val="20"/>
          <w:szCs w:val="20"/>
          <w:lang w:val="it-IT"/>
        </w:rPr>
        <w:t>Biol</w:t>
      </w:r>
      <w:proofErr w:type="spellEnd"/>
      <w:r w:rsidRPr="003722F7">
        <w:rPr>
          <w:rFonts w:ascii="Times New Roman" w:hAnsi="Times New Roman" w:cs="Times New Roman"/>
          <w:sz w:val="20"/>
          <w:szCs w:val="20"/>
          <w:lang w:val="it-IT"/>
        </w:rPr>
        <w:t>.</w:t>
      </w:r>
      <w:proofErr w:type="gramEnd"/>
      <w:r w:rsidRPr="003722F7">
        <w:rPr>
          <w:rFonts w:ascii="Times New Roman" w:hAnsi="Times New Roman" w:cs="Times New Roman"/>
          <w:sz w:val="20"/>
          <w:szCs w:val="20"/>
          <w:lang w:val="it-IT"/>
        </w:rPr>
        <w:t xml:space="preserve"> </w:t>
      </w:r>
      <w:proofErr w:type="spellStart"/>
      <w:r w:rsidRPr="003722F7">
        <w:rPr>
          <w:rFonts w:ascii="Times New Roman" w:hAnsi="Times New Roman" w:cs="Times New Roman"/>
          <w:sz w:val="20"/>
          <w:szCs w:val="20"/>
          <w:lang w:val="it-IT"/>
        </w:rPr>
        <w:t>Biochem</w:t>
      </w:r>
      <w:proofErr w:type="spellEnd"/>
      <w:r w:rsidRPr="003722F7">
        <w:rPr>
          <w:rFonts w:ascii="Times New Roman" w:hAnsi="Times New Roman" w:cs="Times New Roman"/>
          <w:sz w:val="20"/>
          <w:szCs w:val="20"/>
          <w:lang w:val="it-IT"/>
        </w:rPr>
        <w:t>. 43 (2011) 1808-1811</w:t>
      </w:r>
      <w:bookmarkStart w:id="0" w:name="_GoBack"/>
      <w:bookmarkEnd w:id="0"/>
    </w:p>
    <w:sectPr w:rsidR="00240234" w:rsidRPr="003722F7" w:rsidSect="00F4629A">
      <w:headerReference w:type="default" r:id="rId17"/>
      <w:pgSz w:w="11906" w:h="16838" w:code="9"/>
      <w:pgMar w:top="2268" w:right="1418" w:bottom="2268" w:left="1701" w:header="720" w:footer="158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B55DA7" w14:textId="77777777" w:rsidR="003722F7" w:rsidRDefault="003722F7" w:rsidP="00C02F76">
      <w:r>
        <w:separator/>
      </w:r>
    </w:p>
  </w:endnote>
  <w:endnote w:type="continuationSeparator" w:id="0">
    <w:p w14:paraId="2AD79100" w14:textId="77777777" w:rsidR="003722F7" w:rsidRDefault="003722F7" w:rsidP="00C02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09F" w:csb1="00000000"/>
  </w:font>
  <w:font w:name="*'52ˇ">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8785CE" w14:textId="77777777" w:rsidR="003722F7" w:rsidRDefault="003722F7" w:rsidP="00C02F76">
      <w:r>
        <w:separator/>
      </w:r>
    </w:p>
  </w:footnote>
  <w:footnote w:type="continuationSeparator" w:id="0">
    <w:p w14:paraId="20D1BBF7" w14:textId="77777777" w:rsidR="003722F7" w:rsidRDefault="003722F7" w:rsidP="00C02F7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7364C8" w14:textId="77777777" w:rsidR="003722F7" w:rsidRPr="009F3A21" w:rsidRDefault="003722F7" w:rsidP="00132307">
    <w:pPr>
      <w:ind w:right="-2"/>
      <w:jc w:val="center"/>
      <w:rPr>
        <w:rFonts w:ascii="Calibri Light" w:hAnsi="Calibri Light" w:cs="*'52ˇ"/>
        <w:lang w:val="vi-VN"/>
      </w:rPr>
    </w:pPr>
    <w:r w:rsidRPr="009F3A21">
      <w:rPr>
        <w:rFonts w:ascii="Calibri Light" w:hAnsi="Calibri Light" w:cs="*'52ˇ"/>
      </w:rPr>
      <w:t>AUN-SEED/Net 2017 Regional Conference on Environmental Engineering (RC-EnvE2017)</w:t>
    </w:r>
  </w:p>
  <w:p w14:paraId="24EE34BC" w14:textId="77777777" w:rsidR="003722F7" w:rsidRPr="009F3A21" w:rsidRDefault="003722F7" w:rsidP="008A6C53">
    <w:pPr>
      <w:jc w:val="center"/>
      <w:rPr>
        <w:rFonts w:ascii="Calibri Light" w:hAnsi="Calibri Light" w:cs="*'52ˇ"/>
        <w:b/>
      </w:rPr>
    </w:pPr>
    <w:r>
      <w:rPr>
        <w:noProof/>
        <w:sz w:val="26"/>
        <w:szCs w:val="26"/>
        <w:lang w:val="en-US" w:eastAsia="en-US"/>
      </w:rPr>
      <w:drawing>
        <wp:anchor distT="0" distB="0" distL="114300" distR="114300" simplePos="0" relativeHeight="251658752" behindDoc="0" locked="0" layoutInCell="1" allowOverlap="1" wp14:anchorId="53BD97FE" wp14:editId="2B7CDE37">
          <wp:simplePos x="0" y="0"/>
          <wp:positionH relativeFrom="column">
            <wp:posOffset>4057015</wp:posOffset>
          </wp:positionH>
          <wp:positionV relativeFrom="paragraph">
            <wp:posOffset>153035</wp:posOffset>
          </wp:positionV>
          <wp:extent cx="538480" cy="548640"/>
          <wp:effectExtent l="0" t="0" r="0" b="10160"/>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l="24654" r="23100"/>
                  <a:stretch>
                    <a:fillRect/>
                  </a:stretch>
                </pic:blipFill>
                <pic:spPr bwMode="auto">
                  <a:xfrm>
                    <a:off x="0" y="0"/>
                    <a:ext cx="538480" cy="5486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56704" behindDoc="1" locked="0" layoutInCell="1" allowOverlap="1" wp14:anchorId="7065AFE1" wp14:editId="08194B05">
          <wp:simplePos x="0" y="0"/>
          <wp:positionH relativeFrom="margin">
            <wp:posOffset>1724025</wp:posOffset>
          </wp:positionH>
          <wp:positionV relativeFrom="paragraph">
            <wp:posOffset>255905</wp:posOffset>
          </wp:positionV>
          <wp:extent cx="2061845" cy="411480"/>
          <wp:effectExtent l="0" t="0" r="0" b="0"/>
          <wp:wrapSquare wrapText="bothSides"/>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61845" cy="4114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F3A21">
      <w:rPr>
        <w:rFonts w:ascii="Calibri Light" w:hAnsi="Calibri Light" w:cs="*'52ˇ"/>
        <w:b/>
      </w:rPr>
      <w:t xml:space="preserve"> “Environmental Protection toward Green Development”</w:t>
    </w:r>
  </w:p>
  <w:p w14:paraId="6169CF3C" w14:textId="77777777" w:rsidR="003722F7" w:rsidRDefault="003722F7" w:rsidP="0018021E">
    <w:pPr>
      <w:pStyle w:val="Header"/>
      <w:rPr>
        <w:lang w:val="vi-VN"/>
      </w:rPr>
    </w:pPr>
    <w:r>
      <w:rPr>
        <w:noProof/>
        <w:sz w:val="26"/>
        <w:szCs w:val="26"/>
        <w:lang w:val="en-US" w:eastAsia="en-US"/>
      </w:rPr>
      <w:drawing>
        <wp:anchor distT="0" distB="0" distL="114300" distR="114300" simplePos="0" relativeHeight="251657728" behindDoc="0" locked="0" layoutInCell="1" allowOverlap="1" wp14:anchorId="4D5FB118" wp14:editId="6B19BAFC">
          <wp:simplePos x="0" y="0"/>
          <wp:positionH relativeFrom="column">
            <wp:posOffset>1111250</wp:posOffset>
          </wp:positionH>
          <wp:positionV relativeFrom="paragraph">
            <wp:posOffset>46990</wp:posOffset>
          </wp:positionV>
          <wp:extent cx="386080" cy="448310"/>
          <wp:effectExtent l="0" t="0" r="0" b="8890"/>
          <wp:wrapThrough wrapText="bothSides">
            <wp:wrapPolygon edited="0">
              <wp:start x="0" y="0"/>
              <wp:lineTo x="0" y="20805"/>
              <wp:lineTo x="19895" y="20805"/>
              <wp:lineTo x="19895" y="0"/>
              <wp:lineTo x="0" y="0"/>
            </wp:wrapPolygon>
          </wp:wrapThrough>
          <wp:docPr id="6" name="Picture 5129" descr="Description: logo_H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9" descr="Description: logo_HUT"/>
                  <pic:cNvPicPr>
                    <a:picLocks noChangeAspect="1" noChangeArrowheads="1"/>
                  </pic:cNvPicPr>
                </pic:nvPicPr>
                <pic:blipFill>
                  <a:blip r:embed="rId3">
                    <a:extLst>
                      <a:ext uri="{28A0092B-C50C-407E-A947-70E740481C1C}">
                        <a14:useLocalDpi xmlns:a14="http://schemas.microsoft.com/office/drawing/2010/main" val="0"/>
                      </a:ext>
                    </a:extLst>
                  </a:blip>
                  <a:srcRect l="-18518" r="-20370"/>
                  <a:stretch>
                    <a:fillRect/>
                  </a:stretch>
                </pic:blipFill>
                <pic:spPr bwMode="auto">
                  <a:xfrm>
                    <a:off x="0" y="0"/>
                    <a:ext cx="386080" cy="4483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4020D1" w14:textId="77777777" w:rsidR="003722F7" w:rsidRDefault="003722F7" w:rsidP="0018021E">
    <w:pPr>
      <w:pStyle w:val="Header"/>
      <w:rPr>
        <w:lang w:val="vi-VN"/>
      </w:rPr>
    </w:pPr>
  </w:p>
  <w:p w14:paraId="3E37BA9B" w14:textId="77777777" w:rsidR="003722F7" w:rsidRPr="00303722" w:rsidRDefault="003722F7" w:rsidP="0018021E">
    <w:pPr>
      <w:pStyle w:val="Header"/>
      <w:rPr>
        <w:lang w:val="vi-VN"/>
      </w:rPr>
    </w:pPr>
    <w:r>
      <w:rPr>
        <w:lang w:val="vi-VN"/>
      </w:rPr>
      <w:t>_________________________________________________________________________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342EC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A622A3"/>
    <w:multiLevelType w:val="hybridMultilevel"/>
    <w:tmpl w:val="9A5E7C3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712282"/>
    <w:multiLevelType w:val="hybridMultilevel"/>
    <w:tmpl w:val="2AEE6668"/>
    <w:lvl w:ilvl="0" w:tplc="04130001">
      <w:start w:val="1"/>
      <w:numFmt w:val="bullet"/>
      <w:lvlText w:val=""/>
      <w:lvlJc w:val="left"/>
      <w:pPr>
        <w:ind w:left="930" w:hanging="360"/>
      </w:pPr>
      <w:rPr>
        <w:rFonts w:ascii="Symbol" w:hAnsi="Symbol" w:hint="default"/>
      </w:rPr>
    </w:lvl>
    <w:lvl w:ilvl="1" w:tplc="04130003" w:tentative="1">
      <w:start w:val="1"/>
      <w:numFmt w:val="bullet"/>
      <w:lvlText w:val="o"/>
      <w:lvlJc w:val="left"/>
      <w:pPr>
        <w:ind w:left="1650" w:hanging="360"/>
      </w:pPr>
      <w:rPr>
        <w:rFonts w:ascii="Courier New" w:hAnsi="Courier New" w:cs="Courier New" w:hint="default"/>
      </w:rPr>
    </w:lvl>
    <w:lvl w:ilvl="2" w:tplc="04130005" w:tentative="1">
      <w:start w:val="1"/>
      <w:numFmt w:val="bullet"/>
      <w:lvlText w:val=""/>
      <w:lvlJc w:val="left"/>
      <w:pPr>
        <w:ind w:left="2370" w:hanging="360"/>
      </w:pPr>
      <w:rPr>
        <w:rFonts w:ascii="Wingdings" w:hAnsi="Wingdings" w:hint="default"/>
      </w:rPr>
    </w:lvl>
    <w:lvl w:ilvl="3" w:tplc="04130001" w:tentative="1">
      <w:start w:val="1"/>
      <w:numFmt w:val="bullet"/>
      <w:lvlText w:val=""/>
      <w:lvlJc w:val="left"/>
      <w:pPr>
        <w:ind w:left="3090" w:hanging="360"/>
      </w:pPr>
      <w:rPr>
        <w:rFonts w:ascii="Symbol" w:hAnsi="Symbol" w:hint="default"/>
      </w:rPr>
    </w:lvl>
    <w:lvl w:ilvl="4" w:tplc="04130003" w:tentative="1">
      <w:start w:val="1"/>
      <w:numFmt w:val="bullet"/>
      <w:lvlText w:val="o"/>
      <w:lvlJc w:val="left"/>
      <w:pPr>
        <w:ind w:left="3810" w:hanging="360"/>
      </w:pPr>
      <w:rPr>
        <w:rFonts w:ascii="Courier New" w:hAnsi="Courier New" w:cs="Courier New" w:hint="default"/>
      </w:rPr>
    </w:lvl>
    <w:lvl w:ilvl="5" w:tplc="04130005" w:tentative="1">
      <w:start w:val="1"/>
      <w:numFmt w:val="bullet"/>
      <w:lvlText w:val=""/>
      <w:lvlJc w:val="left"/>
      <w:pPr>
        <w:ind w:left="4530" w:hanging="360"/>
      </w:pPr>
      <w:rPr>
        <w:rFonts w:ascii="Wingdings" w:hAnsi="Wingdings" w:hint="default"/>
      </w:rPr>
    </w:lvl>
    <w:lvl w:ilvl="6" w:tplc="04130001" w:tentative="1">
      <w:start w:val="1"/>
      <w:numFmt w:val="bullet"/>
      <w:lvlText w:val=""/>
      <w:lvlJc w:val="left"/>
      <w:pPr>
        <w:ind w:left="5250" w:hanging="360"/>
      </w:pPr>
      <w:rPr>
        <w:rFonts w:ascii="Symbol" w:hAnsi="Symbol" w:hint="default"/>
      </w:rPr>
    </w:lvl>
    <w:lvl w:ilvl="7" w:tplc="04130003" w:tentative="1">
      <w:start w:val="1"/>
      <w:numFmt w:val="bullet"/>
      <w:lvlText w:val="o"/>
      <w:lvlJc w:val="left"/>
      <w:pPr>
        <w:ind w:left="5970" w:hanging="360"/>
      </w:pPr>
      <w:rPr>
        <w:rFonts w:ascii="Courier New" w:hAnsi="Courier New" w:cs="Courier New" w:hint="default"/>
      </w:rPr>
    </w:lvl>
    <w:lvl w:ilvl="8" w:tplc="04130005" w:tentative="1">
      <w:start w:val="1"/>
      <w:numFmt w:val="bullet"/>
      <w:lvlText w:val=""/>
      <w:lvlJc w:val="left"/>
      <w:pPr>
        <w:ind w:left="669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899"/>
    <w:rsid w:val="00004968"/>
    <w:rsid w:val="00023D13"/>
    <w:rsid w:val="00031D97"/>
    <w:rsid w:val="000333E3"/>
    <w:rsid w:val="00036FC4"/>
    <w:rsid w:val="000457CF"/>
    <w:rsid w:val="00052C2F"/>
    <w:rsid w:val="00060A73"/>
    <w:rsid w:val="00096CA8"/>
    <w:rsid w:val="000A6BB8"/>
    <w:rsid w:val="000C0833"/>
    <w:rsid w:val="000C6765"/>
    <w:rsid w:val="000E1E6E"/>
    <w:rsid w:val="000E25B2"/>
    <w:rsid w:val="0010234A"/>
    <w:rsid w:val="00111C1B"/>
    <w:rsid w:val="00116A8F"/>
    <w:rsid w:val="00132307"/>
    <w:rsid w:val="00133205"/>
    <w:rsid w:val="00137A2D"/>
    <w:rsid w:val="00147D54"/>
    <w:rsid w:val="00177A69"/>
    <w:rsid w:val="0018021E"/>
    <w:rsid w:val="001A04C1"/>
    <w:rsid w:val="001C668D"/>
    <w:rsid w:val="001F65BE"/>
    <w:rsid w:val="002127CB"/>
    <w:rsid w:val="0022532E"/>
    <w:rsid w:val="00231AE9"/>
    <w:rsid w:val="00240234"/>
    <w:rsid w:val="00245166"/>
    <w:rsid w:val="00250F4B"/>
    <w:rsid w:val="002635CB"/>
    <w:rsid w:val="00277B4D"/>
    <w:rsid w:val="00294865"/>
    <w:rsid w:val="002A2442"/>
    <w:rsid w:val="002B7884"/>
    <w:rsid w:val="002C0F5F"/>
    <w:rsid w:val="002D141A"/>
    <w:rsid w:val="002F55E8"/>
    <w:rsid w:val="002F7642"/>
    <w:rsid w:val="00303722"/>
    <w:rsid w:val="00312D35"/>
    <w:rsid w:val="003230E0"/>
    <w:rsid w:val="003274F4"/>
    <w:rsid w:val="0033183E"/>
    <w:rsid w:val="003368A7"/>
    <w:rsid w:val="00371762"/>
    <w:rsid w:val="003722F7"/>
    <w:rsid w:val="003A05AF"/>
    <w:rsid w:val="003C0EF6"/>
    <w:rsid w:val="003E0B0C"/>
    <w:rsid w:val="003E544E"/>
    <w:rsid w:val="003E6AC1"/>
    <w:rsid w:val="0042412E"/>
    <w:rsid w:val="00436CDF"/>
    <w:rsid w:val="00443527"/>
    <w:rsid w:val="00463BDF"/>
    <w:rsid w:val="00480966"/>
    <w:rsid w:val="004947A4"/>
    <w:rsid w:val="004965DD"/>
    <w:rsid w:val="004A3301"/>
    <w:rsid w:val="004A7753"/>
    <w:rsid w:val="004C0D94"/>
    <w:rsid w:val="004C32EB"/>
    <w:rsid w:val="004D382F"/>
    <w:rsid w:val="004E57CB"/>
    <w:rsid w:val="004F6E26"/>
    <w:rsid w:val="005475FB"/>
    <w:rsid w:val="00550C3A"/>
    <w:rsid w:val="005608A7"/>
    <w:rsid w:val="005615DD"/>
    <w:rsid w:val="00571790"/>
    <w:rsid w:val="00573278"/>
    <w:rsid w:val="0058464A"/>
    <w:rsid w:val="00587E47"/>
    <w:rsid w:val="005A064B"/>
    <w:rsid w:val="005A6359"/>
    <w:rsid w:val="005D2AFC"/>
    <w:rsid w:val="005F402C"/>
    <w:rsid w:val="006154D0"/>
    <w:rsid w:val="00621D32"/>
    <w:rsid w:val="006239E4"/>
    <w:rsid w:val="006275A8"/>
    <w:rsid w:val="00627FB6"/>
    <w:rsid w:val="006325FF"/>
    <w:rsid w:val="00632FBC"/>
    <w:rsid w:val="00634DBB"/>
    <w:rsid w:val="00652D76"/>
    <w:rsid w:val="006617C5"/>
    <w:rsid w:val="00662552"/>
    <w:rsid w:val="00662E69"/>
    <w:rsid w:val="00685387"/>
    <w:rsid w:val="00690C5A"/>
    <w:rsid w:val="00691D1D"/>
    <w:rsid w:val="00697DF1"/>
    <w:rsid w:val="006A7E78"/>
    <w:rsid w:val="006B5B5E"/>
    <w:rsid w:val="006B6CE3"/>
    <w:rsid w:val="006C21EE"/>
    <w:rsid w:val="006D021E"/>
    <w:rsid w:val="00704500"/>
    <w:rsid w:val="00713C52"/>
    <w:rsid w:val="00721ED7"/>
    <w:rsid w:val="007437A6"/>
    <w:rsid w:val="007676E1"/>
    <w:rsid w:val="0078690D"/>
    <w:rsid w:val="007A279C"/>
    <w:rsid w:val="007A3D63"/>
    <w:rsid w:val="007A7880"/>
    <w:rsid w:val="007B27BF"/>
    <w:rsid w:val="007B796D"/>
    <w:rsid w:val="007C478C"/>
    <w:rsid w:val="007D1DD3"/>
    <w:rsid w:val="007E1B2A"/>
    <w:rsid w:val="007E6E5B"/>
    <w:rsid w:val="00800C32"/>
    <w:rsid w:val="00830CE3"/>
    <w:rsid w:val="00852964"/>
    <w:rsid w:val="00866256"/>
    <w:rsid w:val="00897413"/>
    <w:rsid w:val="008A6C53"/>
    <w:rsid w:val="008B3286"/>
    <w:rsid w:val="008D2510"/>
    <w:rsid w:val="00906008"/>
    <w:rsid w:val="009148BA"/>
    <w:rsid w:val="00917C8D"/>
    <w:rsid w:val="00957ED9"/>
    <w:rsid w:val="00963C04"/>
    <w:rsid w:val="00965465"/>
    <w:rsid w:val="00973D49"/>
    <w:rsid w:val="00974F39"/>
    <w:rsid w:val="00983310"/>
    <w:rsid w:val="009A1490"/>
    <w:rsid w:val="009D306A"/>
    <w:rsid w:val="009D3809"/>
    <w:rsid w:val="009E5467"/>
    <w:rsid w:val="009F0B81"/>
    <w:rsid w:val="009F12F7"/>
    <w:rsid w:val="009F3A21"/>
    <w:rsid w:val="00A0378B"/>
    <w:rsid w:val="00A7117D"/>
    <w:rsid w:val="00A827A7"/>
    <w:rsid w:val="00AD1E5F"/>
    <w:rsid w:val="00AD20FF"/>
    <w:rsid w:val="00AD4671"/>
    <w:rsid w:val="00B035B9"/>
    <w:rsid w:val="00B04553"/>
    <w:rsid w:val="00B072A0"/>
    <w:rsid w:val="00B14516"/>
    <w:rsid w:val="00B2126F"/>
    <w:rsid w:val="00B234CD"/>
    <w:rsid w:val="00B26A0F"/>
    <w:rsid w:val="00B42F24"/>
    <w:rsid w:val="00B479D1"/>
    <w:rsid w:val="00B519E0"/>
    <w:rsid w:val="00B60F9B"/>
    <w:rsid w:val="00B87EAD"/>
    <w:rsid w:val="00B92E86"/>
    <w:rsid w:val="00B93AE1"/>
    <w:rsid w:val="00BE50A6"/>
    <w:rsid w:val="00BF6DB8"/>
    <w:rsid w:val="00C00727"/>
    <w:rsid w:val="00C027D7"/>
    <w:rsid w:val="00C02DF5"/>
    <w:rsid w:val="00C02F76"/>
    <w:rsid w:val="00C04323"/>
    <w:rsid w:val="00C062CD"/>
    <w:rsid w:val="00C15083"/>
    <w:rsid w:val="00C20076"/>
    <w:rsid w:val="00C20DDD"/>
    <w:rsid w:val="00C33EA0"/>
    <w:rsid w:val="00C36899"/>
    <w:rsid w:val="00C52EBF"/>
    <w:rsid w:val="00C57959"/>
    <w:rsid w:val="00C64886"/>
    <w:rsid w:val="00C833AB"/>
    <w:rsid w:val="00C86405"/>
    <w:rsid w:val="00CA3221"/>
    <w:rsid w:val="00CB1261"/>
    <w:rsid w:val="00CB6227"/>
    <w:rsid w:val="00CC0769"/>
    <w:rsid w:val="00CC173A"/>
    <w:rsid w:val="00CD72C4"/>
    <w:rsid w:val="00CE27F3"/>
    <w:rsid w:val="00CE417F"/>
    <w:rsid w:val="00CE61D5"/>
    <w:rsid w:val="00CF0045"/>
    <w:rsid w:val="00D022D1"/>
    <w:rsid w:val="00D2137F"/>
    <w:rsid w:val="00D26099"/>
    <w:rsid w:val="00D337DA"/>
    <w:rsid w:val="00DB45E3"/>
    <w:rsid w:val="00DD661C"/>
    <w:rsid w:val="00DF4D39"/>
    <w:rsid w:val="00E146A0"/>
    <w:rsid w:val="00E319D3"/>
    <w:rsid w:val="00E53529"/>
    <w:rsid w:val="00E5482D"/>
    <w:rsid w:val="00E5690D"/>
    <w:rsid w:val="00EA3554"/>
    <w:rsid w:val="00EB6ACC"/>
    <w:rsid w:val="00EC5EFB"/>
    <w:rsid w:val="00ED376B"/>
    <w:rsid w:val="00EF6360"/>
    <w:rsid w:val="00F02133"/>
    <w:rsid w:val="00F03BB6"/>
    <w:rsid w:val="00F318AC"/>
    <w:rsid w:val="00F3216A"/>
    <w:rsid w:val="00F35A0D"/>
    <w:rsid w:val="00F412AC"/>
    <w:rsid w:val="00F4298B"/>
    <w:rsid w:val="00F4629A"/>
    <w:rsid w:val="00F81EA8"/>
    <w:rsid w:val="00F82399"/>
    <w:rsid w:val="00F94CFD"/>
    <w:rsid w:val="00FA5DEC"/>
    <w:rsid w:val="00FC525B"/>
    <w:rsid w:val="00FF14D5"/>
    <w:rsid w:val="00FF38F4"/>
    <w:rsid w:val="00FF4E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F624BE5"/>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36899"/>
    <w:rPr>
      <w:sz w:val="24"/>
      <w:szCs w:val="24"/>
      <w:lang w:val="en-GB" w:eastAsia="de-DE"/>
    </w:rPr>
  </w:style>
  <w:style w:type="paragraph" w:styleId="Heading1">
    <w:name w:val="heading 1"/>
    <w:basedOn w:val="Normal"/>
    <w:next w:val="Normal"/>
    <w:qFormat/>
    <w:rsid w:val="00C3689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AD4671"/>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WAAuthoraddress">
    <w:name w:val="(IWA) Author address"/>
    <w:basedOn w:val="Normal"/>
    <w:next w:val="IWAKeyword"/>
    <w:rsid w:val="00C36899"/>
    <w:pPr>
      <w:suppressLineNumbers/>
      <w:suppressAutoHyphens/>
      <w:overflowPunct w:val="0"/>
      <w:autoSpaceDE w:val="0"/>
      <w:autoSpaceDN w:val="0"/>
      <w:adjustRightInd w:val="0"/>
      <w:spacing w:line="220" w:lineRule="atLeast"/>
      <w:textAlignment w:val="baseline"/>
    </w:pPr>
    <w:rPr>
      <w:rFonts w:ascii="Arial" w:hAnsi="Arial" w:cs="Arial"/>
      <w:sz w:val="18"/>
      <w:szCs w:val="18"/>
      <w:lang w:eastAsia="en-US"/>
    </w:rPr>
  </w:style>
  <w:style w:type="paragraph" w:customStyle="1" w:styleId="IWAKeyword">
    <w:name w:val="(IWA) Keyword"/>
    <w:basedOn w:val="Normal"/>
    <w:next w:val="Heading1"/>
    <w:link w:val="IWAKeywordZchn"/>
    <w:rsid w:val="00C36899"/>
    <w:pPr>
      <w:suppressLineNumbers/>
      <w:suppressAutoHyphens/>
      <w:overflowPunct w:val="0"/>
      <w:autoSpaceDE w:val="0"/>
      <w:autoSpaceDN w:val="0"/>
      <w:adjustRightInd w:val="0"/>
      <w:spacing w:before="360" w:after="120" w:line="220" w:lineRule="atLeast"/>
      <w:textAlignment w:val="baseline"/>
    </w:pPr>
    <w:rPr>
      <w:rFonts w:ascii="Arial" w:hAnsi="Arial" w:cs="Arial"/>
      <w:sz w:val="18"/>
      <w:szCs w:val="18"/>
      <w:lang w:eastAsia="en-US"/>
    </w:rPr>
  </w:style>
  <w:style w:type="character" w:customStyle="1" w:styleId="IWAKeywordZchn">
    <w:name w:val="(IWA) Keyword Zchn"/>
    <w:link w:val="IWAKeyword"/>
    <w:rsid w:val="00C36899"/>
    <w:rPr>
      <w:rFonts w:ascii="Arial" w:hAnsi="Arial" w:cs="Arial"/>
      <w:sz w:val="18"/>
      <w:szCs w:val="18"/>
      <w:lang w:val="en-GB" w:eastAsia="en-US" w:bidi="ar-SA"/>
    </w:rPr>
  </w:style>
  <w:style w:type="paragraph" w:customStyle="1" w:styleId="IWAAuthornames">
    <w:name w:val="(IWA) Author name(s)"/>
    <w:basedOn w:val="Normal"/>
    <w:next w:val="IWAKeyword"/>
    <w:rsid w:val="00C36899"/>
    <w:pPr>
      <w:suppressLineNumbers/>
      <w:suppressAutoHyphens/>
      <w:overflowPunct w:val="0"/>
      <w:autoSpaceDE w:val="0"/>
      <w:autoSpaceDN w:val="0"/>
      <w:adjustRightInd w:val="0"/>
      <w:spacing w:before="360" w:after="240" w:line="240" w:lineRule="atLeast"/>
      <w:textAlignment w:val="baseline"/>
    </w:pPr>
    <w:rPr>
      <w:rFonts w:ascii="Arial" w:hAnsi="Arial" w:cs="Arial"/>
      <w:b/>
      <w:sz w:val="20"/>
      <w:szCs w:val="20"/>
      <w:lang w:eastAsia="en-US"/>
    </w:rPr>
  </w:style>
  <w:style w:type="paragraph" w:customStyle="1" w:styleId="IWAFigure">
    <w:name w:val="(IWA) Figure"/>
    <w:basedOn w:val="Normal"/>
    <w:rsid w:val="00C36899"/>
    <w:pPr>
      <w:spacing w:before="240" w:after="120"/>
      <w:jc w:val="center"/>
    </w:pPr>
    <w:rPr>
      <w:rFonts w:ascii="Arial" w:hAnsi="Arial"/>
      <w:sz w:val="22"/>
      <w:lang w:eastAsia="en-US"/>
    </w:rPr>
  </w:style>
  <w:style w:type="paragraph" w:customStyle="1" w:styleId="IWAFirstparagraph">
    <w:name w:val="(IWA) First paragraph"/>
    <w:basedOn w:val="Normal"/>
    <w:next w:val="IWANormalParagraph"/>
    <w:rsid w:val="00C36899"/>
    <w:pPr>
      <w:suppressLineNumbers/>
      <w:overflowPunct w:val="0"/>
      <w:autoSpaceDE w:val="0"/>
      <w:autoSpaceDN w:val="0"/>
      <w:adjustRightInd w:val="0"/>
      <w:spacing w:after="120" w:line="240" w:lineRule="atLeast"/>
      <w:jc w:val="both"/>
      <w:textAlignment w:val="baseline"/>
    </w:pPr>
    <w:rPr>
      <w:rFonts w:ascii="Arial" w:hAnsi="Arial" w:cs="Arial"/>
      <w:sz w:val="22"/>
      <w:szCs w:val="22"/>
      <w:lang w:eastAsia="en-US"/>
    </w:rPr>
  </w:style>
  <w:style w:type="paragraph" w:customStyle="1" w:styleId="IWANormalParagraph">
    <w:name w:val="(IWA) Normal Paragraph"/>
    <w:basedOn w:val="Normal"/>
    <w:rsid w:val="00C36899"/>
    <w:pPr>
      <w:spacing w:after="120"/>
      <w:ind w:firstLine="210"/>
      <w:jc w:val="both"/>
    </w:pPr>
    <w:rPr>
      <w:rFonts w:ascii="Arial" w:hAnsi="Arial" w:cs="Arial"/>
      <w:sz w:val="22"/>
      <w:szCs w:val="22"/>
      <w:lang w:eastAsia="en-US"/>
    </w:rPr>
  </w:style>
  <w:style w:type="paragraph" w:customStyle="1" w:styleId="IWAPaperTitle">
    <w:name w:val="(IWA) Paper Title"/>
    <w:basedOn w:val="Normal"/>
    <w:next w:val="IWAAuthornames"/>
    <w:rsid w:val="00C36899"/>
    <w:rPr>
      <w:rFonts w:ascii="Arial" w:hAnsi="Arial" w:cs="Arial"/>
      <w:b/>
      <w:bCs/>
      <w:sz w:val="28"/>
      <w:szCs w:val="28"/>
      <w:lang w:eastAsia="en-US"/>
    </w:rPr>
  </w:style>
  <w:style w:type="paragraph" w:customStyle="1" w:styleId="IWAReferences">
    <w:name w:val="(IWA) References"/>
    <w:basedOn w:val="Normal"/>
    <w:rsid w:val="00C36899"/>
    <w:pPr>
      <w:suppressLineNumbers/>
      <w:overflowPunct w:val="0"/>
      <w:autoSpaceDE w:val="0"/>
      <w:autoSpaceDN w:val="0"/>
      <w:adjustRightInd w:val="0"/>
      <w:spacing w:before="60" w:after="60" w:line="200" w:lineRule="exact"/>
      <w:ind w:left="357" w:hanging="357"/>
      <w:jc w:val="both"/>
      <w:textAlignment w:val="baseline"/>
    </w:pPr>
    <w:rPr>
      <w:rFonts w:ascii="Arial" w:hAnsi="Arial" w:cs="Arial"/>
      <w:sz w:val="18"/>
      <w:szCs w:val="18"/>
      <w:lang w:eastAsia="en-US"/>
    </w:rPr>
  </w:style>
  <w:style w:type="paragraph" w:customStyle="1" w:styleId="IWAHeading">
    <w:name w:val="(IWA) Heading"/>
    <w:basedOn w:val="Heading1"/>
    <w:next w:val="IWAFirstparagraph"/>
    <w:rsid w:val="00C36899"/>
    <w:pPr>
      <w:suppressLineNumbers/>
      <w:tabs>
        <w:tab w:val="left" w:pos="414"/>
      </w:tabs>
      <w:overflowPunct w:val="0"/>
      <w:autoSpaceDE w:val="0"/>
      <w:autoSpaceDN w:val="0"/>
      <w:adjustRightInd w:val="0"/>
      <w:spacing w:before="320" w:after="120" w:line="320" w:lineRule="atLeast"/>
      <w:ind w:left="420" w:hanging="420"/>
      <w:textAlignment w:val="baseline"/>
    </w:pPr>
    <w:rPr>
      <w:kern w:val="28"/>
      <w:sz w:val="24"/>
      <w:szCs w:val="24"/>
      <w:lang w:eastAsia="en-US"/>
    </w:rPr>
  </w:style>
  <w:style w:type="paragraph" w:customStyle="1" w:styleId="IWATableFigureheading">
    <w:name w:val="(IWA) Table/Figure heading"/>
    <w:basedOn w:val="Normal"/>
    <w:link w:val="IWATableFigureheadingZchn"/>
    <w:rsid w:val="00C36899"/>
    <w:pPr>
      <w:keepNext/>
      <w:keepLines/>
      <w:widowControl w:val="0"/>
      <w:suppressLineNumbers/>
      <w:overflowPunct w:val="0"/>
      <w:autoSpaceDE w:val="0"/>
      <w:autoSpaceDN w:val="0"/>
      <w:adjustRightInd w:val="0"/>
      <w:spacing w:before="240" w:after="120" w:line="200" w:lineRule="exact"/>
      <w:jc w:val="both"/>
      <w:textAlignment w:val="baseline"/>
    </w:pPr>
    <w:rPr>
      <w:rFonts w:ascii="Arial" w:hAnsi="Arial"/>
      <w:bCs/>
      <w:sz w:val="18"/>
      <w:szCs w:val="20"/>
      <w:lang w:eastAsia="en-US"/>
    </w:rPr>
  </w:style>
  <w:style w:type="character" w:customStyle="1" w:styleId="IWATableFigureheadingZchn">
    <w:name w:val="(IWA) Table/Figure heading Zchn"/>
    <w:link w:val="IWATableFigureheading"/>
    <w:rsid w:val="00C36899"/>
    <w:rPr>
      <w:rFonts w:ascii="Arial" w:hAnsi="Arial"/>
      <w:bCs/>
      <w:sz w:val="18"/>
      <w:lang w:val="en-GB" w:eastAsia="en-US" w:bidi="ar-SA"/>
    </w:rPr>
  </w:style>
  <w:style w:type="paragraph" w:styleId="Header">
    <w:name w:val="header"/>
    <w:basedOn w:val="Normal"/>
    <w:link w:val="HeaderChar"/>
    <w:rsid w:val="00C02F76"/>
    <w:pPr>
      <w:tabs>
        <w:tab w:val="center" w:pos="4703"/>
        <w:tab w:val="right" w:pos="9406"/>
      </w:tabs>
    </w:pPr>
  </w:style>
  <w:style w:type="character" w:customStyle="1" w:styleId="HeaderChar">
    <w:name w:val="Header Char"/>
    <w:link w:val="Header"/>
    <w:rsid w:val="00C02F76"/>
    <w:rPr>
      <w:sz w:val="24"/>
      <w:szCs w:val="24"/>
      <w:lang w:val="en-GB" w:eastAsia="de-DE"/>
    </w:rPr>
  </w:style>
  <w:style w:type="paragraph" w:styleId="Footer">
    <w:name w:val="footer"/>
    <w:basedOn w:val="Normal"/>
    <w:link w:val="FooterChar"/>
    <w:rsid w:val="00C02F76"/>
    <w:pPr>
      <w:tabs>
        <w:tab w:val="center" w:pos="4703"/>
        <w:tab w:val="right" w:pos="9406"/>
      </w:tabs>
    </w:pPr>
  </w:style>
  <w:style w:type="character" w:customStyle="1" w:styleId="FooterChar">
    <w:name w:val="Footer Char"/>
    <w:link w:val="Footer"/>
    <w:rsid w:val="00C02F76"/>
    <w:rPr>
      <w:sz w:val="24"/>
      <w:szCs w:val="24"/>
      <w:lang w:val="en-GB" w:eastAsia="de-DE"/>
    </w:rPr>
  </w:style>
  <w:style w:type="table" w:styleId="TableGrid">
    <w:name w:val="Table Grid"/>
    <w:basedOn w:val="TableNormal"/>
    <w:rsid w:val="007676E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rsid w:val="000E1E6E"/>
    <w:rPr>
      <w:color w:val="0000FF" w:themeColor="hyperlink"/>
      <w:u w:val="single"/>
    </w:rPr>
  </w:style>
  <w:style w:type="character" w:customStyle="1" w:styleId="Heading2Char">
    <w:name w:val="Heading 2 Char"/>
    <w:basedOn w:val="DefaultParagraphFont"/>
    <w:link w:val="Heading2"/>
    <w:semiHidden/>
    <w:rsid w:val="00AD4671"/>
    <w:rPr>
      <w:rFonts w:asciiTheme="majorHAnsi" w:eastAsiaTheme="majorEastAsia" w:hAnsiTheme="majorHAnsi" w:cstheme="majorBidi"/>
      <w:b/>
      <w:bCs/>
      <w:i/>
      <w:iCs/>
      <w:sz w:val="28"/>
      <w:szCs w:val="28"/>
      <w:lang w:val="en-GB" w:eastAsia="de-DE"/>
    </w:rPr>
  </w:style>
  <w:style w:type="paragraph" w:styleId="BalloonText">
    <w:name w:val="Balloon Text"/>
    <w:basedOn w:val="Normal"/>
    <w:link w:val="BalloonTextChar"/>
    <w:rsid w:val="00F35A0D"/>
    <w:rPr>
      <w:rFonts w:ascii="Lucida Grande" w:hAnsi="Lucida Grande" w:cs="Lucida Grande"/>
      <w:sz w:val="18"/>
      <w:szCs w:val="18"/>
    </w:rPr>
  </w:style>
  <w:style w:type="character" w:customStyle="1" w:styleId="BalloonTextChar">
    <w:name w:val="Balloon Text Char"/>
    <w:basedOn w:val="DefaultParagraphFont"/>
    <w:link w:val="BalloonText"/>
    <w:rsid w:val="00F35A0D"/>
    <w:rPr>
      <w:rFonts w:ascii="Lucida Grande" w:hAnsi="Lucida Grande" w:cs="Lucida Grande"/>
      <w:sz w:val="18"/>
      <w:szCs w:val="18"/>
      <w:lang w:val="en-GB"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36899"/>
    <w:rPr>
      <w:sz w:val="24"/>
      <w:szCs w:val="24"/>
      <w:lang w:val="en-GB" w:eastAsia="de-DE"/>
    </w:rPr>
  </w:style>
  <w:style w:type="paragraph" w:styleId="Heading1">
    <w:name w:val="heading 1"/>
    <w:basedOn w:val="Normal"/>
    <w:next w:val="Normal"/>
    <w:qFormat/>
    <w:rsid w:val="00C36899"/>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AD4671"/>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WAAuthoraddress">
    <w:name w:val="(IWA) Author address"/>
    <w:basedOn w:val="Normal"/>
    <w:next w:val="IWAKeyword"/>
    <w:rsid w:val="00C36899"/>
    <w:pPr>
      <w:suppressLineNumbers/>
      <w:suppressAutoHyphens/>
      <w:overflowPunct w:val="0"/>
      <w:autoSpaceDE w:val="0"/>
      <w:autoSpaceDN w:val="0"/>
      <w:adjustRightInd w:val="0"/>
      <w:spacing w:line="220" w:lineRule="atLeast"/>
      <w:textAlignment w:val="baseline"/>
    </w:pPr>
    <w:rPr>
      <w:rFonts w:ascii="Arial" w:hAnsi="Arial" w:cs="Arial"/>
      <w:sz w:val="18"/>
      <w:szCs w:val="18"/>
      <w:lang w:eastAsia="en-US"/>
    </w:rPr>
  </w:style>
  <w:style w:type="paragraph" w:customStyle="1" w:styleId="IWAKeyword">
    <w:name w:val="(IWA) Keyword"/>
    <w:basedOn w:val="Normal"/>
    <w:next w:val="Heading1"/>
    <w:link w:val="IWAKeywordZchn"/>
    <w:rsid w:val="00C36899"/>
    <w:pPr>
      <w:suppressLineNumbers/>
      <w:suppressAutoHyphens/>
      <w:overflowPunct w:val="0"/>
      <w:autoSpaceDE w:val="0"/>
      <w:autoSpaceDN w:val="0"/>
      <w:adjustRightInd w:val="0"/>
      <w:spacing w:before="360" w:after="120" w:line="220" w:lineRule="atLeast"/>
      <w:textAlignment w:val="baseline"/>
    </w:pPr>
    <w:rPr>
      <w:rFonts w:ascii="Arial" w:hAnsi="Arial" w:cs="Arial"/>
      <w:sz w:val="18"/>
      <w:szCs w:val="18"/>
      <w:lang w:eastAsia="en-US"/>
    </w:rPr>
  </w:style>
  <w:style w:type="character" w:customStyle="1" w:styleId="IWAKeywordZchn">
    <w:name w:val="(IWA) Keyword Zchn"/>
    <w:link w:val="IWAKeyword"/>
    <w:rsid w:val="00C36899"/>
    <w:rPr>
      <w:rFonts w:ascii="Arial" w:hAnsi="Arial" w:cs="Arial"/>
      <w:sz w:val="18"/>
      <w:szCs w:val="18"/>
      <w:lang w:val="en-GB" w:eastAsia="en-US" w:bidi="ar-SA"/>
    </w:rPr>
  </w:style>
  <w:style w:type="paragraph" w:customStyle="1" w:styleId="IWAAuthornames">
    <w:name w:val="(IWA) Author name(s)"/>
    <w:basedOn w:val="Normal"/>
    <w:next w:val="IWAKeyword"/>
    <w:rsid w:val="00C36899"/>
    <w:pPr>
      <w:suppressLineNumbers/>
      <w:suppressAutoHyphens/>
      <w:overflowPunct w:val="0"/>
      <w:autoSpaceDE w:val="0"/>
      <w:autoSpaceDN w:val="0"/>
      <w:adjustRightInd w:val="0"/>
      <w:spacing w:before="360" w:after="240" w:line="240" w:lineRule="atLeast"/>
      <w:textAlignment w:val="baseline"/>
    </w:pPr>
    <w:rPr>
      <w:rFonts w:ascii="Arial" w:hAnsi="Arial" w:cs="Arial"/>
      <w:b/>
      <w:sz w:val="20"/>
      <w:szCs w:val="20"/>
      <w:lang w:eastAsia="en-US"/>
    </w:rPr>
  </w:style>
  <w:style w:type="paragraph" w:customStyle="1" w:styleId="IWAFigure">
    <w:name w:val="(IWA) Figure"/>
    <w:basedOn w:val="Normal"/>
    <w:rsid w:val="00C36899"/>
    <w:pPr>
      <w:spacing w:before="240" w:after="120"/>
      <w:jc w:val="center"/>
    </w:pPr>
    <w:rPr>
      <w:rFonts w:ascii="Arial" w:hAnsi="Arial"/>
      <w:sz w:val="22"/>
      <w:lang w:eastAsia="en-US"/>
    </w:rPr>
  </w:style>
  <w:style w:type="paragraph" w:customStyle="1" w:styleId="IWAFirstparagraph">
    <w:name w:val="(IWA) First paragraph"/>
    <w:basedOn w:val="Normal"/>
    <w:next w:val="IWANormalParagraph"/>
    <w:rsid w:val="00C36899"/>
    <w:pPr>
      <w:suppressLineNumbers/>
      <w:overflowPunct w:val="0"/>
      <w:autoSpaceDE w:val="0"/>
      <w:autoSpaceDN w:val="0"/>
      <w:adjustRightInd w:val="0"/>
      <w:spacing w:after="120" w:line="240" w:lineRule="atLeast"/>
      <w:jc w:val="both"/>
      <w:textAlignment w:val="baseline"/>
    </w:pPr>
    <w:rPr>
      <w:rFonts w:ascii="Arial" w:hAnsi="Arial" w:cs="Arial"/>
      <w:sz w:val="22"/>
      <w:szCs w:val="22"/>
      <w:lang w:eastAsia="en-US"/>
    </w:rPr>
  </w:style>
  <w:style w:type="paragraph" w:customStyle="1" w:styleId="IWANormalParagraph">
    <w:name w:val="(IWA) Normal Paragraph"/>
    <w:basedOn w:val="Normal"/>
    <w:rsid w:val="00C36899"/>
    <w:pPr>
      <w:spacing w:after="120"/>
      <w:ind w:firstLine="210"/>
      <w:jc w:val="both"/>
    </w:pPr>
    <w:rPr>
      <w:rFonts w:ascii="Arial" w:hAnsi="Arial" w:cs="Arial"/>
      <w:sz w:val="22"/>
      <w:szCs w:val="22"/>
      <w:lang w:eastAsia="en-US"/>
    </w:rPr>
  </w:style>
  <w:style w:type="paragraph" w:customStyle="1" w:styleId="IWAPaperTitle">
    <w:name w:val="(IWA) Paper Title"/>
    <w:basedOn w:val="Normal"/>
    <w:next w:val="IWAAuthornames"/>
    <w:rsid w:val="00C36899"/>
    <w:rPr>
      <w:rFonts w:ascii="Arial" w:hAnsi="Arial" w:cs="Arial"/>
      <w:b/>
      <w:bCs/>
      <w:sz w:val="28"/>
      <w:szCs w:val="28"/>
      <w:lang w:eastAsia="en-US"/>
    </w:rPr>
  </w:style>
  <w:style w:type="paragraph" w:customStyle="1" w:styleId="IWAReferences">
    <w:name w:val="(IWA) References"/>
    <w:basedOn w:val="Normal"/>
    <w:rsid w:val="00C36899"/>
    <w:pPr>
      <w:suppressLineNumbers/>
      <w:overflowPunct w:val="0"/>
      <w:autoSpaceDE w:val="0"/>
      <w:autoSpaceDN w:val="0"/>
      <w:adjustRightInd w:val="0"/>
      <w:spacing w:before="60" w:after="60" w:line="200" w:lineRule="exact"/>
      <w:ind w:left="357" w:hanging="357"/>
      <w:jc w:val="both"/>
      <w:textAlignment w:val="baseline"/>
    </w:pPr>
    <w:rPr>
      <w:rFonts w:ascii="Arial" w:hAnsi="Arial" w:cs="Arial"/>
      <w:sz w:val="18"/>
      <w:szCs w:val="18"/>
      <w:lang w:eastAsia="en-US"/>
    </w:rPr>
  </w:style>
  <w:style w:type="paragraph" w:customStyle="1" w:styleId="IWAHeading">
    <w:name w:val="(IWA) Heading"/>
    <w:basedOn w:val="Heading1"/>
    <w:next w:val="IWAFirstparagraph"/>
    <w:rsid w:val="00C36899"/>
    <w:pPr>
      <w:suppressLineNumbers/>
      <w:tabs>
        <w:tab w:val="left" w:pos="414"/>
      </w:tabs>
      <w:overflowPunct w:val="0"/>
      <w:autoSpaceDE w:val="0"/>
      <w:autoSpaceDN w:val="0"/>
      <w:adjustRightInd w:val="0"/>
      <w:spacing w:before="320" w:after="120" w:line="320" w:lineRule="atLeast"/>
      <w:ind w:left="420" w:hanging="420"/>
      <w:textAlignment w:val="baseline"/>
    </w:pPr>
    <w:rPr>
      <w:kern w:val="28"/>
      <w:sz w:val="24"/>
      <w:szCs w:val="24"/>
      <w:lang w:eastAsia="en-US"/>
    </w:rPr>
  </w:style>
  <w:style w:type="paragraph" w:customStyle="1" w:styleId="IWATableFigureheading">
    <w:name w:val="(IWA) Table/Figure heading"/>
    <w:basedOn w:val="Normal"/>
    <w:link w:val="IWATableFigureheadingZchn"/>
    <w:rsid w:val="00C36899"/>
    <w:pPr>
      <w:keepNext/>
      <w:keepLines/>
      <w:widowControl w:val="0"/>
      <w:suppressLineNumbers/>
      <w:overflowPunct w:val="0"/>
      <w:autoSpaceDE w:val="0"/>
      <w:autoSpaceDN w:val="0"/>
      <w:adjustRightInd w:val="0"/>
      <w:spacing w:before="240" w:after="120" w:line="200" w:lineRule="exact"/>
      <w:jc w:val="both"/>
      <w:textAlignment w:val="baseline"/>
    </w:pPr>
    <w:rPr>
      <w:rFonts w:ascii="Arial" w:hAnsi="Arial"/>
      <w:bCs/>
      <w:sz w:val="18"/>
      <w:szCs w:val="20"/>
      <w:lang w:eastAsia="en-US"/>
    </w:rPr>
  </w:style>
  <w:style w:type="character" w:customStyle="1" w:styleId="IWATableFigureheadingZchn">
    <w:name w:val="(IWA) Table/Figure heading Zchn"/>
    <w:link w:val="IWATableFigureheading"/>
    <w:rsid w:val="00C36899"/>
    <w:rPr>
      <w:rFonts w:ascii="Arial" w:hAnsi="Arial"/>
      <w:bCs/>
      <w:sz w:val="18"/>
      <w:lang w:val="en-GB" w:eastAsia="en-US" w:bidi="ar-SA"/>
    </w:rPr>
  </w:style>
  <w:style w:type="paragraph" w:styleId="Header">
    <w:name w:val="header"/>
    <w:basedOn w:val="Normal"/>
    <w:link w:val="HeaderChar"/>
    <w:rsid w:val="00C02F76"/>
    <w:pPr>
      <w:tabs>
        <w:tab w:val="center" w:pos="4703"/>
        <w:tab w:val="right" w:pos="9406"/>
      </w:tabs>
    </w:pPr>
  </w:style>
  <w:style w:type="character" w:customStyle="1" w:styleId="HeaderChar">
    <w:name w:val="Header Char"/>
    <w:link w:val="Header"/>
    <w:rsid w:val="00C02F76"/>
    <w:rPr>
      <w:sz w:val="24"/>
      <w:szCs w:val="24"/>
      <w:lang w:val="en-GB" w:eastAsia="de-DE"/>
    </w:rPr>
  </w:style>
  <w:style w:type="paragraph" w:styleId="Footer">
    <w:name w:val="footer"/>
    <w:basedOn w:val="Normal"/>
    <w:link w:val="FooterChar"/>
    <w:rsid w:val="00C02F76"/>
    <w:pPr>
      <w:tabs>
        <w:tab w:val="center" w:pos="4703"/>
        <w:tab w:val="right" w:pos="9406"/>
      </w:tabs>
    </w:pPr>
  </w:style>
  <w:style w:type="character" w:customStyle="1" w:styleId="FooterChar">
    <w:name w:val="Footer Char"/>
    <w:link w:val="Footer"/>
    <w:rsid w:val="00C02F76"/>
    <w:rPr>
      <w:sz w:val="24"/>
      <w:szCs w:val="24"/>
      <w:lang w:val="en-GB" w:eastAsia="de-DE"/>
    </w:rPr>
  </w:style>
  <w:style w:type="table" w:styleId="TableGrid">
    <w:name w:val="Table Grid"/>
    <w:basedOn w:val="TableNormal"/>
    <w:rsid w:val="007676E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rsid w:val="000E1E6E"/>
    <w:rPr>
      <w:color w:val="0000FF" w:themeColor="hyperlink"/>
      <w:u w:val="single"/>
    </w:rPr>
  </w:style>
  <w:style w:type="character" w:customStyle="1" w:styleId="Heading2Char">
    <w:name w:val="Heading 2 Char"/>
    <w:basedOn w:val="DefaultParagraphFont"/>
    <w:link w:val="Heading2"/>
    <w:semiHidden/>
    <w:rsid w:val="00AD4671"/>
    <w:rPr>
      <w:rFonts w:asciiTheme="majorHAnsi" w:eastAsiaTheme="majorEastAsia" w:hAnsiTheme="majorHAnsi" w:cstheme="majorBidi"/>
      <w:b/>
      <w:bCs/>
      <w:i/>
      <w:iCs/>
      <w:sz w:val="28"/>
      <w:szCs w:val="28"/>
      <w:lang w:val="en-GB" w:eastAsia="de-DE"/>
    </w:rPr>
  </w:style>
  <w:style w:type="paragraph" w:styleId="BalloonText">
    <w:name w:val="Balloon Text"/>
    <w:basedOn w:val="Normal"/>
    <w:link w:val="BalloonTextChar"/>
    <w:rsid w:val="00F35A0D"/>
    <w:rPr>
      <w:rFonts w:ascii="Lucida Grande" w:hAnsi="Lucida Grande" w:cs="Lucida Grande"/>
      <w:sz w:val="18"/>
      <w:szCs w:val="18"/>
    </w:rPr>
  </w:style>
  <w:style w:type="character" w:customStyle="1" w:styleId="BalloonTextChar">
    <w:name w:val="Balloon Text Char"/>
    <w:basedOn w:val="DefaultParagraphFont"/>
    <w:link w:val="BalloonText"/>
    <w:rsid w:val="00F35A0D"/>
    <w:rPr>
      <w:rFonts w:ascii="Lucida Grande" w:hAnsi="Lucida Grande" w:cs="Lucida Grande"/>
      <w:sz w:val="18"/>
      <w:szCs w:val="18"/>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68507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image" Target="media/image7.emf"/><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chi.tranthanh@hust.edu.vn" TargetMode="External"/><Relationship Id="rId10" Type="http://schemas.openxmlformats.org/officeDocument/2006/relationships/image" Target="media/image1.em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9.jpeg"/><Relationship Id="rId3"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694CF0-2823-D848-9CAE-69E1FBEB0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961</Words>
  <Characters>5480</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This is a sample title for an outline paper submitted to LET 2012</vt:lpstr>
    </vt:vector>
  </TitlesOfParts>
  <Company>The International Water Association</Company>
  <LinksUpToDate>false</LinksUpToDate>
  <CharactersWithSpaces>6429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 sample title for an outline paper submitted to LET 2012</dc:title>
  <dc:subject/>
  <dc:creator>elizabethb</dc:creator>
  <cp:keywords/>
  <dc:description/>
  <cp:lastModifiedBy>Thanh Chi TRAN</cp:lastModifiedBy>
  <cp:revision>7</cp:revision>
  <cp:lastPrinted>2017-05-11T07:57:00Z</cp:lastPrinted>
  <dcterms:created xsi:type="dcterms:W3CDTF">2017-06-15T09:43:00Z</dcterms:created>
  <dcterms:modified xsi:type="dcterms:W3CDTF">2017-06-25T14:57:00Z</dcterms:modified>
</cp:coreProperties>
</file>