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FFCB5" w14:textId="3FBC603D" w:rsidR="00743EB5" w:rsidRDefault="00370338" w:rsidP="00743EB5">
      <w:pPr>
        <w:pStyle w:val="IWAPaperTitle"/>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Integrated Water and Sanitation System: </w:t>
      </w:r>
      <w:r w:rsidR="00FE0ACC">
        <w:rPr>
          <w:rFonts w:ascii="Times New Roman" w:eastAsia="Times New Roman" w:hAnsi="Times New Roman" w:cs="Times New Roman"/>
          <w:sz w:val="26"/>
          <w:szCs w:val="26"/>
        </w:rPr>
        <w:t xml:space="preserve">A Bangkok </w:t>
      </w:r>
      <w:r>
        <w:rPr>
          <w:rFonts w:ascii="Times New Roman" w:eastAsia="Times New Roman" w:hAnsi="Times New Roman" w:cs="Times New Roman"/>
          <w:sz w:val="26"/>
          <w:szCs w:val="26"/>
        </w:rPr>
        <w:t xml:space="preserve">Case Study </w:t>
      </w:r>
    </w:p>
    <w:p w14:paraId="172EAB49" w14:textId="77777777" w:rsidR="00743EB5" w:rsidRPr="00743EB5" w:rsidRDefault="00743EB5" w:rsidP="00743EB5">
      <w:pPr>
        <w:rPr>
          <w:lang w:val="en-GB" w:bidi="ar-SA"/>
        </w:rPr>
      </w:pPr>
    </w:p>
    <w:p w14:paraId="746DC8D6" w14:textId="77777777" w:rsidR="00743EB5" w:rsidRPr="004A7753" w:rsidRDefault="00743EB5" w:rsidP="00743EB5">
      <w:pPr>
        <w:pStyle w:val="IWAAuthornames"/>
        <w:spacing w:before="40" w:after="4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R. </w:t>
      </w:r>
      <w:proofErr w:type="spellStart"/>
      <w:r>
        <w:rPr>
          <w:rFonts w:ascii="Times New Roman" w:eastAsia="Times New Roman" w:hAnsi="Times New Roman" w:cs="Times New Roman"/>
          <w:i/>
          <w:sz w:val="22"/>
          <w:szCs w:val="22"/>
        </w:rPr>
        <w:t>Chaysiri</w:t>
      </w:r>
      <w:proofErr w:type="spellEnd"/>
      <w:r w:rsidRPr="004A7753">
        <w:rPr>
          <w:rFonts w:ascii="Times New Roman" w:eastAsia="Times New Roman" w:hAnsi="Times New Roman" w:cs="Times New Roman"/>
          <w:i/>
          <w:sz w:val="22"/>
          <w:szCs w:val="22"/>
        </w:rPr>
        <w:t>*</w:t>
      </w:r>
      <w:r w:rsidRPr="004A7753">
        <w:rPr>
          <w:rFonts w:ascii="Times New Roman" w:eastAsia="Times New Roman" w:hAnsi="Times New Roman" w:cs="Times New Roman"/>
          <w:i/>
          <w:sz w:val="22"/>
          <w:szCs w:val="22"/>
          <w:vertAlign w:val="superscript"/>
        </w:rPr>
        <w:t>1)</w:t>
      </w:r>
    </w:p>
    <w:p w14:paraId="32BEB839" w14:textId="77777777" w:rsidR="00743EB5" w:rsidRDefault="00743EB5" w:rsidP="00743EB5">
      <w:pPr>
        <w:pStyle w:val="IWAAuthornames"/>
        <w:spacing w:before="40" w:after="40"/>
        <w:jc w:val="center"/>
        <w:rPr>
          <w:rFonts w:ascii="Times New Roman" w:eastAsia="Times New Roman" w:hAnsi="Times New Roman" w:cs="Times New Roman"/>
          <w:b w:val="0"/>
          <w:i/>
          <w:sz w:val="22"/>
          <w:szCs w:val="22"/>
        </w:rPr>
      </w:pPr>
      <w:proofErr w:type="gramStart"/>
      <w:r w:rsidRPr="004A7753">
        <w:rPr>
          <w:rFonts w:ascii="Times New Roman" w:eastAsia="Times New Roman" w:hAnsi="Times New Roman" w:cs="Times New Roman"/>
          <w:b w:val="0"/>
          <w:i/>
          <w:sz w:val="22"/>
          <w:szCs w:val="22"/>
          <w:vertAlign w:val="superscript"/>
        </w:rPr>
        <w:t>1)</w:t>
      </w:r>
      <w:r>
        <w:rPr>
          <w:rFonts w:ascii="Times New Roman" w:eastAsia="Times New Roman" w:hAnsi="Times New Roman" w:cs="Times New Roman"/>
          <w:b w:val="0"/>
          <w:i/>
          <w:sz w:val="22"/>
          <w:szCs w:val="22"/>
        </w:rPr>
        <w:t>School</w:t>
      </w:r>
      <w:proofErr w:type="gramEnd"/>
      <w:r>
        <w:rPr>
          <w:rFonts w:ascii="Times New Roman" w:eastAsia="Times New Roman" w:hAnsi="Times New Roman" w:cs="Times New Roman"/>
          <w:b w:val="0"/>
          <w:i/>
          <w:sz w:val="22"/>
          <w:szCs w:val="22"/>
        </w:rPr>
        <w:t xml:space="preserve"> of Management Technology, </w:t>
      </w:r>
      <w:proofErr w:type="spellStart"/>
      <w:r>
        <w:rPr>
          <w:rFonts w:ascii="Times New Roman" w:eastAsia="Times New Roman" w:hAnsi="Times New Roman" w:cs="Times New Roman"/>
          <w:b w:val="0"/>
          <w:i/>
          <w:sz w:val="22"/>
          <w:szCs w:val="22"/>
        </w:rPr>
        <w:t>Sirindhorn</w:t>
      </w:r>
      <w:proofErr w:type="spellEnd"/>
      <w:r>
        <w:rPr>
          <w:rFonts w:ascii="Times New Roman" w:eastAsia="Times New Roman" w:hAnsi="Times New Roman" w:cs="Times New Roman"/>
          <w:b w:val="0"/>
          <w:i/>
          <w:sz w:val="22"/>
          <w:szCs w:val="22"/>
        </w:rPr>
        <w:t xml:space="preserve"> International Institute of Technology, </w:t>
      </w:r>
    </w:p>
    <w:p w14:paraId="59AE2D8F" w14:textId="74DB8847" w:rsidR="00743EB5" w:rsidRPr="004A7753" w:rsidRDefault="00743EB5" w:rsidP="00743EB5">
      <w:pPr>
        <w:pStyle w:val="IWAAuthornames"/>
        <w:spacing w:before="40" w:after="40"/>
        <w:jc w:val="center"/>
        <w:rPr>
          <w:rFonts w:ascii="Times New Roman" w:eastAsia="Times New Roman" w:hAnsi="Times New Roman" w:cs="Times New Roman"/>
          <w:b w:val="0"/>
          <w:i/>
          <w:sz w:val="22"/>
          <w:szCs w:val="22"/>
        </w:rPr>
      </w:pPr>
      <w:proofErr w:type="spellStart"/>
      <w:r>
        <w:rPr>
          <w:rFonts w:ascii="Times New Roman" w:eastAsia="Times New Roman" w:hAnsi="Times New Roman" w:cs="Times New Roman"/>
          <w:b w:val="0"/>
          <w:i/>
          <w:sz w:val="22"/>
          <w:szCs w:val="22"/>
        </w:rPr>
        <w:t>Thammasat</w:t>
      </w:r>
      <w:proofErr w:type="spellEnd"/>
      <w:r>
        <w:rPr>
          <w:rFonts w:ascii="Times New Roman" w:eastAsia="Times New Roman" w:hAnsi="Times New Roman" w:cs="Times New Roman"/>
          <w:b w:val="0"/>
          <w:i/>
          <w:sz w:val="22"/>
          <w:szCs w:val="22"/>
        </w:rPr>
        <w:t xml:space="preserve"> University, </w:t>
      </w:r>
      <w:proofErr w:type="spellStart"/>
      <w:r>
        <w:rPr>
          <w:rFonts w:ascii="Times New Roman" w:eastAsia="Times New Roman" w:hAnsi="Times New Roman" w:cs="Times New Roman"/>
          <w:b w:val="0"/>
          <w:i/>
          <w:sz w:val="22"/>
          <w:szCs w:val="22"/>
        </w:rPr>
        <w:t>Pathum</w:t>
      </w:r>
      <w:proofErr w:type="spellEnd"/>
      <w:r w:rsidR="003106D1">
        <w:rPr>
          <w:rFonts w:ascii="Times New Roman" w:eastAsia="Times New Roman" w:hAnsi="Times New Roman" w:cs="Times New Roman"/>
          <w:b w:val="0"/>
          <w:i/>
          <w:sz w:val="22"/>
          <w:szCs w:val="22"/>
        </w:rPr>
        <w:t xml:space="preserve"> </w:t>
      </w:r>
      <w:proofErr w:type="spellStart"/>
      <w:r w:rsidR="003106D1">
        <w:rPr>
          <w:rFonts w:ascii="Times New Roman" w:eastAsia="Times New Roman" w:hAnsi="Times New Roman" w:cs="Times New Roman"/>
          <w:b w:val="0"/>
          <w:i/>
          <w:sz w:val="22"/>
          <w:szCs w:val="22"/>
        </w:rPr>
        <w:t>T</w:t>
      </w:r>
      <w:r>
        <w:rPr>
          <w:rFonts w:ascii="Times New Roman" w:eastAsia="Times New Roman" w:hAnsi="Times New Roman" w:cs="Times New Roman"/>
          <w:b w:val="0"/>
          <w:i/>
          <w:sz w:val="22"/>
          <w:szCs w:val="22"/>
        </w:rPr>
        <w:t>hani</w:t>
      </w:r>
      <w:proofErr w:type="spellEnd"/>
      <w:r>
        <w:rPr>
          <w:rFonts w:ascii="Times New Roman" w:eastAsia="Times New Roman" w:hAnsi="Times New Roman" w:cs="Times New Roman"/>
          <w:b w:val="0"/>
          <w:i/>
          <w:sz w:val="22"/>
          <w:szCs w:val="22"/>
        </w:rPr>
        <w:t>, Thailan</w:t>
      </w:r>
      <w:r w:rsidR="003106D1">
        <w:rPr>
          <w:rFonts w:ascii="Times New Roman" w:eastAsia="Times New Roman" w:hAnsi="Times New Roman" w:cs="Times New Roman"/>
          <w:b w:val="0"/>
          <w:i/>
          <w:sz w:val="22"/>
          <w:szCs w:val="22"/>
        </w:rPr>
        <w:t>d</w:t>
      </w:r>
    </w:p>
    <w:p w14:paraId="0A16B266" w14:textId="77777777" w:rsidR="00743EB5" w:rsidRDefault="00743EB5" w:rsidP="00743EB5">
      <w:pPr>
        <w:pStyle w:val="IWAAuthoraddress"/>
        <w:spacing w:before="40" w:after="40"/>
        <w:jc w:val="center"/>
        <w:rPr>
          <w:rFonts w:ascii="Times New Roman" w:eastAsia="Times New Roman" w:hAnsi="Times New Roman" w:cs="Times New Roman"/>
          <w:i/>
          <w:sz w:val="22"/>
          <w:szCs w:val="22"/>
        </w:rPr>
      </w:pPr>
    </w:p>
    <w:p w14:paraId="23C6B8AA" w14:textId="77777777" w:rsidR="006E0EAF" w:rsidRPr="006E0EAF" w:rsidRDefault="00743EB5" w:rsidP="006E0EAF">
      <w:pPr>
        <w:jc w:val="center"/>
        <w:rPr>
          <w:rFonts w:ascii="Times New Roman" w:eastAsia="Times New Roman" w:hAnsi="Times New Roman" w:cs="Times New Roman"/>
          <w:iCs/>
          <w:szCs w:val="22"/>
        </w:rPr>
      </w:pPr>
      <w:r w:rsidRPr="004A7753">
        <w:rPr>
          <w:rFonts w:ascii="Times New Roman" w:eastAsia="Times New Roman" w:hAnsi="Times New Roman" w:cs="Times New Roman"/>
          <w:i/>
          <w:szCs w:val="22"/>
        </w:rPr>
        <w:t>*</w:t>
      </w:r>
      <w:r w:rsidR="00BF5A3E">
        <w:rPr>
          <w:rFonts w:ascii="Times New Roman" w:eastAsia="Times New Roman" w:hAnsi="Times New Roman" w:cs="Times New Roman"/>
          <w:iCs/>
          <w:szCs w:val="22"/>
        </w:rPr>
        <w:t xml:space="preserve"> </w:t>
      </w:r>
      <w:r w:rsidR="006E0EAF" w:rsidRPr="006E0EAF">
        <w:rPr>
          <w:rFonts w:ascii="Times New Roman" w:eastAsia="Times New Roman" w:hAnsi="Times New Roman" w:cs="Times New Roman"/>
          <w:i/>
          <w:szCs w:val="22"/>
        </w:rPr>
        <w:t>rchaysiri@siit.tu.ac.th</w:t>
      </w:r>
    </w:p>
    <w:p w14:paraId="19A721C9" w14:textId="77777777" w:rsidR="00743EB5" w:rsidRPr="00A221A3" w:rsidRDefault="009345AB" w:rsidP="00A221A3">
      <w:pPr>
        <w:pStyle w:val="IWAKeyword"/>
        <w:spacing w:before="320"/>
        <w:jc w:val="both"/>
        <w:rPr>
          <w:rFonts w:ascii="Times New Roman" w:eastAsia="Times New Roman" w:hAnsi="Times New Roman" w:cs="Times New Roman"/>
          <w:b/>
          <w:sz w:val="22"/>
          <w:szCs w:val="22"/>
        </w:rPr>
      </w:pPr>
      <w:r w:rsidRPr="00F94CFD">
        <w:rPr>
          <w:rFonts w:ascii="Times New Roman" w:eastAsia="Times New Roman" w:hAnsi="Times New Roman" w:cs="Times New Roman"/>
          <w:b/>
          <w:sz w:val="22"/>
          <w:szCs w:val="22"/>
        </w:rPr>
        <w:t xml:space="preserve">Keywords: </w:t>
      </w:r>
      <w:r w:rsidRPr="009345AB">
        <w:rPr>
          <w:rFonts w:ascii="Times New Roman" w:eastAsia="Times New Roman" w:hAnsi="Times New Roman" w:cs="Times New Roman"/>
          <w:sz w:val="22"/>
          <w:szCs w:val="22"/>
        </w:rPr>
        <w:t>drinking water supply; wastewater and sewage t</w:t>
      </w:r>
      <w:r w:rsidR="00DD5489">
        <w:rPr>
          <w:rFonts w:ascii="Times New Roman" w:eastAsia="Times New Roman" w:hAnsi="Times New Roman" w:cs="Times New Roman"/>
          <w:sz w:val="22"/>
          <w:szCs w:val="22"/>
        </w:rPr>
        <w:t>reatment; municipal solid waste</w:t>
      </w:r>
      <w:r w:rsidRPr="009345AB">
        <w:rPr>
          <w:rFonts w:ascii="Times New Roman" w:eastAsia="Times New Roman" w:hAnsi="Times New Roman" w:cs="Times New Roman"/>
          <w:sz w:val="22"/>
          <w:szCs w:val="22"/>
        </w:rPr>
        <w:t>; integrated water and sanitation system; Thailand</w:t>
      </w:r>
    </w:p>
    <w:p w14:paraId="3BC7CF32" w14:textId="77777777" w:rsidR="00A221A3" w:rsidRPr="00F94CFD" w:rsidRDefault="00A221A3" w:rsidP="00A221A3">
      <w:pPr>
        <w:pStyle w:val="IWAHeading"/>
        <w:ind w:left="0" w:firstLine="0"/>
        <w:jc w:val="both"/>
        <w:rPr>
          <w:rFonts w:ascii="Times New Roman" w:eastAsia="Times New Roman" w:hAnsi="Times New Roman" w:cs="Times New Roman"/>
          <w:sz w:val="22"/>
          <w:szCs w:val="22"/>
        </w:rPr>
      </w:pPr>
      <w:r w:rsidRPr="00F94CFD">
        <w:rPr>
          <w:rFonts w:ascii="Times New Roman" w:eastAsia="Times New Roman" w:hAnsi="Times New Roman" w:cs="Times New Roman"/>
          <w:sz w:val="22"/>
          <w:szCs w:val="22"/>
        </w:rPr>
        <w:t>Introduction</w:t>
      </w:r>
    </w:p>
    <w:p w14:paraId="7B648D53" w14:textId="6E5BF00E" w:rsidR="00A12D08" w:rsidRPr="001024E2" w:rsidRDefault="00A221A3" w:rsidP="00A221A3">
      <w:pPr>
        <w:pStyle w:val="IWANormalParagraph"/>
        <w:spacing w:before="40" w:after="40" w:line="276" w:lineRule="auto"/>
        <w:ind w:firstLine="0"/>
        <w:rPr>
          <w:rFonts w:ascii="Times New Roman" w:hAnsi="Times New Roman" w:cs="Times New Roman"/>
        </w:rPr>
      </w:pPr>
      <w:r w:rsidRPr="00F94CFD">
        <w:rPr>
          <w:rFonts w:ascii="Times New Roman" w:hAnsi="Times New Roman" w:cs="Times New Roman"/>
          <w:lang w:val="vi-VN"/>
        </w:rPr>
        <w:tab/>
      </w:r>
      <w:r w:rsidR="00A12D08">
        <w:rPr>
          <w:rFonts w:ascii="Times New Roman" w:eastAsia="Times New Roman" w:hAnsi="Times New Roman" w:cs="Times New Roman"/>
        </w:rPr>
        <w:t xml:space="preserve">In Thailand, wastewater and solid waste production </w:t>
      </w:r>
      <w:r w:rsidR="003106D1">
        <w:rPr>
          <w:rFonts w:ascii="Times New Roman" w:eastAsia="Times New Roman" w:hAnsi="Times New Roman" w:cs="Times New Roman"/>
        </w:rPr>
        <w:t xml:space="preserve">has rapidly increased </w:t>
      </w:r>
      <w:r w:rsidR="00A12D08">
        <w:rPr>
          <w:rFonts w:ascii="Times New Roman" w:eastAsia="Times New Roman" w:hAnsi="Times New Roman" w:cs="Times New Roman"/>
        </w:rPr>
        <w:t>due to industrial development and dramatic economic growth. This results in environmental pollution, which impacts population health. Wastewater and sewage treatment (WST) service and municipal solid waste (MSW) service are needed to mitigate this health impact. Drinking water supply (DWS) service is also of utmost importance because it concerns with what is essential to our lives. Currently, DWS, WST, and MSW service</w:t>
      </w:r>
      <w:r w:rsidR="003106D1">
        <w:rPr>
          <w:rFonts w:ascii="Times New Roman" w:eastAsia="Times New Roman" w:hAnsi="Times New Roman" w:cs="Times New Roman"/>
        </w:rPr>
        <w:t>s</w:t>
      </w:r>
      <w:r w:rsidR="00A12D08">
        <w:rPr>
          <w:rFonts w:ascii="Times New Roman" w:eastAsia="Times New Roman" w:hAnsi="Times New Roman" w:cs="Times New Roman"/>
        </w:rPr>
        <w:t xml:space="preserve"> in Thailand generate </w:t>
      </w:r>
      <w:proofErr w:type="spellStart"/>
      <w:r w:rsidR="00A12D08">
        <w:rPr>
          <w:rFonts w:ascii="Times New Roman" w:eastAsia="Times New Roman" w:hAnsi="Times New Roman" w:cs="Times New Roman"/>
        </w:rPr>
        <w:t>byproduct</w:t>
      </w:r>
      <w:proofErr w:type="spellEnd"/>
      <w:r w:rsidR="00A12D08">
        <w:rPr>
          <w:rFonts w:ascii="Times New Roman" w:eastAsia="Times New Roman" w:hAnsi="Times New Roman" w:cs="Times New Roman"/>
        </w:rPr>
        <w:t xml:space="preserve"> (i.e., sludge and leachate) which </w:t>
      </w:r>
      <w:r w:rsidR="00A40621">
        <w:rPr>
          <w:rFonts w:ascii="Times New Roman" w:eastAsia="Times New Roman" w:hAnsi="Times New Roman" w:cs="Times New Roman"/>
        </w:rPr>
        <w:t xml:space="preserve">was </w:t>
      </w:r>
      <w:r w:rsidR="00A12D08">
        <w:rPr>
          <w:rFonts w:ascii="Times New Roman" w:eastAsia="Times New Roman" w:hAnsi="Times New Roman" w:cs="Times New Roman"/>
        </w:rPr>
        <w:t xml:space="preserve">left untreated if each service </w:t>
      </w:r>
      <w:proofErr w:type="gramStart"/>
      <w:r w:rsidR="00A12D08">
        <w:rPr>
          <w:rFonts w:ascii="Times New Roman" w:eastAsia="Times New Roman" w:hAnsi="Times New Roman" w:cs="Times New Roman"/>
        </w:rPr>
        <w:t>is</w:t>
      </w:r>
      <w:proofErr w:type="gramEnd"/>
      <w:r w:rsidR="00A12D08">
        <w:rPr>
          <w:rFonts w:ascii="Times New Roman" w:eastAsia="Times New Roman" w:hAnsi="Times New Roman" w:cs="Times New Roman"/>
        </w:rPr>
        <w:t xml:space="preserve"> operated separately. This research explores the potential of integrating DWS, WST, and MSW</w:t>
      </w:r>
      <w:r w:rsidR="00A40621">
        <w:rPr>
          <w:rFonts w:ascii="Times New Roman" w:eastAsia="Times New Roman" w:hAnsi="Times New Roman" w:cs="Times New Roman"/>
        </w:rPr>
        <w:t xml:space="preserve"> services</w:t>
      </w:r>
      <w:r w:rsidR="00A12D08">
        <w:rPr>
          <w:rFonts w:ascii="Times New Roman" w:eastAsia="Times New Roman" w:hAnsi="Times New Roman" w:cs="Times New Roman"/>
        </w:rPr>
        <w:t xml:space="preserve"> across multiple regions in Bangkok, Thailand</w:t>
      </w:r>
      <w:r w:rsidR="00AF05A1">
        <w:rPr>
          <w:rFonts w:ascii="Times New Roman" w:eastAsia="Times New Roman" w:hAnsi="Times New Roman" w:cs="Times New Roman"/>
        </w:rPr>
        <w:t>—</w:t>
      </w:r>
      <w:r w:rsidR="00A12D08">
        <w:rPr>
          <w:rFonts w:ascii="Times New Roman" w:eastAsia="Times New Roman" w:hAnsi="Times New Roman" w:cs="Times New Roman"/>
        </w:rPr>
        <w:t>assuming</w:t>
      </w:r>
      <w:r w:rsidR="00AF05A1">
        <w:rPr>
          <w:rFonts w:ascii="Times New Roman" w:eastAsia="Times New Roman" w:hAnsi="Times New Roman" w:cs="Times New Roman"/>
        </w:rPr>
        <w:t xml:space="preserve"> </w:t>
      </w:r>
      <w:r w:rsidR="00A12D08">
        <w:rPr>
          <w:rFonts w:ascii="Times New Roman" w:eastAsia="Times New Roman" w:hAnsi="Times New Roman" w:cs="Times New Roman"/>
        </w:rPr>
        <w:t xml:space="preserve">its efficacy within water and sanitation system. More specifically, the goal of this research is to compare the separated system with the integrated one through a case study. The approach uses </w:t>
      </w:r>
      <w:r w:rsidR="00800AD5">
        <w:rPr>
          <w:rFonts w:ascii="Times New Roman" w:eastAsia="Times New Roman" w:hAnsi="Times New Roman" w:cs="Times New Roman"/>
        </w:rPr>
        <w:t>the</w:t>
      </w:r>
      <w:r w:rsidR="00A12D08">
        <w:rPr>
          <w:rFonts w:ascii="Times New Roman" w:eastAsia="Times New Roman" w:hAnsi="Times New Roman" w:cs="Times New Roman"/>
        </w:rPr>
        <w:t xml:space="preserve"> model </w:t>
      </w:r>
      <w:r w:rsidR="00625288">
        <w:rPr>
          <w:rFonts w:ascii="Times New Roman" w:eastAsia="Times New Roman" w:hAnsi="Times New Roman" w:cs="Times New Roman"/>
        </w:rPr>
        <w:t xml:space="preserve">proposed by </w:t>
      </w:r>
      <w:r w:rsidR="00A12D08">
        <w:rPr>
          <w:rFonts w:ascii="Times New Roman" w:eastAsia="Times New Roman" w:hAnsi="Times New Roman" w:cs="Times New Roman"/>
        </w:rPr>
        <w:t xml:space="preserve">Louis and </w:t>
      </w:r>
      <w:proofErr w:type="spellStart"/>
      <w:r w:rsidR="00A12D08">
        <w:rPr>
          <w:rFonts w:ascii="Times New Roman" w:eastAsia="Times New Roman" w:hAnsi="Times New Roman" w:cs="Times New Roman"/>
        </w:rPr>
        <w:t>Magpili</w:t>
      </w:r>
      <w:proofErr w:type="spellEnd"/>
      <w:r w:rsidR="009A365A">
        <w:rPr>
          <w:rFonts w:ascii="Times New Roman" w:eastAsia="Times New Roman" w:hAnsi="Times New Roman" w:cs="Times New Roman"/>
        </w:rPr>
        <w:t xml:space="preserve"> (2007)</w:t>
      </w:r>
      <w:r w:rsidR="00A12D08">
        <w:rPr>
          <w:rFonts w:ascii="Times New Roman" w:eastAsia="Times New Roman" w:hAnsi="Times New Roman" w:cs="Times New Roman"/>
        </w:rPr>
        <w:t xml:space="preserve"> to explore the environmental flow</w:t>
      </w:r>
      <w:r w:rsidR="00625288">
        <w:rPr>
          <w:rFonts w:ascii="Times New Roman" w:eastAsia="Times New Roman" w:hAnsi="Times New Roman" w:cs="Times New Roman"/>
        </w:rPr>
        <w:t>, but extend it for use in multiple districts</w:t>
      </w:r>
      <w:r w:rsidR="00800AD5">
        <w:rPr>
          <w:rFonts w:ascii="Times New Roman" w:eastAsia="Times New Roman" w:hAnsi="Times New Roman" w:cs="Times New Roman"/>
        </w:rPr>
        <w:t xml:space="preserve"> (Louis &amp; </w:t>
      </w:r>
      <w:proofErr w:type="spellStart"/>
      <w:r w:rsidR="00800AD5">
        <w:rPr>
          <w:rFonts w:ascii="Times New Roman" w:eastAsia="Times New Roman" w:hAnsi="Times New Roman" w:cs="Times New Roman"/>
        </w:rPr>
        <w:t>Magpili</w:t>
      </w:r>
      <w:proofErr w:type="spellEnd"/>
      <w:r w:rsidR="00800AD5">
        <w:rPr>
          <w:rFonts w:ascii="Times New Roman" w:eastAsia="Times New Roman" w:hAnsi="Times New Roman" w:cs="Times New Roman"/>
        </w:rPr>
        <w:t>, 2007).</w:t>
      </w:r>
      <w:r w:rsidR="00625288">
        <w:rPr>
          <w:rFonts w:ascii="Times New Roman" w:eastAsia="Times New Roman" w:hAnsi="Times New Roman" w:cs="Times New Roman"/>
        </w:rPr>
        <w:t xml:space="preserve"> This would make</w:t>
      </w:r>
      <w:r w:rsidR="00625288" w:rsidRPr="00625288">
        <w:rPr>
          <w:rFonts w:ascii="Times New Roman" w:eastAsia="Times New Roman" w:hAnsi="Times New Roman" w:cs="Times New Roman"/>
        </w:rPr>
        <w:t xml:space="preserve"> the model more realistic and fit well in this Bangkok case study</w:t>
      </w:r>
      <w:r w:rsidR="00625288">
        <w:rPr>
          <w:rFonts w:ascii="Times New Roman" w:eastAsia="Times New Roman" w:hAnsi="Times New Roman" w:cs="Times New Roman"/>
        </w:rPr>
        <w:t xml:space="preserve"> </w:t>
      </w:r>
      <w:r w:rsidR="00800AD5">
        <w:rPr>
          <w:rFonts w:ascii="Times New Roman" w:eastAsia="Times New Roman" w:hAnsi="Times New Roman" w:cs="Times New Roman"/>
        </w:rPr>
        <w:t xml:space="preserve"> The model </w:t>
      </w:r>
      <w:r w:rsidR="00A12D08">
        <w:rPr>
          <w:rFonts w:ascii="Times New Roman" w:eastAsia="Times New Roman" w:hAnsi="Times New Roman" w:cs="Times New Roman"/>
        </w:rPr>
        <w:t xml:space="preserve">treats DWS, WST, </w:t>
      </w:r>
      <w:r w:rsidR="009A365A">
        <w:rPr>
          <w:rFonts w:ascii="Times New Roman" w:eastAsia="Times New Roman" w:hAnsi="Times New Roman" w:cs="Times New Roman"/>
        </w:rPr>
        <w:t xml:space="preserve">and </w:t>
      </w:r>
      <w:r w:rsidR="00A12D08">
        <w:rPr>
          <w:rFonts w:ascii="Times New Roman" w:eastAsia="Times New Roman" w:hAnsi="Times New Roman" w:cs="Times New Roman"/>
        </w:rPr>
        <w:t>MSW</w:t>
      </w:r>
      <w:r w:rsidR="009A365A">
        <w:rPr>
          <w:rFonts w:ascii="Times New Roman" w:eastAsia="Times New Roman" w:hAnsi="Times New Roman" w:cs="Times New Roman"/>
        </w:rPr>
        <w:t xml:space="preserve"> services</w:t>
      </w:r>
      <w:r w:rsidR="00A12D08">
        <w:rPr>
          <w:rFonts w:ascii="Times New Roman" w:eastAsia="Times New Roman" w:hAnsi="Times New Roman" w:cs="Times New Roman"/>
        </w:rPr>
        <w:t xml:space="preserve"> as three distinct services in a single management district</w:t>
      </w:r>
      <w:r w:rsidR="00800AD5">
        <w:rPr>
          <w:rFonts w:ascii="Times New Roman" w:eastAsia="Times New Roman" w:hAnsi="Times New Roman" w:cs="Times New Roman"/>
        </w:rPr>
        <w:t xml:space="preserve">. </w:t>
      </w:r>
      <w:r w:rsidR="007A02EB">
        <w:rPr>
          <w:rFonts w:ascii="Times New Roman" w:eastAsia="Times New Roman" w:hAnsi="Times New Roman" w:cs="Times New Roman"/>
        </w:rPr>
        <w:t>T</w:t>
      </w:r>
      <w:r w:rsidR="00A12D08">
        <w:rPr>
          <w:rFonts w:ascii="Times New Roman" w:eastAsia="Times New Roman" w:hAnsi="Times New Roman" w:cs="Times New Roman"/>
        </w:rPr>
        <w:t>he deficits of DWS, WST, MSW services are calculated for different service regions in both the case of the separated system and of the integrated one.</w:t>
      </w:r>
      <w:r w:rsidR="00800AD5">
        <w:rPr>
          <w:rFonts w:ascii="Times New Roman" w:eastAsia="Times New Roman" w:hAnsi="Times New Roman" w:cs="Times New Roman"/>
        </w:rPr>
        <w:t xml:space="preserve"> </w:t>
      </w:r>
      <w:r w:rsidR="001910E4">
        <w:rPr>
          <w:rFonts w:ascii="Times New Roman" w:eastAsia="Times New Roman" w:hAnsi="Times New Roman" w:cs="Times New Roman"/>
        </w:rPr>
        <w:t>The aim of this research is</w:t>
      </w:r>
      <w:r w:rsidR="007A02EB">
        <w:rPr>
          <w:rFonts w:ascii="Times New Roman" w:eastAsia="Times New Roman" w:hAnsi="Times New Roman" w:cs="Times New Roman"/>
        </w:rPr>
        <w:t xml:space="preserve"> to understand advantages and disadvantages of an integrated water and sanitation system by evaluating many linkages of the three services. </w:t>
      </w:r>
    </w:p>
    <w:p w14:paraId="5B8E9306" w14:textId="77777777" w:rsidR="00EE4765" w:rsidRDefault="00A221A3" w:rsidP="00805231">
      <w:pPr>
        <w:pStyle w:val="IWAHeading"/>
        <w:ind w:left="418" w:hanging="418"/>
        <w:jc w:val="both"/>
        <w:rPr>
          <w:rFonts w:ascii="Times New Roman" w:eastAsia="Times New Roman" w:hAnsi="Times New Roman" w:cs="Times New Roman"/>
          <w:sz w:val="22"/>
          <w:szCs w:val="22"/>
        </w:rPr>
      </w:pPr>
      <w:r w:rsidRPr="00F94CFD">
        <w:rPr>
          <w:rFonts w:ascii="Times New Roman" w:eastAsia="Times New Roman" w:hAnsi="Times New Roman" w:cs="Times New Roman"/>
          <w:sz w:val="22"/>
          <w:szCs w:val="22"/>
        </w:rPr>
        <w:t>Material and Methods</w:t>
      </w:r>
    </w:p>
    <w:p w14:paraId="07AB4059" w14:textId="1E5F1B48" w:rsidR="00512B43" w:rsidRDefault="00805231" w:rsidP="00512B43">
      <w:pPr>
        <w:pStyle w:val="IWAFirstparagraph"/>
        <w:spacing w:line="240" w:lineRule="auto"/>
        <w:rPr>
          <w:rFonts w:ascii="Times New Roman" w:hAnsi="Times New Roman" w:cs="Times New Roman"/>
        </w:rPr>
      </w:pPr>
      <w:r>
        <w:tab/>
      </w:r>
      <w:r>
        <w:rPr>
          <w:rFonts w:ascii="Times New Roman" w:hAnsi="Times New Roman" w:cs="Times New Roman"/>
        </w:rPr>
        <w:t xml:space="preserve">The model proposed by Louis and </w:t>
      </w:r>
      <w:proofErr w:type="spellStart"/>
      <w:r>
        <w:rPr>
          <w:rFonts w:ascii="Times New Roman" w:hAnsi="Times New Roman" w:cs="Times New Roman"/>
        </w:rPr>
        <w:t>Magpili</w:t>
      </w:r>
      <w:proofErr w:type="spellEnd"/>
      <w:r>
        <w:rPr>
          <w:rFonts w:ascii="Times New Roman" w:hAnsi="Times New Roman" w:cs="Times New Roman"/>
        </w:rPr>
        <w:t xml:space="preserve"> </w:t>
      </w:r>
      <w:r w:rsidR="001910E4">
        <w:rPr>
          <w:rFonts w:ascii="Times New Roman" w:hAnsi="Times New Roman" w:cs="Times New Roman"/>
        </w:rPr>
        <w:t xml:space="preserve">(2007) </w:t>
      </w:r>
      <w:r>
        <w:rPr>
          <w:rFonts w:ascii="Times New Roman" w:hAnsi="Times New Roman" w:cs="Times New Roman"/>
        </w:rPr>
        <w:t xml:space="preserve">is a conceptual model </w:t>
      </w:r>
      <w:r w:rsidR="001910E4">
        <w:rPr>
          <w:rFonts w:ascii="Times New Roman" w:hAnsi="Times New Roman" w:cs="Times New Roman"/>
        </w:rPr>
        <w:t>of</w:t>
      </w:r>
      <w:r w:rsidR="00837AB1">
        <w:rPr>
          <w:rFonts w:ascii="Times New Roman" w:hAnsi="Times New Roman" w:cs="Times New Roman"/>
        </w:rPr>
        <w:t xml:space="preserve"> an integrated </w:t>
      </w:r>
      <w:r>
        <w:rPr>
          <w:rFonts w:ascii="Times New Roman" w:hAnsi="Times New Roman" w:cs="Times New Roman"/>
        </w:rPr>
        <w:t>water and sanitation system</w:t>
      </w:r>
      <w:r w:rsidR="001910E4">
        <w:rPr>
          <w:rFonts w:ascii="Times New Roman" w:hAnsi="Times New Roman" w:cs="Times New Roman"/>
        </w:rPr>
        <w:t xml:space="preserve"> </w:t>
      </w:r>
      <w:r w:rsidR="001910E4">
        <w:rPr>
          <w:rFonts w:ascii="Times New Roman" w:eastAsia="Times New Roman" w:hAnsi="Times New Roman" w:cs="Times New Roman"/>
        </w:rPr>
        <w:t xml:space="preserve">(Louis &amp; </w:t>
      </w:r>
      <w:proofErr w:type="spellStart"/>
      <w:r w:rsidR="001910E4">
        <w:rPr>
          <w:rFonts w:ascii="Times New Roman" w:eastAsia="Times New Roman" w:hAnsi="Times New Roman" w:cs="Times New Roman"/>
        </w:rPr>
        <w:t>Magpili</w:t>
      </w:r>
      <w:proofErr w:type="spellEnd"/>
      <w:r w:rsidR="001910E4">
        <w:rPr>
          <w:rFonts w:ascii="Times New Roman" w:eastAsia="Times New Roman" w:hAnsi="Times New Roman" w:cs="Times New Roman"/>
        </w:rPr>
        <w:t>, 2007)</w:t>
      </w:r>
      <w:r>
        <w:rPr>
          <w:rFonts w:ascii="Times New Roman" w:hAnsi="Times New Roman" w:cs="Times New Roman"/>
        </w:rPr>
        <w:t>. In order to calculate</w:t>
      </w:r>
      <w:r w:rsidR="001910E4">
        <w:rPr>
          <w:rFonts w:ascii="Times New Roman" w:hAnsi="Times New Roman" w:cs="Times New Roman"/>
        </w:rPr>
        <w:t xml:space="preserve"> the</w:t>
      </w:r>
      <w:r>
        <w:rPr>
          <w:rFonts w:ascii="Times New Roman" w:hAnsi="Times New Roman" w:cs="Times New Roman"/>
        </w:rPr>
        <w:t xml:space="preserve"> deficit</w:t>
      </w:r>
      <w:r w:rsidR="001910E4">
        <w:rPr>
          <w:rFonts w:ascii="Times New Roman" w:hAnsi="Times New Roman" w:cs="Times New Roman"/>
        </w:rPr>
        <w:t>s</w:t>
      </w:r>
      <w:r>
        <w:rPr>
          <w:rFonts w:ascii="Times New Roman" w:hAnsi="Times New Roman" w:cs="Times New Roman"/>
        </w:rPr>
        <w:t xml:space="preserve"> of water and sanitation services</w:t>
      </w:r>
      <w:r w:rsidR="00556ECD">
        <w:rPr>
          <w:rFonts w:ascii="Times New Roman" w:hAnsi="Times New Roman" w:cs="Times New Roman"/>
        </w:rPr>
        <w:t xml:space="preserve"> (</w:t>
      </w:r>
      <w:proofErr w:type="spellStart"/>
      <w:r w:rsidR="00556ECD">
        <w:rPr>
          <w:rFonts w:ascii="Times New Roman" w:hAnsi="Times New Roman" w:cs="Times New Roman"/>
        </w:rPr>
        <w:t>WatSan</w:t>
      </w:r>
      <w:proofErr w:type="spellEnd"/>
      <w:r w:rsidR="00556ECD">
        <w:rPr>
          <w:rFonts w:ascii="Times New Roman" w:hAnsi="Times New Roman" w:cs="Times New Roman"/>
        </w:rPr>
        <w:t>)</w:t>
      </w:r>
      <w:r>
        <w:rPr>
          <w:rFonts w:ascii="Times New Roman" w:hAnsi="Times New Roman" w:cs="Times New Roman"/>
        </w:rPr>
        <w:t xml:space="preserve">, </w:t>
      </w:r>
      <w:r w:rsidR="00D32D32">
        <w:rPr>
          <w:rFonts w:ascii="Times New Roman" w:hAnsi="Times New Roman" w:cs="Times New Roman"/>
        </w:rPr>
        <w:t xml:space="preserve">a </w:t>
      </w:r>
      <w:r>
        <w:rPr>
          <w:rFonts w:ascii="Times New Roman" w:hAnsi="Times New Roman" w:cs="Times New Roman"/>
        </w:rPr>
        <w:t xml:space="preserve">general description of </w:t>
      </w:r>
      <w:r w:rsidR="00D32D32">
        <w:rPr>
          <w:rFonts w:ascii="Times New Roman" w:hAnsi="Times New Roman" w:cs="Times New Roman"/>
        </w:rPr>
        <w:t xml:space="preserve">this </w:t>
      </w:r>
      <w:r w:rsidR="00837AB1">
        <w:rPr>
          <w:rFonts w:ascii="Times New Roman" w:hAnsi="Times New Roman" w:cs="Times New Roman"/>
        </w:rPr>
        <w:t xml:space="preserve">integrated </w:t>
      </w:r>
      <w:r>
        <w:rPr>
          <w:rFonts w:ascii="Times New Roman" w:hAnsi="Times New Roman" w:cs="Times New Roman"/>
        </w:rPr>
        <w:t xml:space="preserve">water and sanitation </w:t>
      </w:r>
      <w:r w:rsidR="00837AB1">
        <w:rPr>
          <w:rFonts w:ascii="Times New Roman" w:hAnsi="Times New Roman" w:cs="Times New Roman"/>
        </w:rPr>
        <w:t>system</w:t>
      </w:r>
      <w:r w:rsidR="0071414A">
        <w:rPr>
          <w:rFonts w:ascii="Times New Roman" w:hAnsi="Times New Roman" w:cs="Times New Roman"/>
        </w:rPr>
        <w:t xml:space="preserve"> is developed</w:t>
      </w:r>
      <w:r>
        <w:rPr>
          <w:rFonts w:ascii="Times New Roman" w:hAnsi="Times New Roman" w:cs="Times New Roman"/>
        </w:rPr>
        <w:t>.</w:t>
      </w:r>
    </w:p>
    <w:p w14:paraId="4FD050C7" w14:textId="41A64EE1" w:rsidR="00512B43" w:rsidRDefault="00DA3860" w:rsidP="00512B43">
      <w:pPr>
        <w:pStyle w:val="IWAFirstparagraph"/>
        <w:spacing w:line="240" w:lineRule="auto"/>
        <w:rPr>
          <w:rFonts w:ascii="Times New Roman" w:hAnsi="Times New Roman" w:cs="Times New Roman"/>
        </w:rPr>
      </w:pPr>
      <w:r>
        <w:rPr>
          <w:rFonts w:ascii="Times New Roman" w:hAnsi="Times New Roman" w:cs="Times New Roman"/>
        </w:rPr>
        <w:tab/>
      </w:r>
      <w:r w:rsidR="004318CB">
        <w:rPr>
          <w:rFonts w:ascii="Times New Roman" w:hAnsi="Times New Roman" w:cs="Times New Roman"/>
        </w:rPr>
        <w:t>This</w:t>
      </w:r>
      <w:r>
        <w:rPr>
          <w:rFonts w:ascii="Times New Roman" w:hAnsi="Times New Roman" w:cs="Times New Roman"/>
        </w:rPr>
        <w:t xml:space="preserve"> integrated water and sanitation system (IWSS) is composed of three </w:t>
      </w:r>
      <w:r w:rsidR="00556ECD">
        <w:rPr>
          <w:rFonts w:ascii="Times New Roman" w:hAnsi="Times New Roman" w:cs="Times New Roman"/>
        </w:rPr>
        <w:t>water and sanitation services (DWS, WST, and MSW</w:t>
      </w:r>
      <w:r w:rsidR="004318CB">
        <w:rPr>
          <w:rFonts w:ascii="Times New Roman" w:hAnsi="Times New Roman" w:cs="Times New Roman"/>
        </w:rPr>
        <w:t xml:space="preserve"> services</w:t>
      </w:r>
      <w:r w:rsidR="00556ECD">
        <w:rPr>
          <w:rFonts w:ascii="Times New Roman" w:hAnsi="Times New Roman" w:cs="Times New Roman"/>
        </w:rPr>
        <w:t xml:space="preserve">). These services are managed by municipal </w:t>
      </w:r>
      <w:proofErr w:type="spellStart"/>
      <w:r w:rsidR="00556ECD">
        <w:rPr>
          <w:rFonts w:ascii="Times New Roman" w:hAnsi="Times New Roman" w:cs="Times New Roman"/>
        </w:rPr>
        <w:t>WatSan</w:t>
      </w:r>
      <w:proofErr w:type="spellEnd"/>
      <w:r w:rsidR="00556ECD">
        <w:rPr>
          <w:rFonts w:ascii="Times New Roman" w:hAnsi="Times New Roman" w:cs="Times New Roman"/>
        </w:rPr>
        <w:t xml:space="preserve"> service managers. The general descript</w:t>
      </w:r>
      <w:r w:rsidR="00512B43">
        <w:rPr>
          <w:rFonts w:ascii="Times New Roman" w:hAnsi="Times New Roman" w:cs="Times New Roman"/>
        </w:rPr>
        <w:t xml:space="preserve">ion of </w:t>
      </w:r>
      <w:r w:rsidR="004318CB">
        <w:rPr>
          <w:rFonts w:ascii="Times New Roman" w:hAnsi="Times New Roman" w:cs="Times New Roman"/>
        </w:rPr>
        <w:t xml:space="preserve">the </w:t>
      </w:r>
      <w:r w:rsidR="00512B43">
        <w:rPr>
          <w:rFonts w:ascii="Times New Roman" w:hAnsi="Times New Roman" w:cs="Times New Roman"/>
        </w:rPr>
        <w:t>IWSS is described below:</w:t>
      </w:r>
    </w:p>
    <w:p w14:paraId="05B7AFD9" w14:textId="1B99D364" w:rsidR="00512B43" w:rsidRDefault="00556ECD" w:rsidP="00512B43">
      <w:pPr>
        <w:pStyle w:val="IWAFirstparagraph"/>
        <w:spacing w:line="240" w:lineRule="auto"/>
        <w:rPr>
          <w:rFonts w:ascii="Times New Roman" w:hAnsi="Times New Roman" w:cs="Times New Roman"/>
        </w:rPr>
      </w:pPr>
      <w:r>
        <w:rPr>
          <w:rFonts w:ascii="Times New Roman" w:hAnsi="Times New Roman" w:cs="Times New Roman"/>
        </w:rPr>
        <w:t xml:space="preserve">Let </w:t>
      </w:r>
      <w:proofErr w:type="spellStart"/>
      <w:r w:rsidRPr="00556ECD">
        <w:rPr>
          <w:rFonts w:ascii="Times New Roman" w:hAnsi="Times New Roman" w:cs="Times New Roman"/>
          <w:i/>
          <w:iCs/>
        </w:rPr>
        <w:t>i</w:t>
      </w:r>
      <w:proofErr w:type="spellEnd"/>
      <w:r>
        <w:rPr>
          <w:rFonts w:ascii="Times New Roman" w:hAnsi="Times New Roman" w:cs="Times New Roman"/>
        </w:rPr>
        <w:t xml:space="preserve"> be </w:t>
      </w:r>
      <w:proofErr w:type="spellStart"/>
      <w:r>
        <w:rPr>
          <w:rFonts w:ascii="Times New Roman" w:hAnsi="Times New Roman" w:cs="Times New Roman"/>
        </w:rPr>
        <w:t>WatSan</w:t>
      </w:r>
      <w:proofErr w:type="spellEnd"/>
      <w:r>
        <w:rPr>
          <w:rFonts w:ascii="Times New Roman" w:hAnsi="Times New Roman" w:cs="Times New Roman"/>
        </w:rPr>
        <w:t xml:space="preserve"> </w:t>
      </w:r>
      <w:r w:rsidR="00512B43">
        <w:rPr>
          <w:rFonts w:ascii="Times New Roman" w:hAnsi="Times New Roman" w:cs="Times New Roman"/>
        </w:rPr>
        <w:t xml:space="preserve">services for </w:t>
      </w:r>
      <w:proofErr w:type="spellStart"/>
      <w:r w:rsidR="00512B43">
        <w:rPr>
          <w:rFonts w:ascii="Times New Roman" w:hAnsi="Times New Roman" w:cs="Times New Roman"/>
          <w:i/>
          <w:iCs/>
        </w:rPr>
        <w:t>i</w:t>
      </w:r>
      <w:proofErr w:type="spellEnd"/>
      <w:r w:rsidR="00512B43">
        <w:rPr>
          <w:rFonts w:ascii="Times New Roman" w:hAnsi="Times New Roman" w:cs="Times New Roman"/>
          <w:i/>
          <w:iCs/>
        </w:rPr>
        <w:t xml:space="preserve"> </w:t>
      </w:r>
      <w:r w:rsidR="00512B43">
        <w:rPr>
          <w:rFonts w:ascii="Times New Roman" w:hAnsi="Times New Roman" w:cs="Times New Roman"/>
        </w:rPr>
        <w:t>=</w:t>
      </w:r>
      <w:r w:rsidR="00706771">
        <w:rPr>
          <w:rFonts w:ascii="Times New Roman" w:hAnsi="Times New Roman" w:cs="Times New Roman"/>
        </w:rPr>
        <w:t xml:space="preserve"> 1 =</w:t>
      </w:r>
      <w:r w:rsidR="00512B43">
        <w:rPr>
          <w:rFonts w:ascii="Times New Roman" w:hAnsi="Times New Roman" w:cs="Times New Roman"/>
        </w:rPr>
        <w:t xml:space="preserve"> DWS, 2 = WST, and 3 = MSW. </w:t>
      </w:r>
    </w:p>
    <w:p w14:paraId="72E1CB3B" w14:textId="7FDA1FE4" w:rsidR="00512B43" w:rsidRDefault="004B1501" w:rsidP="004B1501">
      <w:pPr>
        <w:pStyle w:val="IWANormalParagraph"/>
        <w:ind w:firstLine="0"/>
        <w:rPr>
          <w:rFonts w:ascii="Times New Roman" w:hAnsi="Times New Roman" w:cs="Times New Roman"/>
        </w:rPr>
      </w:pPr>
      <w:r>
        <w:rPr>
          <w:rFonts w:ascii="Times New Roman" w:hAnsi="Times New Roman" w:cs="Times New Roman"/>
        </w:rPr>
        <w:t xml:space="preserve">Let </w:t>
      </w:r>
      <w:r w:rsidRPr="004B1501">
        <w:rPr>
          <w:rFonts w:ascii="Times New Roman" w:hAnsi="Times New Roman" w:cs="Times New Roman"/>
          <w:i/>
          <w:iCs/>
        </w:rPr>
        <w:t>G</w:t>
      </w:r>
      <w:r w:rsidRPr="004B1501">
        <w:rPr>
          <w:rFonts w:ascii="Times New Roman" w:hAnsi="Times New Roman" w:cs="Times New Roman"/>
          <w:i/>
          <w:iCs/>
          <w:vertAlign w:val="subscript"/>
        </w:rPr>
        <w:t>it</w:t>
      </w:r>
      <w:r>
        <w:rPr>
          <w:rFonts w:ascii="Times New Roman" w:hAnsi="Times New Roman" w:cs="Times New Roman"/>
        </w:rPr>
        <w:t xml:space="preserve"> be the gap between demand and supply of </w:t>
      </w:r>
      <w:proofErr w:type="spellStart"/>
      <w:r>
        <w:rPr>
          <w:rFonts w:ascii="Times New Roman" w:hAnsi="Times New Roman" w:cs="Times New Roman"/>
        </w:rPr>
        <w:t>WatSan</w:t>
      </w:r>
      <w:proofErr w:type="spellEnd"/>
      <w:r>
        <w:rPr>
          <w:rFonts w:ascii="Times New Roman" w:hAnsi="Times New Roman" w:cs="Times New Roman"/>
        </w:rPr>
        <w:t xml:space="preserve"> services at time t. </w:t>
      </w:r>
      <w:r w:rsidRPr="004B1501">
        <w:rPr>
          <w:rFonts w:ascii="Times New Roman" w:hAnsi="Times New Roman" w:cs="Times New Roman"/>
          <w:i/>
          <w:iCs/>
        </w:rPr>
        <w:t>G</w:t>
      </w:r>
      <w:r w:rsidRPr="004B1501">
        <w:rPr>
          <w:rFonts w:ascii="Times New Roman" w:hAnsi="Times New Roman" w:cs="Times New Roman"/>
          <w:i/>
          <w:iCs/>
          <w:vertAlign w:val="subscript"/>
        </w:rPr>
        <w:t>it</w:t>
      </w:r>
      <w:r>
        <w:rPr>
          <w:rFonts w:ascii="Times New Roman" w:hAnsi="Times New Roman" w:cs="Times New Roman"/>
          <w:i/>
          <w:iCs/>
        </w:rPr>
        <w:t xml:space="preserve"> </w:t>
      </w:r>
      <w:r w:rsidR="001E4E33">
        <w:rPr>
          <w:rFonts w:ascii="Times New Roman" w:hAnsi="Times New Roman" w:cs="Times New Roman"/>
        </w:rPr>
        <w:t xml:space="preserve">is </w:t>
      </w:r>
      <w:r>
        <w:rPr>
          <w:rFonts w:ascii="Times New Roman" w:hAnsi="Times New Roman" w:cs="Times New Roman"/>
        </w:rPr>
        <w:t xml:space="preserve">calculated as: </w:t>
      </w:r>
    </w:p>
    <w:p w14:paraId="5B3E8780" w14:textId="77777777" w:rsidR="00124388" w:rsidRDefault="00124388" w:rsidP="00124388">
      <w:pPr>
        <w:pStyle w:val="IWANormalParagraph"/>
        <w:ind w:firstLine="0"/>
        <w:rPr>
          <w:rFonts w:ascii="Times New Roman" w:hAnsi="Times New Roman" w:cs="Times New Roman"/>
        </w:rPr>
      </w:pPr>
      <w:r>
        <w:rPr>
          <w:rFonts w:ascii="Times New Roman" w:hAnsi="Times New Roman" w:cs="Times New Roman"/>
          <w:i/>
          <w:iCs/>
        </w:rPr>
        <w:lastRenderedPageBreak/>
        <w:t xml:space="preserve">                                              </w:t>
      </w:r>
      <w:r w:rsidR="004B1501" w:rsidRPr="004B1501">
        <w:rPr>
          <w:rFonts w:ascii="Times New Roman" w:hAnsi="Times New Roman" w:cs="Times New Roman"/>
          <w:i/>
          <w:iCs/>
        </w:rPr>
        <w:t>G</w:t>
      </w:r>
      <w:r w:rsidR="004B1501" w:rsidRPr="004B1501">
        <w:rPr>
          <w:rFonts w:ascii="Times New Roman" w:hAnsi="Times New Roman" w:cs="Times New Roman"/>
          <w:i/>
          <w:iCs/>
          <w:vertAlign w:val="subscript"/>
        </w:rPr>
        <w:t>it</w:t>
      </w:r>
      <w:r w:rsidR="004B1501">
        <w:rPr>
          <w:rFonts w:ascii="Times New Roman" w:hAnsi="Times New Roman" w:cs="Times New Roman"/>
          <w:vertAlign w:val="subscript"/>
        </w:rPr>
        <w:t xml:space="preserve"> </w:t>
      </w:r>
      <w:r w:rsidR="004B1501">
        <w:rPr>
          <w:rFonts w:ascii="Times New Roman" w:hAnsi="Times New Roman" w:cs="Times New Roman"/>
        </w:rPr>
        <w:t xml:space="preserve">= </w:t>
      </w:r>
      <w:proofErr w:type="spellStart"/>
      <w:r w:rsidR="004B1501" w:rsidRPr="004B1501">
        <w:rPr>
          <w:rFonts w:ascii="Times New Roman" w:hAnsi="Times New Roman" w:cs="Times New Roman"/>
          <w:i/>
          <w:iCs/>
        </w:rPr>
        <w:t>D</w:t>
      </w:r>
      <w:r w:rsidR="004B1501" w:rsidRPr="004B1501">
        <w:rPr>
          <w:rFonts w:ascii="Times New Roman" w:hAnsi="Times New Roman" w:cs="Times New Roman"/>
          <w:i/>
          <w:iCs/>
          <w:vertAlign w:val="subscript"/>
        </w:rPr>
        <w:t>it</w:t>
      </w:r>
      <w:proofErr w:type="spellEnd"/>
      <w:r w:rsidR="004B1501">
        <w:rPr>
          <w:rFonts w:ascii="Times New Roman" w:hAnsi="Times New Roman" w:cs="Times New Roman"/>
        </w:rPr>
        <w:t xml:space="preserve"> - </w:t>
      </w:r>
      <w:r w:rsidR="004B1501" w:rsidRPr="004B1501">
        <w:rPr>
          <w:rFonts w:ascii="Times New Roman" w:hAnsi="Times New Roman" w:cs="Times New Roman"/>
          <w:i/>
          <w:iCs/>
        </w:rPr>
        <w:t>S</w:t>
      </w:r>
      <w:r w:rsidR="004B1501" w:rsidRPr="004B1501">
        <w:rPr>
          <w:rFonts w:ascii="Times New Roman" w:hAnsi="Times New Roman" w:cs="Times New Roman"/>
          <w:i/>
          <w:iCs/>
          <w:vertAlign w:val="subscript"/>
        </w:rPr>
        <w:t>it</w:t>
      </w:r>
      <w:r w:rsidR="004B1501">
        <w:rPr>
          <w:rFonts w:ascii="Times New Roman" w:hAnsi="Times New Roman" w:cs="Times New Roman"/>
          <w:vertAlign w:val="subscript"/>
        </w:rPr>
        <w:t xml:space="preserve"> </w:t>
      </w:r>
      <w:r w:rsidR="004B1501">
        <w:rPr>
          <w:rFonts w:ascii="Times New Roman" w:hAnsi="Times New Roman" w:cs="Times New Roman"/>
        </w:rPr>
        <w:t xml:space="preserve">                                                           </w:t>
      </w:r>
    </w:p>
    <w:p w14:paraId="08E11717" w14:textId="77777777" w:rsidR="00124388" w:rsidRDefault="00124388" w:rsidP="00124388">
      <w:pPr>
        <w:pStyle w:val="IWANormalParagraph"/>
        <w:ind w:firstLine="0"/>
        <w:rPr>
          <w:rFonts w:ascii="Times New Roman" w:hAnsi="Times New Roman" w:cs="Times New Roman"/>
        </w:rPr>
      </w:pPr>
      <w:r>
        <w:rPr>
          <w:rFonts w:ascii="Times New Roman" w:hAnsi="Times New Roman" w:cs="Times New Roman"/>
        </w:rPr>
        <w:t xml:space="preserve">                                                   = </w:t>
      </w:r>
      <w:proofErr w:type="spellStart"/>
      <w:proofErr w:type="gramStart"/>
      <w:r w:rsidRPr="004B1501">
        <w:rPr>
          <w:rFonts w:ascii="Times New Roman" w:hAnsi="Times New Roman" w:cs="Times New Roman"/>
          <w:i/>
          <w:iCs/>
        </w:rPr>
        <w:t>D</w:t>
      </w:r>
      <w:r w:rsidRPr="004B1501">
        <w:rPr>
          <w:rFonts w:ascii="Times New Roman" w:hAnsi="Times New Roman" w:cs="Times New Roman"/>
          <w:i/>
          <w:iCs/>
          <w:vertAlign w:val="subscript"/>
        </w:rPr>
        <w:t>it</w:t>
      </w:r>
      <w:proofErr w:type="spellEnd"/>
      <w:r>
        <w:rPr>
          <w:rFonts w:ascii="Times New Roman" w:hAnsi="Times New Roman" w:cs="Times New Roman"/>
          <w:i/>
          <w:iCs/>
          <w:vertAlign w:val="subscript"/>
        </w:rPr>
        <w:t>(</w:t>
      </w:r>
      <w:proofErr w:type="gramEnd"/>
      <w:r>
        <w:rPr>
          <w:rFonts w:ascii="Times New Roman" w:hAnsi="Times New Roman" w:cs="Times New Roman"/>
          <w:i/>
          <w:iCs/>
          <w:vertAlign w:val="subscript"/>
        </w:rPr>
        <w:t>in)</w:t>
      </w:r>
      <w:r>
        <w:rPr>
          <w:rFonts w:ascii="Times New Roman" w:hAnsi="Times New Roman" w:cs="Times New Roman"/>
        </w:rPr>
        <w:t>+</w:t>
      </w:r>
      <w:r w:rsidRPr="00124388">
        <w:rPr>
          <w:rFonts w:ascii="Times New Roman" w:hAnsi="Times New Roman" w:cs="Times New Roman"/>
          <w:i/>
          <w:iCs/>
        </w:rPr>
        <w:t xml:space="preserve"> </w:t>
      </w:r>
      <w:proofErr w:type="spellStart"/>
      <w:r w:rsidRPr="004B1501">
        <w:rPr>
          <w:rFonts w:ascii="Times New Roman" w:hAnsi="Times New Roman" w:cs="Times New Roman"/>
          <w:i/>
          <w:iCs/>
        </w:rPr>
        <w:t>D</w:t>
      </w:r>
      <w:r w:rsidRPr="004B1501">
        <w:rPr>
          <w:rFonts w:ascii="Times New Roman" w:hAnsi="Times New Roman" w:cs="Times New Roman"/>
          <w:i/>
          <w:iCs/>
          <w:vertAlign w:val="subscript"/>
        </w:rPr>
        <w:t>it</w:t>
      </w:r>
      <w:proofErr w:type="spellEnd"/>
      <w:r>
        <w:rPr>
          <w:rFonts w:ascii="Times New Roman" w:hAnsi="Times New Roman" w:cs="Times New Roman"/>
          <w:i/>
          <w:iCs/>
          <w:vertAlign w:val="subscript"/>
        </w:rPr>
        <w:t>(</w:t>
      </w:r>
      <w:proofErr w:type="spellStart"/>
      <w:r>
        <w:rPr>
          <w:rFonts w:ascii="Times New Roman" w:hAnsi="Times New Roman" w:cs="Times New Roman"/>
          <w:i/>
          <w:iCs/>
          <w:vertAlign w:val="subscript"/>
        </w:rPr>
        <w:t>int</w:t>
      </w:r>
      <w:proofErr w:type="spellEnd"/>
      <w:r>
        <w:rPr>
          <w:rFonts w:ascii="Times New Roman" w:hAnsi="Times New Roman" w:cs="Times New Roman"/>
          <w:i/>
          <w:iCs/>
          <w:vertAlign w:val="subscript"/>
        </w:rPr>
        <w:t>)</w:t>
      </w:r>
      <w:r>
        <w:rPr>
          <w:rFonts w:ascii="Times New Roman" w:hAnsi="Times New Roman" w:cs="Times New Roman"/>
        </w:rPr>
        <w:t xml:space="preserve"> - </w:t>
      </w:r>
      <w:r w:rsidRPr="004B1501">
        <w:rPr>
          <w:rFonts w:ascii="Times New Roman" w:hAnsi="Times New Roman" w:cs="Times New Roman"/>
          <w:i/>
          <w:iCs/>
        </w:rPr>
        <w:t>S</w:t>
      </w:r>
      <w:r w:rsidRPr="004B1501">
        <w:rPr>
          <w:rFonts w:ascii="Times New Roman" w:hAnsi="Times New Roman" w:cs="Times New Roman"/>
          <w:i/>
          <w:iCs/>
          <w:vertAlign w:val="subscript"/>
        </w:rPr>
        <w:t>it</w:t>
      </w:r>
      <w:r>
        <w:rPr>
          <w:rFonts w:ascii="Times New Roman" w:hAnsi="Times New Roman" w:cs="Times New Roman"/>
          <w:vertAlign w:val="subscript"/>
        </w:rPr>
        <w:t xml:space="preserve"> </w:t>
      </w:r>
      <w:r>
        <w:rPr>
          <w:rFonts w:ascii="Times New Roman" w:hAnsi="Times New Roman" w:cs="Times New Roman"/>
        </w:rPr>
        <w:t>,</w:t>
      </w:r>
    </w:p>
    <w:p w14:paraId="3E3F7BD0" w14:textId="77777777" w:rsidR="004B1501" w:rsidRDefault="004B1501" w:rsidP="004B1501">
      <w:pPr>
        <w:pStyle w:val="IWANormalParagraph"/>
        <w:ind w:firstLine="0"/>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
    <w:p w14:paraId="247DA5B8" w14:textId="77777777" w:rsidR="004B1501" w:rsidRDefault="004B1501" w:rsidP="004B1501">
      <w:pPr>
        <w:pStyle w:val="IWANormalParagraph"/>
        <w:numPr>
          <w:ilvl w:val="0"/>
          <w:numId w:val="1"/>
        </w:numPr>
        <w:rPr>
          <w:rFonts w:ascii="Times New Roman" w:hAnsi="Times New Roman" w:cs="Times New Roman"/>
        </w:rPr>
      </w:pPr>
      <w:r w:rsidRPr="004B1501">
        <w:rPr>
          <w:rFonts w:ascii="Times New Roman" w:hAnsi="Times New Roman" w:cs="Times New Roman"/>
          <w:i/>
          <w:iCs/>
        </w:rPr>
        <w:t>G</w:t>
      </w:r>
      <w:r w:rsidRPr="004B1501">
        <w:rPr>
          <w:rFonts w:ascii="Times New Roman" w:hAnsi="Times New Roman" w:cs="Times New Roman"/>
          <w:i/>
          <w:iCs/>
          <w:vertAlign w:val="subscript"/>
        </w:rPr>
        <w:t>it</w:t>
      </w:r>
      <w:r>
        <w:rPr>
          <w:rFonts w:ascii="Times New Roman" w:hAnsi="Times New Roman" w:cs="Times New Roman"/>
        </w:rPr>
        <w:t xml:space="preserve"> represents the gap in service, </w:t>
      </w:r>
      <w:proofErr w:type="spellStart"/>
      <w:r w:rsidRPr="004B1501">
        <w:rPr>
          <w:rFonts w:ascii="Times New Roman" w:hAnsi="Times New Roman" w:cs="Times New Roman"/>
          <w:i/>
          <w:iCs/>
        </w:rPr>
        <w:t>i</w:t>
      </w:r>
      <w:proofErr w:type="spellEnd"/>
      <w:r>
        <w:rPr>
          <w:rFonts w:ascii="Times New Roman" w:hAnsi="Times New Roman" w:cs="Times New Roman"/>
        </w:rPr>
        <w:t xml:space="preserve">, at time </w:t>
      </w:r>
      <w:r w:rsidRPr="004B1501">
        <w:rPr>
          <w:rFonts w:ascii="Times New Roman" w:hAnsi="Times New Roman" w:cs="Times New Roman"/>
          <w:i/>
          <w:iCs/>
        </w:rPr>
        <w:t>t</w:t>
      </w:r>
      <w:r>
        <w:rPr>
          <w:rFonts w:ascii="Times New Roman" w:hAnsi="Times New Roman" w:cs="Times New Roman"/>
        </w:rPr>
        <w:t xml:space="preserve">, </w:t>
      </w:r>
    </w:p>
    <w:p w14:paraId="034B3E71" w14:textId="77777777" w:rsidR="004B1501" w:rsidRDefault="004B1501" w:rsidP="004B1501">
      <w:pPr>
        <w:pStyle w:val="IWANormalParagraph"/>
        <w:numPr>
          <w:ilvl w:val="0"/>
          <w:numId w:val="1"/>
        </w:numPr>
        <w:rPr>
          <w:rFonts w:ascii="Times New Roman" w:hAnsi="Times New Roman" w:cs="Times New Roman"/>
        </w:rPr>
      </w:pPr>
      <w:proofErr w:type="spellStart"/>
      <w:r w:rsidRPr="004B1501">
        <w:rPr>
          <w:rFonts w:ascii="Times New Roman" w:hAnsi="Times New Roman" w:cs="Times New Roman"/>
          <w:i/>
          <w:iCs/>
        </w:rPr>
        <w:t>D</w:t>
      </w:r>
      <w:r w:rsidRPr="004B1501">
        <w:rPr>
          <w:rFonts w:ascii="Times New Roman" w:hAnsi="Times New Roman" w:cs="Times New Roman"/>
          <w:i/>
          <w:iCs/>
          <w:vertAlign w:val="subscript"/>
        </w:rPr>
        <w:t>it</w:t>
      </w:r>
      <w:proofErr w:type="spellEnd"/>
      <w:r>
        <w:rPr>
          <w:rFonts w:ascii="Times New Roman" w:hAnsi="Times New Roman" w:cs="Times New Roman"/>
        </w:rPr>
        <w:t xml:space="preserve"> represents the demand for service, </w:t>
      </w:r>
      <w:proofErr w:type="spellStart"/>
      <w:r>
        <w:rPr>
          <w:rFonts w:ascii="Times New Roman" w:hAnsi="Times New Roman" w:cs="Times New Roman"/>
        </w:rPr>
        <w:t>i</w:t>
      </w:r>
      <w:proofErr w:type="spellEnd"/>
      <w:r>
        <w:rPr>
          <w:rFonts w:ascii="Times New Roman" w:hAnsi="Times New Roman" w:cs="Times New Roman"/>
        </w:rPr>
        <w:t xml:space="preserve">, at time t, </w:t>
      </w:r>
    </w:p>
    <w:p w14:paraId="78A72A2C" w14:textId="77777777" w:rsidR="004B1501" w:rsidRDefault="004B1501" w:rsidP="004B1501">
      <w:pPr>
        <w:pStyle w:val="IWANormalParagraph"/>
        <w:numPr>
          <w:ilvl w:val="0"/>
          <w:numId w:val="1"/>
        </w:numPr>
        <w:rPr>
          <w:rFonts w:ascii="Times New Roman" w:hAnsi="Times New Roman" w:cs="Times New Roman"/>
        </w:rPr>
      </w:pPr>
      <w:r w:rsidRPr="004B1501">
        <w:rPr>
          <w:rFonts w:ascii="Times New Roman" w:hAnsi="Times New Roman" w:cs="Times New Roman"/>
          <w:i/>
          <w:iCs/>
        </w:rPr>
        <w:t>S</w:t>
      </w:r>
      <w:r w:rsidRPr="004B1501">
        <w:rPr>
          <w:rFonts w:ascii="Times New Roman" w:hAnsi="Times New Roman" w:cs="Times New Roman"/>
          <w:i/>
          <w:iCs/>
          <w:vertAlign w:val="subscript"/>
        </w:rPr>
        <w:t>it</w:t>
      </w:r>
      <w:r w:rsidRPr="004B1501">
        <w:rPr>
          <w:rFonts w:ascii="Times New Roman" w:hAnsi="Times New Roman" w:cs="Times New Roman"/>
        </w:rPr>
        <w:t xml:space="preserve"> </w:t>
      </w:r>
      <w:r>
        <w:rPr>
          <w:rFonts w:ascii="Times New Roman" w:hAnsi="Times New Roman" w:cs="Times New Roman"/>
        </w:rPr>
        <w:t xml:space="preserve">represents the supply for service, </w:t>
      </w:r>
      <w:proofErr w:type="spellStart"/>
      <w:r>
        <w:rPr>
          <w:rFonts w:ascii="Times New Roman" w:hAnsi="Times New Roman" w:cs="Times New Roman"/>
        </w:rPr>
        <w:t>i</w:t>
      </w:r>
      <w:proofErr w:type="spellEnd"/>
      <w:r>
        <w:rPr>
          <w:rFonts w:ascii="Times New Roman" w:hAnsi="Times New Roman" w:cs="Times New Roman"/>
        </w:rPr>
        <w:t xml:space="preserve">, at time t. </w:t>
      </w:r>
    </w:p>
    <w:p w14:paraId="4009D1DF" w14:textId="77777777" w:rsidR="00124388" w:rsidRDefault="00124388" w:rsidP="00124388">
      <w:pPr>
        <w:pStyle w:val="IWANormalParagraph"/>
        <w:numPr>
          <w:ilvl w:val="0"/>
          <w:numId w:val="1"/>
        </w:numPr>
        <w:rPr>
          <w:rFonts w:ascii="Times New Roman" w:hAnsi="Times New Roman" w:cs="Times New Roman"/>
        </w:rPr>
      </w:pPr>
      <w:proofErr w:type="spellStart"/>
      <w:r w:rsidRPr="004B1501">
        <w:rPr>
          <w:rFonts w:ascii="Times New Roman" w:hAnsi="Times New Roman" w:cs="Times New Roman"/>
          <w:i/>
          <w:iCs/>
        </w:rPr>
        <w:t>D</w:t>
      </w:r>
      <w:r w:rsidRPr="004B1501">
        <w:rPr>
          <w:rFonts w:ascii="Times New Roman" w:hAnsi="Times New Roman" w:cs="Times New Roman"/>
          <w:i/>
          <w:iCs/>
          <w:vertAlign w:val="subscript"/>
        </w:rPr>
        <w:t>it</w:t>
      </w:r>
      <w:proofErr w:type="spellEnd"/>
      <w:r>
        <w:rPr>
          <w:rFonts w:ascii="Times New Roman" w:hAnsi="Times New Roman" w:cs="Times New Roman"/>
          <w:i/>
          <w:iCs/>
          <w:vertAlign w:val="subscript"/>
        </w:rPr>
        <w:t>(in)</w:t>
      </w:r>
      <w:r>
        <w:rPr>
          <w:rFonts w:ascii="Times New Roman" w:hAnsi="Times New Roman" w:cs="Times New Roman"/>
        </w:rPr>
        <w:t xml:space="preserve"> represents the demand for service, </w:t>
      </w:r>
      <w:proofErr w:type="spellStart"/>
      <w:r>
        <w:rPr>
          <w:rFonts w:ascii="Times New Roman" w:hAnsi="Times New Roman" w:cs="Times New Roman"/>
        </w:rPr>
        <w:t>i</w:t>
      </w:r>
      <w:proofErr w:type="spellEnd"/>
      <w:r>
        <w:rPr>
          <w:rFonts w:ascii="Times New Roman" w:hAnsi="Times New Roman" w:cs="Times New Roman"/>
        </w:rPr>
        <w:t xml:space="preserve">, at time t, </w:t>
      </w:r>
    </w:p>
    <w:p w14:paraId="53C53A8B" w14:textId="77777777" w:rsidR="00D013DD" w:rsidRPr="00D013DD" w:rsidRDefault="00124388" w:rsidP="00D013DD">
      <w:pPr>
        <w:pStyle w:val="IWANormalParagraph"/>
        <w:numPr>
          <w:ilvl w:val="0"/>
          <w:numId w:val="1"/>
        </w:numPr>
        <w:rPr>
          <w:rFonts w:ascii="Times New Roman" w:hAnsi="Times New Roman" w:cs="Times New Roman"/>
        </w:rPr>
      </w:pPr>
      <w:proofErr w:type="spellStart"/>
      <w:proofErr w:type="gramStart"/>
      <w:r w:rsidRPr="004B1501">
        <w:rPr>
          <w:rFonts w:ascii="Times New Roman" w:hAnsi="Times New Roman" w:cs="Times New Roman"/>
          <w:i/>
          <w:iCs/>
        </w:rPr>
        <w:t>D</w:t>
      </w:r>
      <w:r w:rsidRPr="004B1501">
        <w:rPr>
          <w:rFonts w:ascii="Times New Roman" w:hAnsi="Times New Roman" w:cs="Times New Roman"/>
          <w:i/>
          <w:iCs/>
          <w:vertAlign w:val="subscript"/>
        </w:rPr>
        <w:t>it</w:t>
      </w:r>
      <w:proofErr w:type="spellEnd"/>
      <w:r>
        <w:rPr>
          <w:rFonts w:ascii="Times New Roman" w:hAnsi="Times New Roman" w:cs="Times New Roman"/>
          <w:i/>
          <w:iCs/>
          <w:vertAlign w:val="subscript"/>
        </w:rPr>
        <w:t>(</w:t>
      </w:r>
      <w:proofErr w:type="gramEnd"/>
      <w:r>
        <w:rPr>
          <w:rFonts w:ascii="Times New Roman" w:hAnsi="Times New Roman" w:cs="Times New Roman"/>
          <w:i/>
          <w:iCs/>
          <w:vertAlign w:val="subscript"/>
        </w:rPr>
        <w:t>in)</w:t>
      </w:r>
      <w:r>
        <w:rPr>
          <w:rFonts w:ascii="Times New Roman" w:hAnsi="Times New Roman" w:cs="Times New Roman"/>
        </w:rPr>
        <w:t xml:space="preserve"> represents the demand for service, </w:t>
      </w:r>
      <w:proofErr w:type="spellStart"/>
      <w:r>
        <w:rPr>
          <w:rFonts w:ascii="Times New Roman" w:hAnsi="Times New Roman" w:cs="Times New Roman"/>
        </w:rPr>
        <w:t>i</w:t>
      </w:r>
      <w:proofErr w:type="spellEnd"/>
      <w:r>
        <w:rPr>
          <w:rFonts w:ascii="Times New Roman" w:hAnsi="Times New Roman" w:cs="Times New Roman"/>
        </w:rPr>
        <w:t xml:space="preserve">, at time t, obtained from interrelationships among other services within a single management region. </w:t>
      </w:r>
    </w:p>
    <w:p w14:paraId="5063BADD" w14:textId="2EC2B0D9" w:rsidR="009150BF" w:rsidRDefault="00924088" w:rsidP="00482763">
      <w:pPr>
        <w:pStyle w:val="IWANormalParagraph"/>
        <w:ind w:firstLine="720"/>
        <w:rPr>
          <w:rFonts w:ascii="Times New Roman" w:hAnsi="Times New Roman" w:cs="Times New Roman"/>
        </w:rPr>
      </w:pPr>
      <w:r w:rsidRPr="00924088">
        <w:rPr>
          <w:rFonts w:ascii="Times New Roman" w:hAnsi="Times New Roman" w:cs="Times New Roman"/>
        </w:rPr>
        <w:t xml:space="preserve">For </w:t>
      </w:r>
      <w:proofErr w:type="gramStart"/>
      <w:r w:rsidRPr="00924088">
        <w:rPr>
          <w:rFonts w:ascii="Times New Roman" w:hAnsi="Times New Roman" w:cs="Times New Roman"/>
        </w:rPr>
        <w:t>the propose</w:t>
      </w:r>
      <w:proofErr w:type="gramEnd"/>
      <w:r w:rsidRPr="00924088">
        <w:rPr>
          <w:rFonts w:ascii="Times New Roman" w:hAnsi="Times New Roman" w:cs="Times New Roman"/>
        </w:rPr>
        <w:t xml:space="preserve"> of visualization, </w:t>
      </w:r>
      <w:r w:rsidR="00A54358">
        <w:rPr>
          <w:rFonts w:ascii="Times New Roman" w:hAnsi="Times New Roman" w:cs="Times New Roman"/>
        </w:rPr>
        <w:t>I</w:t>
      </w:r>
      <w:r w:rsidRPr="00924088">
        <w:rPr>
          <w:rFonts w:ascii="Times New Roman" w:hAnsi="Times New Roman" w:cs="Times New Roman"/>
        </w:rPr>
        <w:t xml:space="preserve"> draw a diagram representing</w:t>
      </w:r>
      <w:r w:rsidR="00C523BD">
        <w:rPr>
          <w:rFonts w:ascii="Times New Roman" w:hAnsi="Times New Roman" w:cs="Times New Roman"/>
        </w:rPr>
        <w:t xml:space="preserve"> an</w:t>
      </w:r>
      <w:r w:rsidRPr="00924088">
        <w:rPr>
          <w:rFonts w:ascii="Times New Roman" w:hAnsi="Times New Roman" w:cs="Times New Roman"/>
        </w:rPr>
        <w:t xml:space="preserve"> IWSS </w:t>
      </w:r>
      <w:r w:rsidR="00B64964">
        <w:rPr>
          <w:rFonts w:ascii="Times New Roman" w:hAnsi="Times New Roman" w:cs="Times New Roman"/>
        </w:rPr>
        <w:t xml:space="preserve">by </w:t>
      </w:r>
      <w:r w:rsidRPr="00924088">
        <w:rPr>
          <w:rFonts w:ascii="Times New Roman" w:hAnsi="Times New Roman" w:cs="Times New Roman"/>
        </w:rPr>
        <w:t>us</w:t>
      </w:r>
      <w:r w:rsidR="00B64964">
        <w:rPr>
          <w:rFonts w:ascii="Times New Roman" w:hAnsi="Times New Roman" w:cs="Times New Roman"/>
        </w:rPr>
        <w:t>ing</w:t>
      </w:r>
      <w:r w:rsidRPr="00924088">
        <w:rPr>
          <w:rFonts w:ascii="Times New Roman" w:hAnsi="Times New Roman" w:cs="Times New Roman"/>
        </w:rPr>
        <w:t xml:space="preserve"> </w:t>
      </w:r>
      <w:r>
        <w:rPr>
          <w:rFonts w:ascii="Times New Roman" w:hAnsi="Times New Roman" w:cs="Times New Roman"/>
        </w:rPr>
        <w:t>vertices and edges</w:t>
      </w:r>
      <w:r w:rsidR="00B64964">
        <w:rPr>
          <w:rFonts w:ascii="Times New Roman" w:hAnsi="Times New Roman" w:cs="Times New Roman"/>
        </w:rPr>
        <w:t xml:space="preserve"> below</w:t>
      </w:r>
      <w:r>
        <w:rPr>
          <w:rFonts w:ascii="Times New Roman" w:hAnsi="Times New Roman" w:cs="Times New Roman"/>
        </w:rPr>
        <w:t>. Vertices represent services, and edges represent flow among services.</w:t>
      </w:r>
      <w:r w:rsidR="00C523BD">
        <w:rPr>
          <w:rFonts w:ascii="Times New Roman" w:hAnsi="Times New Roman" w:cs="Times New Roman"/>
        </w:rPr>
        <w:t xml:space="preserve"> More specifically,</w:t>
      </w:r>
      <w:r>
        <w:rPr>
          <w:rFonts w:ascii="Times New Roman" w:hAnsi="Times New Roman" w:cs="Times New Roman"/>
        </w:rPr>
        <w:t xml:space="preserve"> </w:t>
      </w:r>
      <w:r w:rsidR="00C523BD">
        <w:rPr>
          <w:rFonts w:ascii="Times New Roman" w:hAnsi="Times New Roman" w:cs="Times New Roman"/>
        </w:rPr>
        <w:t>s</w:t>
      </w:r>
      <w:r>
        <w:rPr>
          <w:rFonts w:ascii="Times New Roman" w:hAnsi="Times New Roman" w:cs="Times New Roman"/>
        </w:rPr>
        <w:t xml:space="preserve">olid edges represent demand flows, and dash edges represent supply flows. </w:t>
      </w:r>
    </w:p>
    <w:p w14:paraId="1D049E5B" w14:textId="77777777" w:rsidR="00DD6B6F" w:rsidRDefault="00DD6B6F" w:rsidP="00DD6B6F">
      <w:pPr>
        <w:pStyle w:val="IWANormalParagraph"/>
        <w:ind w:firstLine="360"/>
        <w:jc w:val="center"/>
        <w:rPr>
          <w:rFonts w:ascii="Times New Roman" w:hAnsi="Times New Roman"/>
          <w:b/>
        </w:rPr>
      </w:pPr>
      <w:r w:rsidRPr="00DD6B6F">
        <w:rPr>
          <w:rFonts w:ascii="Times New Roman" w:hAnsi="Times New Roman"/>
          <w:b/>
          <w:noProof/>
          <w:lang w:val="en-US" w:bidi="th-TH"/>
        </w:rPr>
        <w:drawing>
          <wp:inline distT="0" distB="0" distL="0" distR="0" wp14:anchorId="31A64D01" wp14:editId="53E4EBB7">
            <wp:extent cx="2799910" cy="14554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9910" cy="1455420"/>
                    </a:xfrm>
                    <a:prstGeom prst="rect">
                      <a:avLst/>
                    </a:prstGeom>
                  </pic:spPr>
                </pic:pic>
              </a:graphicData>
            </a:graphic>
          </wp:inline>
        </w:drawing>
      </w:r>
    </w:p>
    <w:p w14:paraId="553BDC61" w14:textId="77777777" w:rsidR="00DD6B6F" w:rsidRDefault="00D013DD" w:rsidP="00DD6B6F">
      <w:pPr>
        <w:pStyle w:val="IWANormalParagraph"/>
        <w:ind w:firstLine="360"/>
        <w:jc w:val="center"/>
        <w:rPr>
          <w:rFonts w:ascii="Times New Roman" w:eastAsia="Times New Roman" w:hAnsi="Times New Roman"/>
          <w:iCs/>
        </w:rPr>
      </w:pPr>
      <w:r>
        <w:rPr>
          <w:rFonts w:ascii="Times New Roman" w:hAnsi="Times New Roman"/>
          <w:b/>
        </w:rPr>
        <w:t>Figure</w:t>
      </w:r>
      <w:r w:rsidR="009150BF" w:rsidRPr="00F94CFD">
        <w:rPr>
          <w:rFonts w:ascii="Times New Roman" w:hAnsi="Times New Roman"/>
          <w:b/>
        </w:rPr>
        <w:t xml:space="preserve"> 1.1 </w:t>
      </w:r>
      <w:r>
        <w:rPr>
          <w:rFonts w:ascii="Times New Roman" w:eastAsia="Times New Roman" w:hAnsi="Times New Roman"/>
          <w:iCs/>
        </w:rPr>
        <w:t xml:space="preserve">IWSS within a single management region. </w:t>
      </w:r>
    </w:p>
    <w:p w14:paraId="74824E7A" w14:textId="2433A5ED" w:rsidR="00DD6B6F" w:rsidRPr="00DD6B6F" w:rsidRDefault="00396656" w:rsidP="00DD6B6F">
      <w:pPr>
        <w:pStyle w:val="IWANormalParagraph"/>
        <w:ind w:firstLine="720"/>
        <w:jc w:val="left"/>
        <w:rPr>
          <w:rFonts w:ascii="Times New Roman" w:eastAsia="Times New Roman" w:hAnsi="Times New Roman" w:cs="Times New Roman"/>
        </w:rPr>
      </w:pPr>
      <w:r>
        <w:rPr>
          <w:rFonts w:ascii="Times New Roman" w:eastAsia="Times New Roman" w:hAnsi="Times New Roman"/>
          <w:iCs/>
        </w:rPr>
        <w:t>D</w:t>
      </w:r>
      <w:r w:rsidR="00D013DD">
        <w:rPr>
          <w:rFonts w:ascii="Times New Roman" w:eastAsia="Times New Roman" w:hAnsi="Times New Roman"/>
          <w:iCs/>
        </w:rPr>
        <w:t xml:space="preserve">ata </w:t>
      </w:r>
      <w:r w:rsidR="00EE6FF4">
        <w:rPr>
          <w:rFonts w:ascii="Times New Roman" w:eastAsia="Times New Roman" w:hAnsi="Times New Roman" w:cs="Times New Roman"/>
        </w:rPr>
        <w:t>associated with the</w:t>
      </w:r>
      <w:r w:rsidR="00EE6FF4" w:rsidRPr="00DF5DB9">
        <w:rPr>
          <w:rFonts w:ascii="Times New Roman" w:eastAsia="Times New Roman" w:hAnsi="Times New Roman" w:cs="Times New Roman"/>
        </w:rPr>
        <w:t xml:space="preserve"> </w:t>
      </w:r>
      <w:r w:rsidR="00DF5DB9" w:rsidRPr="00DF5DB9">
        <w:rPr>
          <w:rFonts w:ascii="Times New Roman" w:eastAsia="Times New Roman" w:hAnsi="Times New Roman" w:cs="Times New Roman"/>
        </w:rPr>
        <w:t>DWS, WST, and MSW</w:t>
      </w:r>
      <w:r w:rsidR="00EE6FF4">
        <w:rPr>
          <w:rFonts w:ascii="Times New Roman" w:eastAsia="Times New Roman" w:hAnsi="Times New Roman" w:cs="Times New Roman"/>
        </w:rPr>
        <w:t xml:space="preserve"> services</w:t>
      </w:r>
      <w:r w:rsidR="00DF5DB9">
        <w:rPr>
          <w:rFonts w:ascii="Times New Roman" w:eastAsia="Times New Roman" w:hAnsi="Times New Roman"/>
        </w:rPr>
        <w:t xml:space="preserve"> were </w:t>
      </w:r>
      <w:r w:rsidR="00EE6FF4">
        <w:rPr>
          <w:rFonts w:ascii="Times New Roman" w:eastAsia="Times New Roman" w:hAnsi="Times New Roman"/>
        </w:rPr>
        <w:t>obtained</w:t>
      </w:r>
      <w:r w:rsidR="00EE6FF4" w:rsidRPr="00DF5DB9">
        <w:rPr>
          <w:rFonts w:ascii="Times New Roman" w:eastAsia="Times New Roman" w:hAnsi="Times New Roman" w:cs="Times New Roman"/>
        </w:rPr>
        <w:t xml:space="preserve"> </w:t>
      </w:r>
      <w:r w:rsidR="00DF5DB9" w:rsidRPr="00DF5DB9">
        <w:rPr>
          <w:rFonts w:ascii="Times New Roman" w:eastAsia="Times New Roman" w:hAnsi="Times New Roman" w:cs="Times New Roman"/>
        </w:rPr>
        <w:t>from the</w:t>
      </w:r>
      <w:r w:rsidR="00EE6FF4">
        <w:rPr>
          <w:rFonts w:ascii="Times New Roman" w:eastAsia="Times New Roman" w:hAnsi="Times New Roman" w:cs="Times New Roman"/>
        </w:rPr>
        <w:t xml:space="preserve"> national</w:t>
      </w:r>
      <w:r w:rsidR="00DF5DB9" w:rsidRPr="00DF5DB9">
        <w:rPr>
          <w:rFonts w:ascii="Times New Roman" w:eastAsia="Times New Roman" w:hAnsi="Times New Roman" w:cs="Times New Roman"/>
        </w:rPr>
        <w:t xml:space="preserve"> Metropolitan Waterworks Authority, the Department of Drainage and Sewerage, and the Department of</w:t>
      </w:r>
      <w:r w:rsidR="00EE6FF4">
        <w:rPr>
          <w:rFonts w:ascii="Times New Roman" w:eastAsia="Times New Roman" w:hAnsi="Times New Roman" w:cs="Times New Roman"/>
        </w:rPr>
        <w:t xml:space="preserve"> </w:t>
      </w:r>
      <w:r w:rsidR="00DF5DB9" w:rsidRPr="00DF5DB9">
        <w:rPr>
          <w:rFonts w:ascii="Times New Roman" w:eastAsia="Times New Roman" w:hAnsi="Times New Roman" w:cs="Times New Roman"/>
        </w:rPr>
        <w:t>Environment</w:t>
      </w:r>
      <w:r w:rsidR="00EE6FF4">
        <w:rPr>
          <w:rFonts w:ascii="Times New Roman" w:eastAsia="Times New Roman" w:hAnsi="Times New Roman" w:cs="Times New Roman"/>
        </w:rPr>
        <w:t>al Quality</w:t>
      </w:r>
      <w:r w:rsidR="00A478F5">
        <w:rPr>
          <w:rFonts w:ascii="Times New Roman" w:eastAsia="Times New Roman" w:hAnsi="Times New Roman" w:cs="Times New Roman"/>
        </w:rPr>
        <w:t xml:space="preserve">, </w:t>
      </w:r>
      <w:r w:rsidR="00DF5DB9" w:rsidRPr="00DF5DB9">
        <w:rPr>
          <w:rFonts w:ascii="Times New Roman" w:eastAsia="Times New Roman" w:hAnsi="Times New Roman" w:cs="Times New Roman"/>
        </w:rPr>
        <w:t>respectively.</w:t>
      </w:r>
      <w:r w:rsidR="00A577AD">
        <w:rPr>
          <w:rFonts w:ascii="Times New Roman" w:eastAsia="Times New Roman" w:hAnsi="Times New Roman" w:cs="Times New Roman"/>
        </w:rPr>
        <w:t xml:space="preserve"> </w:t>
      </w:r>
      <w:r w:rsidR="00E21E14">
        <w:rPr>
          <w:rFonts w:ascii="Times New Roman" w:eastAsia="Times New Roman" w:hAnsi="Times New Roman" w:cs="Times New Roman"/>
        </w:rPr>
        <w:t>The data in the</w:t>
      </w:r>
      <w:r w:rsidR="00CD6858">
        <w:rPr>
          <w:rFonts w:ascii="Times New Roman" w:eastAsia="Times New Roman" w:hAnsi="Times New Roman" w:cs="Times New Roman"/>
        </w:rPr>
        <w:t xml:space="preserve"> </w:t>
      </w:r>
      <w:proofErr w:type="spellStart"/>
      <w:r w:rsidR="00CD6858">
        <w:rPr>
          <w:rFonts w:ascii="Times New Roman" w:eastAsia="Times New Roman" w:hAnsi="Times New Roman" w:cs="Times New Roman"/>
        </w:rPr>
        <w:t>Nong</w:t>
      </w:r>
      <w:proofErr w:type="spellEnd"/>
      <w:r w:rsidR="00D405D3">
        <w:rPr>
          <w:rFonts w:ascii="Times New Roman" w:eastAsia="Times New Roman" w:hAnsi="Times New Roman" w:cs="Times New Roman"/>
        </w:rPr>
        <w:t xml:space="preserve"> </w:t>
      </w:r>
      <w:proofErr w:type="spellStart"/>
      <w:r w:rsidR="00D405D3">
        <w:rPr>
          <w:rFonts w:ascii="Times New Roman" w:eastAsia="Times New Roman" w:hAnsi="Times New Roman" w:cs="Times New Roman"/>
        </w:rPr>
        <w:t>Khaem</w:t>
      </w:r>
      <w:proofErr w:type="spellEnd"/>
      <w:r w:rsidR="00E21E14">
        <w:rPr>
          <w:rFonts w:ascii="Times New Roman" w:eastAsia="Times New Roman" w:hAnsi="Times New Roman" w:cs="Times New Roman"/>
        </w:rPr>
        <w:t xml:space="preserve"> </w:t>
      </w:r>
      <w:r w:rsidR="00D405D3">
        <w:rPr>
          <w:rFonts w:ascii="Times New Roman" w:eastAsia="Times New Roman" w:hAnsi="Times New Roman" w:cs="Times New Roman"/>
        </w:rPr>
        <w:t>region is</w:t>
      </w:r>
      <w:r w:rsidR="00E21E14">
        <w:rPr>
          <w:rFonts w:ascii="Times New Roman" w:eastAsia="Times New Roman" w:hAnsi="Times New Roman" w:cs="Times New Roman"/>
        </w:rPr>
        <w:t xml:space="preserve"> selected for </w:t>
      </w:r>
      <w:r w:rsidR="00D405D3">
        <w:rPr>
          <w:rFonts w:ascii="Times New Roman" w:eastAsia="Times New Roman" w:hAnsi="Times New Roman" w:cs="Times New Roman"/>
        </w:rPr>
        <w:t>this study.</w:t>
      </w:r>
      <w:r w:rsidR="00E21E14">
        <w:rPr>
          <w:rFonts w:ascii="Times New Roman" w:eastAsia="Times New Roman" w:hAnsi="Times New Roman" w:cs="Times New Roman"/>
        </w:rPr>
        <w:t xml:space="preserve"> </w:t>
      </w:r>
    </w:p>
    <w:p w14:paraId="460984F9" w14:textId="77777777" w:rsidR="00805231" w:rsidRPr="003E29EB" w:rsidRDefault="00465078" w:rsidP="00DD6B6F">
      <w:pPr>
        <w:pStyle w:val="IWAHeading"/>
        <w:ind w:left="0" w:firstLine="0"/>
        <w:jc w:val="both"/>
        <w:rPr>
          <w:rFonts w:ascii="Times New Roman" w:eastAsia="Times New Roman" w:hAnsi="Times New Roman" w:cs="Times New Roman"/>
          <w:sz w:val="22"/>
          <w:szCs w:val="22"/>
        </w:rPr>
      </w:pPr>
      <w:r w:rsidRPr="00F94CFD">
        <w:rPr>
          <w:rFonts w:ascii="Times New Roman" w:eastAsia="Times New Roman" w:hAnsi="Times New Roman" w:cs="Times New Roman"/>
          <w:sz w:val="22"/>
          <w:szCs w:val="22"/>
        </w:rPr>
        <w:t>Results and Conclusions</w:t>
      </w:r>
    </w:p>
    <w:p w14:paraId="763F1899" w14:textId="79154700" w:rsidR="00E059FE" w:rsidRDefault="00AF05A1" w:rsidP="003E29EB">
      <w:pPr>
        <w:jc w:val="center"/>
        <w:rPr>
          <w:noProof/>
        </w:rPr>
      </w:pPr>
      <w:r w:rsidRPr="00AF05A1">
        <w:drawing>
          <wp:inline distT="0" distB="0" distL="0" distR="0" wp14:anchorId="4C68B86C" wp14:editId="16634330">
            <wp:extent cx="481965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771525"/>
                    </a:xfrm>
                    <a:prstGeom prst="rect">
                      <a:avLst/>
                    </a:prstGeom>
                    <a:noFill/>
                    <a:ln>
                      <a:noFill/>
                    </a:ln>
                  </pic:spPr>
                </pic:pic>
              </a:graphicData>
            </a:graphic>
          </wp:inline>
        </w:drawing>
      </w:r>
    </w:p>
    <w:p w14:paraId="6D9FA51C" w14:textId="63A92246" w:rsidR="000375E5" w:rsidRPr="003E29EB" w:rsidRDefault="000375E5" w:rsidP="003E29EB">
      <w:pPr>
        <w:jc w:val="center"/>
        <w:rPr>
          <w:lang w:val="en-GB"/>
        </w:rPr>
      </w:pPr>
      <w:r>
        <w:rPr>
          <w:rFonts w:ascii="Times New Roman" w:hAnsi="Times New Roman"/>
          <w:b/>
          <w:szCs w:val="22"/>
        </w:rPr>
        <w:t>Table</w:t>
      </w:r>
      <w:r w:rsidRPr="00F94CFD">
        <w:rPr>
          <w:rFonts w:ascii="Times New Roman" w:hAnsi="Times New Roman"/>
          <w:b/>
          <w:szCs w:val="22"/>
        </w:rPr>
        <w:t xml:space="preserve"> 1.1 </w:t>
      </w:r>
      <w:r w:rsidR="00D013DD">
        <w:rPr>
          <w:rFonts w:ascii="Times New Roman" w:hAnsi="Times New Roman"/>
          <w:bCs/>
          <w:szCs w:val="22"/>
        </w:rPr>
        <w:t>The deficit</w:t>
      </w:r>
      <w:r w:rsidR="00F3480F">
        <w:rPr>
          <w:rFonts w:ascii="Times New Roman" w:hAnsi="Times New Roman"/>
          <w:bCs/>
          <w:szCs w:val="22"/>
        </w:rPr>
        <w:t>s</w:t>
      </w:r>
      <w:r w:rsidR="00D013DD">
        <w:rPr>
          <w:rFonts w:ascii="Times New Roman" w:hAnsi="Times New Roman"/>
          <w:bCs/>
          <w:szCs w:val="22"/>
        </w:rPr>
        <w:t xml:space="preserve"> of </w:t>
      </w:r>
      <w:r w:rsidR="00D013DD">
        <w:rPr>
          <w:rFonts w:ascii="Times New Roman" w:eastAsia="Times New Roman" w:hAnsi="Times New Roman"/>
          <w:iCs/>
          <w:szCs w:val="22"/>
        </w:rPr>
        <w:t>non</w:t>
      </w:r>
      <w:r>
        <w:rPr>
          <w:rFonts w:ascii="Times New Roman" w:eastAsia="Times New Roman" w:hAnsi="Times New Roman"/>
          <w:iCs/>
          <w:szCs w:val="22"/>
        </w:rPr>
        <w:t>i</w:t>
      </w:r>
      <w:r w:rsidRPr="00E9651B">
        <w:rPr>
          <w:rFonts w:ascii="Times New Roman" w:eastAsia="Times New Roman" w:hAnsi="Times New Roman"/>
          <w:iCs/>
          <w:szCs w:val="22"/>
        </w:rPr>
        <w:t xml:space="preserve">ntegrated </w:t>
      </w:r>
      <w:r>
        <w:rPr>
          <w:rFonts w:ascii="Times New Roman" w:eastAsia="Times New Roman" w:hAnsi="Times New Roman"/>
          <w:iCs/>
          <w:szCs w:val="22"/>
        </w:rPr>
        <w:t>w</w:t>
      </w:r>
      <w:r w:rsidRPr="00E9651B">
        <w:rPr>
          <w:rFonts w:ascii="Times New Roman" w:eastAsia="Times New Roman" w:hAnsi="Times New Roman"/>
          <w:iCs/>
          <w:szCs w:val="22"/>
        </w:rPr>
        <w:t xml:space="preserve">ater and </w:t>
      </w:r>
      <w:r>
        <w:rPr>
          <w:rFonts w:ascii="Times New Roman" w:eastAsia="Times New Roman" w:hAnsi="Times New Roman"/>
          <w:iCs/>
          <w:szCs w:val="22"/>
        </w:rPr>
        <w:t>s</w:t>
      </w:r>
      <w:r w:rsidRPr="00E9651B">
        <w:rPr>
          <w:rFonts w:ascii="Times New Roman" w:eastAsia="Times New Roman" w:hAnsi="Times New Roman"/>
          <w:iCs/>
          <w:szCs w:val="22"/>
        </w:rPr>
        <w:t xml:space="preserve">anitation </w:t>
      </w:r>
      <w:r w:rsidR="00D013DD">
        <w:rPr>
          <w:rFonts w:ascii="Times New Roman" w:eastAsia="Times New Roman" w:hAnsi="Times New Roman"/>
          <w:iCs/>
          <w:szCs w:val="22"/>
        </w:rPr>
        <w:t>services</w:t>
      </w:r>
      <w:r>
        <w:rPr>
          <w:rFonts w:ascii="Times New Roman" w:eastAsia="Times New Roman" w:hAnsi="Times New Roman"/>
          <w:iCs/>
          <w:szCs w:val="22"/>
        </w:rPr>
        <w:t>.</w:t>
      </w:r>
    </w:p>
    <w:p w14:paraId="0316237F" w14:textId="59CEB6CF" w:rsidR="004D426C" w:rsidRDefault="00AF05A1" w:rsidP="00AF05A1">
      <w:pPr>
        <w:spacing w:line="240" w:lineRule="auto"/>
        <w:jc w:val="center"/>
        <w:rPr>
          <w:rFonts w:ascii="Times New Roman" w:hAnsi="Times New Roman"/>
          <w:b/>
          <w:szCs w:val="22"/>
        </w:rPr>
      </w:pPr>
      <w:r w:rsidRPr="00AF05A1">
        <w:drawing>
          <wp:inline distT="0" distB="0" distL="0" distR="0" wp14:anchorId="7FA91553" wp14:editId="6037DAB8">
            <wp:extent cx="481965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771525"/>
                    </a:xfrm>
                    <a:prstGeom prst="rect">
                      <a:avLst/>
                    </a:prstGeom>
                    <a:noFill/>
                    <a:ln>
                      <a:noFill/>
                    </a:ln>
                  </pic:spPr>
                </pic:pic>
              </a:graphicData>
            </a:graphic>
          </wp:inline>
        </w:drawing>
      </w:r>
    </w:p>
    <w:p w14:paraId="035C625B" w14:textId="77B6A3BF" w:rsidR="00B06A02" w:rsidRPr="004A58F0" w:rsidRDefault="000375E5" w:rsidP="004D426C">
      <w:pPr>
        <w:spacing w:line="240" w:lineRule="auto"/>
        <w:ind w:firstLine="720"/>
        <w:jc w:val="center"/>
        <w:rPr>
          <w:rFonts w:ascii="Times New Roman" w:eastAsia="Times New Roman" w:hAnsi="Times New Roman" w:cs="Times New Roman"/>
        </w:rPr>
      </w:pPr>
      <w:r>
        <w:rPr>
          <w:rFonts w:ascii="Times New Roman" w:hAnsi="Times New Roman"/>
          <w:b/>
          <w:szCs w:val="22"/>
        </w:rPr>
        <w:lastRenderedPageBreak/>
        <w:t>Table 1.2</w:t>
      </w:r>
      <w:r w:rsidRPr="00F94CFD">
        <w:rPr>
          <w:rFonts w:ascii="Times New Roman" w:hAnsi="Times New Roman"/>
          <w:b/>
          <w:szCs w:val="22"/>
        </w:rPr>
        <w:t xml:space="preserve"> </w:t>
      </w:r>
      <w:r w:rsidR="00D013DD">
        <w:rPr>
          <w:rFonts w:ascii="Times New Roman" w:eastAsia="Times New Roman" w:hAnsi="Times New Roman"/>
          <w:iCs/>
          <w:szCs w:val="22"/>
        </w:rPr>
        <w:t>The deficit</w:t>
      </w:r>
      <w:r w:rsidR="00F3480F">
        <w:rPr>
          <w:rFonts w:ascii="Times New Roman" w:eastAsia="Times New Roman" w:hAnsi="Times New Roman"/>
          <w:iCs/>
          <w:szCs w:val="22"/>
        </w:rPr>
        <w:t>s</w:t>
      </w:r>
      <w:r w:rsidR="00D013DD">
        <w:rPr>
          <w:rFonts w:ascii="Times New Roman" w:eastAsia="Times New Roman" w:hAnsi="Times New Roman"/>
          <w:iCs/>
          <w:szCs w:val="22"/>
        </w:rPr>
        <w:t xml:space="preserve"> of </w:t>
      </w:r>
      <w:r w:rsidR="00F3480F">
        <w:rPr>
          <w:rFonts w:ascii="Times New Roman" w:eastAsia="Times New Roman" w:hAnsi="Times New Roman"/>
          <w:iCs/>
          <w:szCs w:val="22"/>
        </w:rPr>
        <w:t>the</w:t>
      </w:r>
      <w:r w:rsidR="00D013DD">
        <w:rPr>
          <w:rFonts w:ascii="Times New Roman" w:eastAsia="Times New Roman" w:hAnsi="Times New Roman"/>
          <w:iCs/>
          <w:szCs w:val="22"/>
        </w:rPr>
        <w:t xml:space="preserve"> integrated water and sanitation services</w:t>
      </w:r>
      <w:r>
        <w:rPr>
          <w:rFonts w:ascii="Times New Roman" w:eastAsia="Times New Roman" w:hAnsi="Times New Roman"/>
          <w:iCs/>
          <w:szCs w:val="22"/>
        </w:rPr>
        <w:t>.</w:t>
      </w:r>
      <w:r w:rsidR="00E05D29">
        <w:rPr>
          <w:rFonts w:ascii="Times New Roman" w:eastAsia="Times New Roman" w:hAnsi="Times New Roman"/>
          <w:iCs/>
          <w:szCs w:val="22"/>
        </w:rPr>
        <w:t xml:space="preserve"> X = sludge from </w:t>
      </w:r>
      <w:r w:rsidR="00706771">
        <w:rPr>
          <w:rFonts w:ascii="Times New Roman" w:eastAsia="Times New Roman" w:hAnsi="Times New Roman"/>
          <w:iCs/>
          <w:szCs w:val="22"/>
        </w:rPr>
        <w:t xml:space="preserve">the </w:t>
      </w:r>
      <w:r w:rsidR="00E05D29">
        <w:rPr>
          <w:rFonts w:ascii="Times New Roman" w:eastAsia="Times New Roman" w:hAnsi="Times New Roman"/>
          <w:iCs/>
          <w:szCs w:val="22"/>
        </w:rPr>
        <w:t>WST</w:t>
      </w:r>
      <w:r w:rsidR="00F3480F">
        <w:rPr>
          <w:rFonts w:ascii="Times New Roman" w:eastAsia="Times New Roman" w:hAnsi="Times New Roman"/>
          <w:iCs/>
          <w:szCs w:val="22"/>
        </w:rPr>
        <w:t xml:space="preserve"> service</w:t>
      </w:r>
      <w:r w:rsidR="00E05D29">
        <w:rPr>
          <w:rFonts w:ascii="Times New Roman" w:eastAsia="Times New Roman" w:hAnsi="Times New Roman"/>
          <w:iCs/>
          <w:szCs w:val="22"/>
        </w:rPr>
        <w:t xml:space="preserve">, </w:t>
      </w:r>
      <w:r w:rsidR="00D405D3">
        <w:rPr>
          <w:rFonts w:ascii="Times New Roman" w:eastAsia="Times New Roman" w:hAnsi="Times New Roman"/>
          <w:iCs/>
          <w:szCs w:val="22"/>
        </w:rPr>
        <w:t xml:space="preserve">and </w:t>
      </w:r>
      <w:r w:rsidR="004A58F0">
        <w:rPr>
          <w:rFonts w:ascii="Times New Roman" w:eastAsia="Times New Roman" w:hAnsi="Times New Roman"/>
          <w:iCs/>
          <w:szCs w:val="22"/>
        </w:rPr>
        <w:t xml:space="preserve">Y </w:t>
      </w:r>
      <w:r w:rsidR="00706771">
        <w:rPr>
          <w:rFonts w:ascii="Times New Roman" w:eastAsia="Times New Roman" w:hAnsi="Times New Roman"/>
          <w:iCs/>
          <w:szCs w:val="22"/>
        </w:rPr>
        <w:t xml:space="preserve">= </w:t>
      </w:r>
      <w:r w:rsidR="00E05D29">
        <w:rPr>
          <w:rFonts w:ascii="Times New Roman" w:eastAsia="Times New Roman" w:hAnsi="Times New Roman"/>
          <w:iCs/>
          <w:szCs w:val="22"/>
        </w:rPr>
        <w:t>leachate from</w:t>
      </w:r>
      <w:r w:rsidR="008728ED">
        <w:rPr>
          <w:rFonts w:ascii="Times New Roman" w:eastAsia="Times New Roman" w:hAnsi="Times New Roman"/>
          <w:iCs/>
          <w:szCs w:val="22"/>
        </w:rPr>
        <w:t xml:space="preserve"> the</w:t>
      </w:r>
      <w:r w:rsidR="00E05D29">
        <w:rPr>
          <w:rFonts w:ascii="Times New Roman" w:eastAsia="Times New Roman" w:hAnsi="Times New Roman"/>
          <w:iCs/>
          <w:szCs w:val="22"/>
        </w:rPr>
        <w:t xml:space="preserve"> MSW</w:t>
      </w:r>
      <w:r w:rsidR="00F3480F">
        <w:rPr>
          <w:rFonts w:ascii="Times New Roman" w:eastAsia="Times New Roman" w:hAnsi="Times New Roman"/>
          <w:iCs/>
          <w:szCs w:val="22"/>
        </w:rPr>
        <w:t xml:space="preserve"> service</w:t>
      </w:r>
      <w:r w:rsidR="00D405D3">
        <w:rPr>
          <w:rFonts w:ascii="Times New Roman" w:eastAsia="Times New Roman" w:hAnsi="Times New Roman"/>
          <w:iCs/>
          <w:szCs w:val="22"/>
        </w:rPr>
        <w:t>. The variables X and Y are used because values are unknown.</w:t>
      </w:r>
      <w:r w:rsidR="0066277A">
        <w:rPr>
          <w:rFonts w:ascii="Times New Roman" w:eastAsia="Times New Roman" w:hAnsi="Times New Roman"/>
          <w:iCs/>
          <w:szCs w:val="22"/>
        </w:rPr>
        <w:t xml:space="preserve"> </w:t>
      </w:r>
      <w:r w:rsidR="00D405D3">
        <w:rPr>
          <w:rFonts w:ascii="Times New Roman" w:eastAsia="Times New Roman" w:hAnsi="Times New Roman" w:cs="Times New Roman"/>
        </w:rPr>
        <w:t>Note: Volumes of s</w:t>
      </w:r>
      <w:r w:rsidR="00C143F1">
        <w:rPr>
          <w:rFonts w:ascii="Times New Roman" w:eastAsia="Times New Roman" w:hAnsi="Times New Roman" w:cs="Times New Roman"/>
        </w:rPr>
        <w:t>ludge and leachate</w:t>
      </w:r>
      <w:r w:rsidR="004A58F0">
        <w:rPr>
          <w:rFonts w:ascii="Times New Roman" w:eastAsia="Times New Roman" w:hAnsi="Times New Roman" w:cs="Times New Roman"/>
        </w:rPr>
        <w:t xml:space="preserve"> </w:t>
      </w:r>
      <w:r w:rsidR="00D405D3">
        <w:rPr>
          <w:rFonts w:ascii="Times New Roman" w:eastAsia="Times New Roman" w:hAnsi="Times New Roman" w:cs="Times New Roman"/>
        </w:rPr>
        <w:t>can vary</w:t>
      </w:r>
      <w:r w:rsidR="004A58F0">
        <w:rPr>
          <w:rFonts w:ascii="Times New Roman" w:eastAsia="Times New Roman" w:hAnsi="Times New Roman" w:cs="Times New Roman"/>
        </w:rPr>
        <w:t xml:space="preserve"> due to</w:t>
      </w:r>
      <w:r w:rsidR="00D405D3">
        <w:rPr>
          <w:rFonts w:ascii="Times New Roman" w:eastAsia="Times New Roman" w:hAnsi="Times New Roman" w:cs="Times New Roman"/>
        </w:rPr>
        <w:t xml:space="preserve"> </w:t>
      </w:r>
      <w:r w:rsidR="004A58F0">
        <w:rPr>
          <w:rFonts w:ascii="Times New Roman" w:eastAsia="Times New Roman" w:hAnsi="Times New Roman" w:cs="Times New Roman"/>
        </w:rPr>
        <w:t xml:space="preserve">factors such as </w:t>
      </w:r>
      <w:r w:rsidR="004A58F0">
        <w:rPr>
          <w:rFonts w:ascii="Times New Roman" w:eastAsia="Times New Roman" w:hAnsi="Times New Roman" w:cs="Times New Roman"/>
          <w:color w:val="222222"/>
          <w:highlight w:val="white"/>
        </w:rPr>
        <w:t>Biochemical Oxygen Demand (BOD)</w:t>
      </w:r>
      <w:r w:rsidR="004A58F0">
        <w:rPr>
          <w:rFonts w:ascii="Times New Roman" w:eastAsia="Times New Roman" w:hAnsi="Times New Roman" w:cs="Times New Roman"/>
        </w:rPr>
        <w:t xml:space="preserve">, rainfall </w:t>
      </w:r>
      <w:r w:rsidR="00D405D3">
        <w:rPr>
          <w:rFonts w:ascii="Times New Roman" w:eastAsia="Times New Roman" w:hAnsi="Times New Roman" w:cs="Times New Roman"/>
        </w:rPr>
        <w:t>intensity</w:t>
      </w:r>
      <w:r w:rsidR="004A58F0">
        <w:rPr>
          <w:rFonts w:ascii="Times New Roman" w:eastAsia="Times New Roman" w:hAnsi="Times New Roman" w:cs="Times New Roman"/>
        </w:rPr>
        <w:t xml:space="preserve">, </w:t>
      </w:r>
      <w:r w:rsidR="00AC71C4">
        <w:rPr>
          <w:rFonts w:ascii="Times New Roman" w:eastAsia="Times New Roman" w:hAnsi="Times New Roman" w:cs="Times New Roman"/>
        </w:rPr>
        <w:t xml:space="preserve">and </w:t>
      </w:r>
      <w:r w:rsidR="004A58F0">
        <w:rPr>
          <w:rFonts w:ascii="Times New Roman" w:eastAsia="Times New Roman" w:hAnsi="Times New Roman" w:cs="Times New Roman"/>
        </w:rPr>
        <w:t>soil moisture.</w:t>
      </w:r>
    </w:p>
    <w:p w14:paraId="54931441" w14:textId="17124232" w:rsidR="00AF05A1" w:rsidRDefault="00AC71C4" w:rsidP="00AF05A1">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As shown in the Table 1.1 and Table 1.2, </w:t>
      </w:r>
      <w:r>
        <w:rPr>
          <w:rFonts w:ascii="Times New Roman" w:eastAsia="Times New Roman" w:hAnsi="Times New Roman" w:cs="Times New Roman"/>
          <w:lang w:val="en-GB"/>
        </w:rPr>
        <w:t>t</w:t>
      </w:r>
      <w:r w:rsidR="00DF5DB9">
        <w:rPr>
          <w:rFonts w:ascii="Times New Roman" w:eastAsia="Times New Roman" w:hAnsi="Times New Roman" w:cs="Times New Roman"/>
        </w:rPr>
        <w:t>he demand and supply of DWS</w:t>
      </w:r>
      <w:r>
        <w:rPr>
          <w:rFonts w:ascii="Times New Roman" w:eastAsia="Times New Roman" w:hAnsi="Times New Roman" w:cs="Times New Roman"/>
        </w:rPr>
        <w:t xml:space="preserve"> service</w:t>
      </w:r>
      <w:r w:rsidR="00837AB1">
        <w:rPr>
          <w:rFonts w:ascii="Times New Roman" w:eastAsia="Times New Roman" w:hAnsi="Times New Roman" w:cs="Times New Roman"/>
        </w:rPr>
        <w:t xml:space="preserve"> </w:t>
      </w:r>
      <w:r>
        <w:rPr>
          <w:rFonts w:ascii="Times New Roman" w:eastAsia="Times New Roman" w:hAnsi="Times New Roman" w:cs="Times New Roman"/>
        </w:rPr>
        <w:t xml:space="preserve">are </w:t>
      </w:r>
      <w:r w:rsidR="00DF5DB9">
        <w:rPr>
          <w:rFonts w:ascii="Times New Roman" w:eastAsia="Times New Roman" w:hAnsi="Times New Roman" w:cs="Times New Roman"/>
        </w:rPr>
        <w:t>adequate</w:t>
      </w:r>
      <w:r w:rsidR="00B00CB4">
        <w:rPr>
          <w:rFonts w:ascii="Times New Roman" w:eastAsia="Times New Roman" w:hAnsi="Times New Roman" w:cs="Times New Roman"/>
        </w:rPr>
        <w:t>.</w:t>
      </w:r>
      <w:r w:rsidR="00837AB1">
        <w:rPr>
          <w:rFonts w:ascii="Times New Roman" w:eastAsia="Times New Roman" w:hAnsi="Times New Roman" w:cs="Times New Roman"/>
        </w:rPr>
        <w:t xml:space="preserve"> </w:t>
      </w:r>
      <w:r w:rsidR="00B00CB4">
        <w:rPr>
          <w:rFonts w:ascii="Times New Roman" w:eastAsia="Times New Roman" w:hAnsi="Times New Roman" w:cs="Times New Roman"/>
        </w:rPr>
        <w:t xml:space="preserve"> That is, the </w:t>
      </w:r>
      <w:r w:rsidR="00DF5DB9">
        <w:rPr>
          <w:rFonts w:ascii="Times New Roman" w:eastAsia="Times New Roman" w:hAnsi="Times New Roman" w:cs="Times New Roman"/>
        </w:rPr>
        <w:t>Metropolita</w:t>
      </w:r>
      <w:r w:rsidR="00837AB1">
        <w:rPr>
          <w:rFonts w:ascii="Times New Roman" w:eastAsia="Times New Roman" w:hAnsi="Times New Roman" w:cs="Times New Roman"/>
        </w:rPr>
        <w:t xml:space="preserve">n Waterworks Authority </w:t>
      </w:r>
      <w:r w:rsidR="00DF5DB9">
        <w:rPr>
          <w:rFonts w:ascii="Times New Roman" w:eastAsia="Times New Roman" w:hAnsi="Times New Roman" w:cs="Times New Roman"/>
        </w:rPr>
        <w:t xml:space="preserve">treat the </w:t>
      </w:r>
      <w:r w:rsidR="00837AB1">
        <w:rPr>
          <w:rFonts w:ascii="Times New Roman" w:eastAsia="Times New Roman" w:hAnsi="Times New Roman" w:cs="Times New Roman"/>
        </w:rPr>
        <w:t xml:space="preserve">raw </w:t>
      </w:r>
      <w:r w:rsidR="00DF5DB9">
        <w:rPr>
          <w:rFonts w:ascii="Times New Roman" w:eastAsia="Times New Roman" w:hAnsi="Times New Roman" w:cs="Times New Roman"/>
        </w:rPr>
        <w:t xml:space="preserve">water according to the demand </w:t>
      </w:r>
      <w:r w:rsidR="00837AB1">
        <w:rPr>
          <w:rFonts w:ascii="Times New Roman" w:eastAsia="Times New Roman" w:hAnsi="Times New Roman" w:cs="Times New Roman"/>
        </w:rPr>
        <w:t>of</w:t>
      </w:r>
      <w:r w:rsidR="00DF5DB9">
        <w:rPr>
          <w:rFonts w:ascii="Times New Roman" w:eastAsia="Times New Roman" w:hAnsi="Times New Roman" w:cs="Times New Roman"/>
        </w:rPr>
        <w:t xml:space="preserve"> the population in each region. </w:t>
      </w:r>
      <w:r w:rsidR="00837AB1">
        <w:rPr>
          <w:rFonts w:ascii="Times New Roman" w:eastAsia="Times New Roman" w:hAnsi="Times New Roman" w:cs="Times New Roman"/>
        </w:rPr>
        <w:t>For</w:t>
      </w:r>
      <w:r w:rsidR="00DF5DB9">
        <w:rPr>
          <w:rFonts w:ascii="Times New Roman" w:eastAsia="Times New Roman" w:hAnsi="Times New Roman" w:cs="Times New Roman"/>
        </w:rPr>
        <w:t xml:space="preserve"> </w:t>
      </w:r>
      <w:r w:rsidR="00B00CB4">
        <w:rPr>
          <w:rFonts w:ascii="Times New Roman" w:eastAsia="Times New Roman" w:hAnsi="Times New Roman" w:cs="Times New Roman"/>
        </w:rPr>
        <w:t xml:space="preserve">the </w:t>
      </w:r>
      <w:r w:rsidR="00DF5DB9">
        <w:rPr>
          <w:rFonts w:ascii="Times New Roman" w:eastAsia="Times New Roman" w:hAnsi="Times New Roman" w:cs="Times New Roman"/>
        </w:rPr>
        <w:t>WST</w:t>
      </w:r>
      <w:r w:rsidR="00837AB1">
        <w:rPr>
          <w:rFonts w:ascii="Times New Roman" w:eastAsia="Times New Roman" w:hAnsi="Times New Roman" w:cs="Times New Roman"/>
        </w:rPr>
        <w:t xml:space="preserve"> service</w:t>
      </w:r>
      <w:r w:rsidR="007C5A6F">
        <w:rPr>
          <w:rFonts w:ascii="Times New Roman" w:eastAsia="Times New Roman" w:hAnsi="Times New Roman" w:cs="Times New Roman"/>
        </w:rPr>
        <w:t xml:space="preserve"> in</w:t>
      </w:r>
      <w:r w:rsidR="00B00CB4">
        <w:rPr>
          <w:rFonts w:ascii="Times New Roman" w:eastAsia="Times New Roman" w:hAnsi="Times New Roman" w:cs="Times New Roman"/>
        </w:rPr>
        <w:t xml:space="preserve"> the</w:t>
      </w:r>
      <w:r w:rsidR="007C5A6F">
        <w:rPr>
          <w:rFonts w:ascii="Times New Roman" w:eastAsia="Times New Roman" w:hAnsi="Times New Roman" w:cs="Times New Roman"/>
        </w:rPr>
        <w:t xml:space="preserve"> nonintegrated case</w:t>
      </w:r>
      <w:r w:rsidR="00DF5DB9">
        <w:rPr>
          <w:rFonts w:ascii="Times New Roman" w:eastAsia="Times New Roman" w:hAnsi="Times New Roman" w:cs="Times New Roman"/>
        </w:rPr>
        <w:t>, the</w:t>
      </w:r>
      <w:r w:rsidR="00837AB1">
        <w:rPr>
          <w:rFonts w:ascii="Times New Roman" w:eastAsia="Times New Roman" w:hAnsi="Times New Roman" w:cs="Times New Roman"/>
        </w:rPr>
        <w:t xml:space="preserve">re </w:t>
      </w:r>
      <w:r w:rsidR="00B00CB4">
        <w:rPr>
          <w:rFonts w:ascii="Times New Roman" w:eastAsia="Times New Roman" w:hAnsi="Times New Roman" w:cs="Times New Roman"/>
        </w:rPr>
        <w:t xml:space="preserve">is </w:t>
      </w:r>
      <w:r w:rsidR="00837AB1">
        <w:rPr>
          <w:rFonts w:ascii="Times New Roman" w:eastAsia="Times New Roman" w:hAnsi="Times New Roman" w:cs="Times New Roman"/>
        </w:rPr>
        <w:t>not enough</w:t>
      </w:r>
      <w:r w:rsidR="00DF5DB9">
        <w:rPr>
          <w:rFonts w:ascii="Times New Roman" w:eastAsia="Times New Roman" w:hAnsi="Times New Roman" w:cs="Times New Roman"/>
        </w:rPr>
        <w:t xml:space="preserve"> </w:t>
      </w:r>
      <w:r w:rsidR="00837AB1">
        <w:rPr>
          <w:rFonts w:ascii="Times New Roman" w:eastAsia="Times New Roman" w:hAnsi="Times New Roman" w:cs="Times New Roman"/>
        </w:rPr>
        <w:t xml:space="preserve">supply </w:t>
      </w:r>
      <w:r w:rsidR="00B00CB4">
        <w:rPr>
          <w:rFonts w:ascii="Times New Roman" w:eastAsia="Times New Roman" w:hAnsi="Times New Roman" w:cs="Times New Roman"/>
        </w:rPr>
        <w:t xml:space="preserve">of the service </w:t>
      </w:r>
      <w:r w:rsidR="00837AB1">
        <w:rPr>
          <w:rFonts w:ascii="Times New Roman" w:eastAsia="Times New Roman" w:hAnsi="Times New Roman" w:cs="Times New Roman"/>
        </w:rPr>
        <w:t>in</w:t>
      </w:r>
      <w:r w:rsidR="00B00CB4">
        <w:rPr>
          <w:rFonts w:ascii="Times New Roman" w:eastAsia="Times New Roman" w:hAnsi="Times New Roman" w:cs="Times New Roman"/>
        </w:rPr>
        <w:t xml:space="preserve"> the</w:t>
      </w:r>
      <w:r w:rsidR="00837AB1">
        <w:rPr>
          <w:rFonts w:ascii="Times New Roman" w:eastAsia="Times New Roman" w:hAnsi="Times New Roman" w:cs="Times New Roman"/>
        </w:rPr>
        <w:t xml:space="preserve"> </w:t>
      </w:r>
      <w:proofErr w:type="spellStart"/>
      <w:r w:rsidR="00837AB1">
        <w:rPr>
          <w:rFonts w:ascii="Times New Roman" w:eastAsia="Times New Roman" w:hAnsi="Times New Roman" w:cs="Times New Roman"/>
        </w:rPr>
        <w:t>Nong</w:t>
      </w:r>
      <w:proofErr w:type="spellEnd"/>
      <w:r w:rsidR="00837AB1">
        <w:rPr>
          <w:rFonts w:ascii="Times New Roman" w:eastAsia="Times New Roman" w:hAnsi="Times New Roman" w:cs="Times New Roman"/>
        </w:rPr>
        <w:t xml:space="preserve"> </w:t>
      </w:r>
      <w:proofErr w:type="spellStart"/>
      <w:r w:rsidR="00837AB1">
        <w:rPr>
          <w:rFonts w:ascii="Times New Roman" w:eastAsia="Times New Roman" w:hAnsi="Times New Roman" w:cs="Times New Roman"/>
        </w:rPr>
        <w:t>Khaem</w:t>
      </w:r>
      <w:proofErr w:type="spellEnd"/>
      <w:r w:rsidR="00837AB1">
        <w:rPr>
          <w:rFonts w:ascii="Times New Roman" w:eastAsia="Times New Roman" w:hAnsi="Times New Roman" w:cs="Times New Roman"/>
        </w:rPr>
        <w:t xml:space="preserve"> </w:t>
      </w:r>
      <w:r w:rsidR="00B00CB4">
        <w:rPr>
          <w:rFonts w:ascii="Times New Roman" w:eastAsia="Times New Roman" w:hAnsi="Times New Roman" w:cs="Times New Roman"/>
        </w:rPr>
        <w:t>region,</w:t>
      </w:r>
      <w:r w:rsidR="00837AB1">
        <w:rPr>
          <w:rFonts w:ascii="Times New Roman" w:eastAsia="Times New Roman" w:hAnsi="Times New Roman" w:cs="Times New Roman"/>
        </w:rPr>
        <w:t xml:space="preserve"> </w:t>
      </w:r>
      <w:r w:rsidR="002A78B6">
        <w:rPr>
          <w:rFonts w:ascii="Times New Roman" w:eastAsia="Times New Roman" w:hAnsi="Times New Roman" w:cs="Times New Roman"/>
        </w:rPr>
        <w:t xml:space="preserve">as indicated by the </w:t>
      </w:r>
      <w:r w:rsidR="00B00CB4">
        <w:rPr>
          <w:rFonts w:ascii="Times New Roman" w:eastAsia="Times New Roman" w:hAnsi="Times New Roman" w:cs="Times New Roman"/>
        </w:rPr>
        <w:t xml:space="preserve">excess </w:t>
      </w:r>
      <w:r w:rsidR="002A78B6">
        <w:rPr>
          <w:rFonts w:ascii="Times New Roman" w:eastAsia="Times New Roman" w:hAnsi="Times New Roman" w:cs="Times New Roman"/>
        </w:rPr>
        <w:t xml:space="preserve">of 17,460 </w:t>
      </w:r>
      <w:r w:rsidR="00837AB1">
        <w:rPr>
          <w:rFonts w:ascii="Times New Roman" w:eastAsia="Times New Roman" w:hAnsi="Times New Roman" w:cs="Times New Roman"/>
        </w:rPr>
        <w:t>cubic meters</w:t>
      </w:r>
      <w:r w:rsidR="00B00CB4">
        <w:rPr>
          <w:rFonts w:ascii="Times New Roman" w:eastAsia="Times New Roman" w:hAnsi="Times New Roman" w:cs="Times New Roman"/>
        </w:rPr>
        <w:t xml:space="preserve"> of wastewater and sewage</w:t>
      </w:r>
      <w:r w:rsidR="00DF5DB9">
        <w:rPr>
          <w:rFonts w:ascii="Times New Roman" w:eastAsia="Times New Roman" w:hAnsi="Times New Roman" w:cs="Times New Roman"/>
        </w:rPr>
        <w:t xml:space="preserve">. </w:t>
      </w:r>
      <w:r w:rsidR="00503F74">
        <w:rPr>
          <w:rFonts w:ascii="Times New Roman" w:eastAsia="Times New Roman" w:hAnsi="Times New Roman" w:cs="Times New Roman"/>
        </w:rPr>
        <w:t xml:space="preserve">The </w:t>
      </w:r>
      <w:r w:rsidR="008F4CB5">
        <w:rPr>
          <w:rFonts w:ascii="Times New Roman" w:eastAsia="Times New Roman" w:hAnsi="Times New Roman" w:cs="Times New Roman"/>
        </w:rPr>
        <w:t>MSW service ha</w:t>
      </w:r>
      <w:r w:rsidR="00503F74">
        <w:rPr>
          <w:rFonts w:ascii="Times New Roman" w:eastAsia="Times New Roman" w:hAnsi="Times New Roman" w:cs="Times New Roman"/>
        </w:rPr>
        <w:t>s</w:t>
      </w:r>
      <w:r w:rsidR="008F4CB5">
        <w:rPr>
          <w:rFonts w:ascii="Times New Roman" w:eastAsia="Times New Roman" w:hAnsi="Times New Roman" w:cs="Times New Roman"/>
        </w:rPr>
        <w:t xml:space="preserve"> the deficit</w:t>
      </w:r>
      <w:r w:rsidR="00503F74">
        <w:rPr>
          <w:rFonts w:ascii="Times New Roman" w:eastAsia="Times New Roman" w:hAnsi="Times New Roman" w:cs="Times New Roman"/>
        </w:rPr>
        <w:t>s</w:t>
      </w:r>
      <w:r w:rsidR="008F4CB5">
        <w:rPr>
          <w:rFonts w:ascii="Times New Roman" w:eastAsia="Times New Roman" w:hAnsi="Times New Roman" w:cs="Times New Roman"/>
        </w:rPr>
        <w:t xml:space="preserve"> of 3,930</w:t>
      </w:r>
      <w:r w:rsidR="00503F74">
        <w:rPr>
          <w:rFonts w:ascii="Times New Roman" w:eastAsia="Times New Roman" w:hAnsi="Times New Roman" w:cs="Times New Roman"/>
        </w:rPr>
        <w:t xml:space="preserve"> </w:t>
      </w:r>
      <w:proofErr w:type="spellStart"/>
      <w:r w:rsidR="0066277A">
        <w:rPr>
          <w:rFonts w:ascii="Times New Roman" w:eastAsia="Times New Roman" w:hAnsi="Times New Roman" w:cs="Times New Roman"/>
        </w:rPr>
        <w:t>tonne</w:t>
      </w:r>
      <w:proofErr w:type="spellEnd"/>
      <w:r w:rsidR="0066277A">
        <w:rPr>
          <w:rFonts w:ascii="Times New Roman" w:eastAsia="Times New Roman" w:hAnsi="Times New Roman" w:cs="Times New Roman"/>
        </w:rPr>
        <w:t xml:space="preserve"> per </w:t>
      </w:r>
      <w:r w:rsidR="008F4CB5">
        <w:rPr>
          <w:rFonts w:ascii="Times New Roman" w:eastAsia="Times New Roman" w:hAnsi="Times New Roman" w:cs="Times New Roman"/>
        </w:rPr>
        <w:t>day</w:t>
      </w:r>
      <w:r w:rsidR="00503F74">
        <w:rPr>
          <w:rFonts w:ascii="Times New Roman" w:eastAsia="Times New Roman" w:hAnsi="Times New Roman" w:cs="Times New Roman"/>
        </w:rPr>
        <w:t xml:space="preserve"> of municipal solid waste</w:t>
      </w:r>
      <w:r w:rsidR="008F4CB5">
        <w:rPr>
          <w:rFonts w:ascii="Times New Roman" w:eastAsia="Times New Roman" w:hAnsi="Times New Roman" w:cs="Times New Roman"/>
        </w:rPr>
        <w:t xml:space="preserve">. </w:t>
      </w:r>
      <w:r w:rsidR="00503F74">
        <w:rPr>
          <w:rFonts w:ascii="Times New Roman" w:eastAsia="Times New Roman" w:hAnsi="Times New Roman" w:cs="Times New Roman"/>
        </w:rPr>
        <w:t xml:space="preserve">Regarding the </w:t>
      </w:r>
      <w:r w:rsidR="008F4CB5">
        <w:rPr>
          <w:rFonts w:ascii="Times New Roman" w:eastAsia="Times New Roman" w:hAnsi="Times New Roman" w:cs="Times New Roman"/>
        </w:rPr>
        <w:t>WST and MSW</w:t>
      </w:r>
      <w:r w:rsidR="00503F74">
        <w:rPr>
          <w:rFonts w:ascii="Times New Roman" w:eastAsia="Times New Roman" w:hAnsi="Times New Roman" w:cs="Times New Roman"/>
        </w:rPr>
        <w:t xml:space="preserve"> services</w:t>
      </w:r>
      <w:r w:rsidR="008F4CB5">
        <w:rPr>
          <w:rFonts w:ascii="Times New Roman" w:eastAsia="Times New Roman" w:hAnsi="Times New Roman" w:cs="Times New Roman"/>
        </w:rPr>
        <w:t>, the</w:t>
      </w:r>
      <w:r w:rsidR="00503F74">
        <w:rPr>
          <w:rFonts w:ascii="Times New Roman" w:eastAsia="Times New Roman" w:hAnsi="Times New Roman" w:cs="Times New Roman"/>
        </w:rPr>
        <w:t>ir</w:t>
      </w:r>
      <w:r w:rsidR="008F4CB5">
        <w:rPr>
          <w:rFonts w:ascii="Times New Roman" w:eastAsia="Times New Roman" w:hAnsi="Times New Roman" w:cs="Times New Roman"/>
        </w:rPr>
        <w:t xml:space="preserve"> deficits increase</w:t>
      </w:r>
      <w:r w:rsidR="007C5A6F">
        <w:rPr>
          <w:rFonts w:ascii="Times New Roman" w:eastAsia="Times New Roman" w:hAnsi="Times New Roman" w:cs="Times New Roman"/>
        </w:rPr>
        <w:t xml:space="preserve"> </w:t>
      </w:r>
      <w:r w:rsidR="008F4CB5">
        <w:rPr>
          <w:rFonts w:ascii="Times New Roman" w:eastAsia="Times New Roman" w:hAnsi="Times New Roman" w:cs="Times New Roman"/>
        </w:rPr>
        <w:t>in the integrated case</w:t>
      </w:r>
      <w:r w:rsidR="00503F74">
        <w:rPr>
          <w:rFonts w:ascii="Times New Roman" w:eastAsia="Times New Roman" w:hAnsi="Times New Roman" w:cs="Times New Roman"/>
        </w:rPr>
        <w:t>. This is because</w:t>
      </w:r>
      <w:r w:rsidR="007C5A6F">
        <w:rPr>
          <w:rFonts w:ascii="Times New Roman" w:eastAsia="Times New Roman" w:hAnsi="Times New Roman" w:cs="Times New Roman"/>
        </w:rPr>
        <w:t xml:space="preserve"> the demand of </w:t>
      </w:r>
      <w:r w:rsidR="00503F74">
        <w:rPr>
          <w:rFonts w:ascii="Times New Roman" w:eastAsia="Times New Roman" w:hAnsi="Times New Roman" w:cs="Times New Roman"/>
        </w:rPr>
        <w:t xml:space="preserve">the </w:t>
      </w:r>
      <w:r w:rsidR="007C5A6F">
        <w:rPr>
          <w:rFonts w:ascii="Times New Roman" w:eastAsia="Times New Roman" w:hAnsi="Times New Roman" w:cs="Times New Roman"/>
        </w:rPr>
        <w:t>WST</w:t>
      </w:r>
      <w:r w:rsidR="008F4CB5">
        <w:rPr>
          <w:rFonts w:ascii="Times New Roman" w:eastAsia="Times New Roman" w:hAnsi="Times New Roman" w:cs="Times New Roman"/>
        </w:rPr>
        <w:t xml:space="preserve"> and MSW</w:t>
      </w:r>
      <w:r w:rsidR="00503F74">
        <w:rPr>
          <w:rFonts w:ascii="Times New Roman" w:eastAsia="Times New Roman" w:hAnsi="Times New Roman" w:cs="Times New Roman"/>
        </w:rPr>
        <w:t xml:space="preserve"> services</w:t>
      </w:r>
      <w:r w:rsidR="007C5A6F">
        <w:rPr>
          <w:rFonts w:ascii="Times New Roman" w:eastAsia="Times New Roman" w:hAnsi="Times New Roman" w:cs="Times New Roman"/>
        </w:rPr>
        <w:t xml:space="preserve"> increase </w:t>
      </w:r>
      <w:r w:rsidR="00503F74">
        <w:rPr>
          <w:rFonts w:ascii="Times New Roman" w:eastAsia="Times New Roman" w:hAnsi="Times New Roman" w:cs="Times New Roman"/>
        </w:rPr>
        <w:t xml:space="preserve">as a result of </w:t>
      </w:r>
      <w:r w:rsidR="007C5A6F">
        <w:rPr>
          <w:rFonts w:ascii="Times New Roman" w:eastAsia="Times New Roman" w:hAnsi="Times New Roman" w:cs="Times New Roman"/>
        </w:rPr>
        <w:t xml:space="preserve">the interrelationships </w:t>
      </w:r>
      <w:r w:rsidR="008F4CB5">
        <w:rPr>
          <w:rFonts w:ascii="Times New Roman" w:eastAsia="Times New Roman" w:hAnsi="Times New Roman" w:cs="Times New Roman"/>
        </w:rPr>
        <w:t>between</w:t>
      </w:r>
      <w:r w:rsidR="007C5A6F">
        <w:rPr>
          <w:rFonts w:ascii="Times New Roman" w:eastAsia="Times New Roman" w:hAnsi="Times New Roman" w:cs="Times New Roman"/>
        </w:rPr>
        <w:t xml:space="preserve"> services</w:t>
      </w:r>
      <w:r w:rsidR="008F4CB5">
        <w:rPr>
          <w:rFonts w:ascii="Times New Roman" w:eastAsia="Times New Roman" w:hAnsi="Times New Roman" w:cs="Times New Roman"/>
        </w:rPr>
        <w:t xml:space="preserve"> shown </w:t>
      </w:r>
      <w:r w:rsidR="002A78B6">
        <w:rPr>
          <w:rFonts w:ascii="Times New Roman" w:eastAsia="Times New Roman" w:hAnsi="Times New Roman" w:cs="Times New Roman"/>
        </w:rPr>
        <w:t xml:space="preserve">in </w:t>
      </w:r>
      <w:r w:rsidR="00503F74">
        <w:rPr>
          <w:rFonts w:ascii="Times New Roman" w:eastAsia="Times New Roman" w:hAnsi="Times New Roman" w:cs="Times New Roman"/>
        </w:rPr>
        <w:t xml:space="preserve">the </w:t>
      </w:r>
      <w:r w:rsidR="002A78B6">
        <w:rPr>
          <w:rFonts w:ascii="Times New Roman" w:eastAsia="Times New Roman" w:hAnsi="Times New Roman" w:cs="Times New Roman"/>
        </w:rPr>
        <w:t xml:space="preserve">Table 1.2. </w:t>
      </w:r>
      <w:bookmarkStart w:id="0" w:name="_GoBack"/>
      <w:bookmarkEnd w:id="0"/>
    </w:p>
    <w:p w14:paraId="7510EBD3" w14:textId="297CF395" w:rsidR="00AF05A1" w:rsidRPr="00AF05A1" w:rsidRDefault="00DF5DB9" w:rsidP="00AF05A1">
      <w:pPr>
        <w:spacing w:line="240" w:lineRule="auto"/>
        <w:ind w:firstLine="720"/>
        <w:jc w:val="both"/>
        <w:rPr>
          <w:rFonts w:ascii="Times New Roman" w:eastAsia="Times New Roman" w:hAnsi="Times New Roman" w:cs="Times New Roman"/>
        </w:rPr>
      </w:pPr>
      <w:r w:rsidRPr="00AF05A1">
        <w:rPr>
          <w:rFonts w:ascii="Times New Roman" w:hAnsi="Times New Roman" w:cs="Times New Roman"/>
        </w:rPr>
        <w:t>In conclusion, the integrated</w:t>
      </w:r>
      <w:r w:rsidR="00A272FC" w:rsidRPr="00AF05A1">
        <w:rPr>
          <w:rFonts w:ascii="Times New Roman" w:hAnsi="Times New Roman" w:cs="Times New Roman"/>
        </w:rPr>
        <w:t xml:space="preserve"> water and sanitation</w:t>
      </w:r>
      <w:r w:rsidRPr="00AF05A1">
        <w:rPr>
          <w:rFonts w:ascii="Times New Roman" w:hAnsi="Times New Roman" w:cs="Times New Roman"/>
        </w:rPr>
        <w:t xml:space="preserve"> system</w:t>
      </w:r>
      <w:r w:rsidR="00A272FC" w:rsidRPr="00AF05A1">
        <w:rPr>
          <w:rFonts w:ascii="Times New Roman" w:hAnsi="Times New Roman" w:cs="Times New Roman"/>
        </w:rPr>
        <w:t xml:space="preserve"> might be more efficient than</w:t>
      </w:r>
      <w:r w:rsidRPr="00AF05A1">
        <w:rPr>
          <w:rFonts w:ascii="Times New Roman" w:hAnsi="Times New Roman" w:cs="Times New Roman"/>
        </w:rPr>
        <w:t xml:space="preserve"> the </w:t>
      </w:r>
      <w:proofErr w:type="spellStart"/>
      <w:r w:rsidRPr="00AF05A1">
        <w:rPr>
          <w:rFonts w:ascii="Times New Roman" w:hAnsi="Times New Roman" w:cs="Times New Roman"/>
        </w:rPr>
        <w:t>nonintegrated</w:t>
      </w:r>
      <w:proofErr w:type="spellEnd"/>
      <w:r w:rsidRPr="00AF05A1">
        <w:rPr>
          <w:rFonts w:ascii="Times New Roman" w:hAnsi="Times New Roman" w:cs="Times New Roman"/>
        </w:rPr>
        <w:t xml:space="preserve"> system, </w:t>
      </w:r>
      <w:r w:rsidR="00A272FC" w:rsidRPr="00AF05A1">
        <w:rPr>
          <w:rFonts w:ascii="Times New Roman" w:hAnsi="Times New Roman" w:cs="Times New Roman"/>
        </w:rPr>
        <w:t>because the former yields more deficits. Using the model a</w:t>
      </w:r>
      <w:r w:rsidR="00A54552" w:rsidRPr="00AF05A1">
        <w:rPr>
          <w:rFonts w:ascii="Times New Roman" w:hAnsi="Times New Roman" w:cs="Times New Roman"/>
        </w:rPr>
        <w:t>bove, the integrated system results in more deficits that are closer to the actual values.</w:t>
      </w:r>
    </w:p>
    <w:p w14:paraId="2BAF40FB" w14:textId="2533FE28" w:rsidR="00482763" w:rsidRDefault="00482763" w:rsidP="00482763">
      <w:pPr>
        <w:pStyle w:val="IWAHeading"/>
        <w:spacing w:before="240" w:line="276" w:lineRule="auto"/>
        <w:ind w:left="418" w:hanging="418"/>
        <w:jc w:val="both"/>
        <w:rPr>
          <w:rFonts w:ascii="Times New Roman" w:hAnsi="Times New Roman" w:cs="Times New Roman"/>
          <w:sz w:val="22"/>
          <w:szCs w:val="22"/>
        </w:rPr>
      </w:pPr>
      <w:r w:rsidRPr="00F94CFD">
        <w:rPr>
          <w:rFonts w:ascii="Times New Roman" w:hAnsi="Times New Roman" w:cs="Times New Roman"/>
          <w:sz w:val="22"/>
          <w:szCs w:val="22"/>
        </w:rPr>
        <w:t>References</w:t>
      </w:r>
    </w:p>
    <w:p w14:paraId="7D5CAC01" w14:textId="77777777" w:rsidR="0004269C" w:rsidRPr="00174733" w:rsidRDefault="0004269C" w:rsidP="0004269C">
      <w:pPr>
        <w:pStyle w:val="ListParagraph"/>
        <w:spacing w:after="0" w:line="240" w:lineRule="auto"/>
        <w:rPr>
          <w:rFonts w:ascii="Times New Roman" w:hAnsi="Times New Roman" w:cs="Times New Roman"/>
        </w:rPr>
      </w:pPr>
      <w:proofErr w:type="spellStart"/>
      <w:r>
        <w:rPr>
          <w:rFonts w:ascii="Times New Roman" w:hAnsi="Times New Roman" w:cs="Times New Roman"/>
        </w:rPr>
        <w:t>Chalmin</w:t>
      </w:r>
      <w:proofErr w:type="spellEnd"/>
      <w:r>
        <w:rPr>
          <w:rFonts w:ascii="Times New Roman" w:hAnsi="Times New Roman" w:cs="Times New Roman"/>
        </w:rPr>
        <w:t xml:space="preserve">, P. and </w:t>
      </w:r>
      <w:proofErr w:type="spellStart"/>
      <w:r>
        <w:rPr>
          <w:rFonts w:ascii="Times New Roman" w:hAnsi="Times New Roman" w:cs="Times New Roman"/>
        </w:rPr>
        <w:t>Gaillochet</w:t>
      </w:r>
      <w:proofErr w:type="spellEnd"/>
      <w:r>
        <w:rPr>
          <w:rFonts w:ascii="Times New Roman" w:hAnsi="Times New Roman" w:cs="Times New Roman"/>
        </w:rPr>
        <w:t>, C. (2009),</w:t>
      </w:r>
      <w:r w:rsidRPr="00174733">
        <w:rPr>
          <w:rFonts w:ascii="Times New Roman" w:hAnsi="Times New Roman" w:cs="Times New Roman"/>
        </w:rPr>
        <w:t xml:space="preserve"> </w:t>
      </w:r>
      <w:proofErr w:type="gramStart"/>
      <w:r w:rsidRPr="00174733">
        <w:rPr>
          <w:rFonts w:ascii="Times New Roman" w:hAnsi="Times New Roman" w:cs="Times New Roman"/>
        </w:rPr>
        <w:t>From</w:t>
      </w:r>
      <w:proofErr w:type="gramEnd"/>
      <w:r w:rsidRPr="00174733">
        <w:rPr>
          <w:rFonts w:ascii="Times New Roman" w:hAnsi="Times New Roman" w:cs="Times New Roman"/>
        </w:rPr>
        <w:t xml:space="preserve"> </w:t>
      </w:r>
      <w:r>
        <w:rPr>
          <w:rFonts w:ascii="Times New Roman" w:hAnsi="Times New Roman" w:cs="Times New Roman"/>
        </w:rPr>
        <w:t>waste to re</w:t>
      </w:r>
      <w:r w:rsidRPr="00174733">
        <w:rPr>
          <w:rFonts w:ascii="Times New Roman" w:hAnsi="Times New Roman" w:cs="Times New Roman"/>
        </w:rPr>
        <w:t xml:space="preserve">source: an abstract of the world waste survey 2009. Paris: </w:t>
      </w:r>
      <w:proofErr w:type="spellStart"/>
      <w:r w:rsidRPr="00174733">
        <w:rPr>
          <w:rFonts w:ascii="Times New Roman" w:hAnsi="Times New Roman" w:cs="Times New Roman"/>
        </w:rPr>
        <w:t>Cyclope</w:t>
      </w:r>
      <w:proofErr w:type="spellEnd"/>
      <w:r w:rsidRPr="00174733">
        <w:rPr>
          <w:rFonts w:ascii="Times New Roman" w:hAnsi="Times New Roman" w:cs="Times New Roman"/>
        </w:rPr>
        <w:t xml:space="preserve"> and Veolia Environmental Services.</w:t>
      </w:r>
    </w:p>
    <w:p w14:paraId="673FA5DC" w14:textId="77777777" w:rsidR="0028014C" w:rsidRDefault="0028014C" w:rsidP="0004269C">
      <w:pPr>
        <w:widowControl w:val="0"/>
        <w:spacing w:after="0" w:line="240" w:lineRule="auto"/>
        <w:contextualSpacing/>
        <w:rPr>
          <w:rFonts w:ascii="Times New Roman" w:eastAsia="Times New Roman" w:hAnsi="Times New Roman" w:cs="Times New Roman"/>
        </w:rPr>
      </w:pPr>
    </w:p>
    <w:p w14:paraId="0FCAE0BC" w14:textId="77777777" w:rsidR="00C95BB7" w:rsidRDefault="0028014C" w:rsidP="00C95BB7">
      <w:pPr>
        <w:widowControl w:val="0"/>
        <w:spacing w:after="0" w:line="240" w:lineRule="auto"/>
        <w:ind w:left="720"/>
        <w:contextualSpacing/>
        <w:rPr>
          <w:rFonts w:ascii="Times New Roman" w:eastAsia="Times New Roman" w:hAnsi="Times New Roman" w:cs="Times New Roman"/>
        </w:rPr>
      </w:pPr>
      <w:proofErr w:type="spellStart"/>
      <w:r>
        <w:rPr>
          <w:rFonts w:ascii="Times New Roman" w:eastAsia="Times New Roman" w:hAnsi="Times New Roman" w:cs="Times New Roman"/>
        </w:rPr>
        <w:t>Gleick</w:t>
      </w:r>
      <w:proofErr w:type="spellEnd"/>
      <w:r>
        <w:rPr>
          <w:rFonts w:ascii="Times New Roman" w:eastAsia="Times New Roman" w:hAnsi="Times New Roman" w:cs="Times New Roman"/>
        </w:rPr>
        <w:t xml:space="preserve">, P. H. </w:t>
      </w:r>
      <w:r w:rsidR="0004269C">
        <w:rPr>
          <w:rFonts w:ascii="Times New Roman" w:eastAsia="Times New Roman" w:hAnsi="Times New Roman" w:cs="Times New Roman"/>
        </w:rPr>
        <w:t>(1998),</w:t>
      </w:r>
      <w:r>
        <w:rPr>
          <w:rFonts w:ascii="Times New Roman" w:eastAsia="Times New Roman" w:hAnsi="Times New Roman" w:cs="Times New Roman"/>
        </w:rPr>
        <w:t xml:space="preserve">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world's water 1998-1999: the biennial report on freshwater resources</w:t>
      </w:r>
      <w:r>
        <w:rPr>
          <w:rFonts w:ascii="Times New Roman" w:eastAsia="Times New Roman" w:hAnsi="Times New Roman" w:cs="Times New Roman"/>
        </w:rPr>
        <w:t>. Island Press.</w:t>
      </w:r>
    </w:p>
    <w:p w14:paraId="751C50C7" w14:textId="77777777" w:rsidR="0004269C" w:rsidRDefault="0004269C" w:rsidP="0028014C">
      <w:pPr>
        <w:widowControl w:val="0"/>
        <w:spacing w:after="0" w:line="240" w:lineRule="auto"/>
        <w:ind w:left="720"/>
        <w:contextualSpacing/>
        <w:rPr>
          <w:rFonts w:ascii="Times New Roman" w:eastAsia="Times New Roman" w:hAnsi="Times New Roman" w:cs="Times New Roman"/>
        </w:rPr>
      </w:pPr>
    </w:p>
    <w:p w14:paraId="5A53E33E" w14:textId="77777777" w:rsidR="0004269C" w:rsidRDefault="0004269C" w:rsidP="0004269C">
      <w:pPr>
        <w:pStyle w:val="ListParagraph"/>
        <w:spacing w:after="0" w:line="240" w:lineRule="auto"/>
        <w:rPr>
          <w:rFonts w:ascii="Times New Roman" w:hAnsi="Times New Roman" w:cs="Times New Roman"/>
        </w:rPr>
      </w:pPr>
      <w:proofErr w:type="spellStart"/>
      <w:r w:rsidRPr="00174733">
        <w:rPr>
          <w:rFonts w:ascii="Times New Roman" w:hAnsi="Times New Roman" w:cs="Times New Roman"/>
        </w:rPr>
        <w:t>Graczyk</w:t>
      </w:r>
      <w:proofErr w:type="spellEnd"/>
      <w:r w:rsidRPr="00174733">
        <w:rPr>
          <w:rFonts w:ascii="Times New Roman" w:hAnsi="Times New Roman" w:cs="Times New Roman"/>
        </w:rPr>
        <w:t xml:space="preserve">, T. K., </w:t>
      </w:r>
      <w:proofErr w:type="spellStart"/>
      <w:r w:rsidRPr="00174733">
        <w:rPr>
          <w:rFonts w:ascii="Times New Roman" w:hAnsi="Times New Roman" w:cs="Times New Roman"/>
        </w:rPr>
        <w:t>Kacprzak</w:t>
      </w:r>
      <w:proofErr w:type="spellEnd"/>
      <w:r w:rsidRPr="00174733">
        <w:rPr>
          <w:rFonts w:ascii="Times New Roman" w:hAnsi="Times New Roman" w:cs="Times New Roman"/>
        </w:rPr>
        <w:t xml:space="preserve">, M., </w:t>
      </w:r>
      <w:proofErr w:type="spellStart"/>
      <w:r w:rsidRPr="00174733">
        <w:rPr>
          <w:rFonts w:ascii="Times New Roman" w:hAnsi="Times New Roman" w:cs="Times New Roman"/>
        </w:rPr>
        <w:t>Neczaj</w:t>
      </w:r>
      <w:proofErr w:type="spellEnd"/>
      <w:r w:rsidRPr="00174733">
        <w:rPr>
          <w:rFonts w:ascii="Times New Roman" w:hAnsi="Times New Roman" w:cs="Times New Roman"/>
        </w:rPr>
        <w:t xml:space="preserve">, E., </w:t>
      </w:r>
      <w:proofErr w:type="spellStart"/>
      <w:r w:rsidRPr="00174733">
        <w:rPr>
          <w:rFonts w:ascii="Times New Roman" w:hAnsi="Times New Roman" w:cs="Times New Roman"/>
        </w:rPr>
        <w:t>Tamang</w:t>
      </w:r>
      <w:proofErr w:type="spellEnd"/>
      <w:r w:rsidRPr="00174733">
        <w:rPr>
          <w:rFonts w:ascii="Times New Roman" w:hAnsi="Times New Roman" w:cs="Times New Roman"/>
        </w:rPr>
        <w:t xml:space="preserve">, L., </w:t>
      </w:r>
      <w:proofErr w:type="spellStart"/>
      <w:r w:rsidRPr="00174733">
        <w:rPr>
          <w:rFonts w:ascii="Times New Roman" w:hAnsi="Times New Roman" w:cs="Times New Roman"/>
        </w:rPr>
        <w:t>Graczyk</w:t>
      </w:r>
      <w:proofErr w:type="spellEnd"/>
      <w:r w:rsidRPr="00174733">
        <w:rPr>
          <w:rFonts w:ascii="Times New Roman" w:hAnsi="Times New Roman" w:cs="Times New Roman"/>
        </w:rPr>
        <w:t xml:space="preserve">, H., Lucy, F. E., </w:t>
      </w:r>
      <w:r>
        <w:rPr>
          <w:rFonts w:ascii="Times New Roman" w:hAnsi="Times New Roman" w:cs="Times New Roman"/>
        </w:rPr>
        <w:t xml:space="preserve">and </w:t>
      </w:r>
      <w:proofErr w:type="spellStart"/>
      <w:r>
        <w:rPr>
          <w:rFonts w:ascii="Times New Roman" w:hAnsi="Times New Roman" w:cs="Times New Roman"/>
        </w:rPr>
        <w:t>Girouard</w:t>
      </w:r>
      <w:proofErr w:type="spellEnd"/>
      <w:r>
        <w:rPr>
          <w:rFonts w:ascii="Times New Roman" w:hAnsi="Times New Roman" w:cs="Times New Roman"/>
        </w:rPr>
        <w:t>, A. S. (2008), Occur</w:t>
      </w:r>
      <w:r w:rsidRPr="00174733">
        <w:rPr>
          <w:rFonts w:ascii="Times New Roman" w:hAnsi="Times New Roman" w:cs="Times New Roman"/>
        </w:rPr>
        <w:t>rence of Cryptosporidium and Giardia in sewage sludge and solid waste landfill leachate and quantitative comparative analysis of sanitization t</w:t>
      </w:r>
      <w:r>
        <w:rPr>
          <w:rFonts w:ascii="Times New Roman" w:hAnsi="Times New Roman" w:cs="Times New Roman"/>
        </w:rPr>
        <w:t xml:space="preserve">reatments on pathogen </w:t>
      </w:r>
    </w:p>
    <w:p w14:paraId="5F41B297" w14:textId="77777777" w:rsidR="0028014C" w:rsidRPr="0004269C" w:rsidRDefault="0004269C" w:rsidP="0004269C">
      <w:pPr>
        <w:pStyle w:val="ListParagraph"/>
        <w:rPr>
          <w:rFonts w:ascii="Times New Roman" w:hAnsi="Times New Roman" w:cs="Times New Roman"/>
        </w:rPr>
      </w:pPr>
      <w:proofErr w:type="gramStart"/>
      <w:r>
        <w:rPr>
          <w:rFonts w:ascii="Times New Roman" w:hAnsi="Times New Roman" w:cs="Times New Roman"/>
        </w:rPr>
        <w:t>inactiva</w:t>
      </w:r>
      <w:r w:rsidRPr="00174733">
        <w:rPr>
          <w:rFonts w:ascii="Times New Roman" w:hAnsi="Times New Roman" w:cs="Times New Roman"/>
        </w:rPr>
        <w:t>tion</w:t>
      </w:r>
      <w:proofErr w:type="gramEnd"/>
      <w:r w:rsidRPr="00174733">
        <w:rPr>
          <w:rFonts w:ascii="Times New Roman" w:hAnsi="Times New Roman" w:cs="Times New Roman"/>
        </w:rPr>
        <w:t>. Environmental research, 106(1), 27-33.</w:t>
      </w:r>
    </w:p>
    <w:p w14:paraId="766D285D" w14:textId="77777777" w:rsidR="0028014C" w:rsidRDefault="00A8103F" w:rsidP="0028014C">
      <w:pPr>
        <w:widowControl w:val="0"/>
        <w:spacing w:after="0" w:line="240" w:lineRule="auto"/>
        <w:ind w:left="720"/>
        <w:contextualSpacing/>
        <w:rPr>
          <w:rFonts w:ascii="Times New Roman" w:eastAsia="Times New Roman" w:hAnsi="Times New Roman" w:cs="Times New Roman"/>
        </w:rPr>
      </w:pPr>
      <w:hyperlink r:id="rId10">
        <w:proofErr w:type="spellStart"/>
        <w:r w:rsidR="0028014C">
          <w:rPr>
            <w:rFonts w:ascii="Times New Roman" w:eastAsia="Times New Roman" w:hAnsi="Times New Roman" w:cs="Times New Roman"/>
          </w:rPr>
          <w:t>Grisey</w:t>
        </w:r>
        <w:proofErr w:type="spellEnd"/>
        <w:r w:rsidR="0028014C">
          <w:rPr>
            <w:rFonts w:ascii="Times New Roman" w:eastAsia="Times New Roman" w:hAnsi="Times New Roman" w:cs="Times New Roman"/>
          </w:rPr>
          <w:t xml:space="preserve">, E., Belle, E., </w:t>
        </w:r>
        <w:proofErr w:type="spellStart"/>
        <w:r w:rsidR="0028014C">
          <w:rPr>
            <w:rFonts w:ascii="Times New Roman" w:eastAsia="Times New Roman" w:hAnsi="Times New Roman" w:cs="Times New Roman"/>
          </w:rPr>
          <w:t>Dat</w:t>
        </w:r>
        <w:proofErr w:type="spellEnd"/>
        <w:r w:rsidR="0028014C">
          <w:rPr>
            <w:rFonts w:ascii="Times New Roman" w:eastAsia="Times New Roman" w:hAnsi="Times New Roman" w:cs="Times New Roman"/>
          </w:rPr>
          <w:t xml:space="preserve">, J., </w:t>
        </w:r>
        <w:proofErr w:type="spellStart"/>
        <w:r w:rsidR="0028014C">
          <w:rPr>
            <w:rFonts w:ascii="Times New Roman" w:eastAsia="Times New Roman" w:hAnsi="Times New Roman" w:cs="Times New Roman"/>
          </w:rPr>
          <w:t>Mudry</w:t>
        </w:r>
        <w:proofErr w:type="spellEnd"/>
        <w:r w:rsidR="0028014C">
          <w:rPr>
            <w:rFonts w:ascii="Times New Roman" w:eastAsia="Times New Roman" w:hAnsi="Times New Roman" w:cs="Times New Roman"/>
          </w:rPr>
          <w:t xml:space="preserve">, J., </w:t>
        </w:r>
        <w:r w:rsidR="0004269C">
          <w:rPr>
            <w:rFonts w:ascii="Times New Roman" w:eastAsia="Times New Roman" w:hAnsi="Times New Roman" w:cs="Times New Roman"/>
          </w:rPr>
          <w:t xml:space="preserve">and </w:t>
        </w:r>
        <w:proofErr w:type="spellStart"/>
        <w:r w:rsidR="0004269C">
          <w:rPr>
            <w:rFonts w:ascii="Times New Roman" w:eastAsia="Times New Roman" w:hAnsi="Times New Roman" w:cs="Times New Roman"/>
          </w:rPr>
          <w:t>Aleya</w:t>
        </w:r>
        <w:proofErr w:type="spellEnd"/>
        <w:r w:rsidR="0004269C">
          <w:rPr>
            <w:rFonts w:ascii="Times New Roman" w:eastAsia="Times New Roman" w:hAnsi="Times New Roman" w:cs="Times New Roman"/>
          </w:rPr>
          <w:t>, L. (2010),</w:t>
        </w:r>
        <w:r w:rsidR="0028014C">
          <w:rPr>
            <w:rFonts w:ascii="Times New Roman" w:eastAsia="Times New Roman" w:hAnsi="Times New Roman" w:cs="Times New Roman"/>
          </w:rPr>
          <w:t xml:space="preserve"> Survival of pathogenic and indicator organisms in groundwater and landfill leachate through coupling bacterial enumeration with tracer tests. Desalination, 261(1), 162-168.</w:t>
        </w:r>
      </w:hyperlink>
    </w:p>
    <w:p w14:paraId="54B26BFF" w14:textId="77777777" w:rsidR="00C95BB7" w:rsidRDefault="00C95BB7" w:rsidP="0028014C">
      <w:pPr>
        <w:widowControl w:val="0"/>
        <w:spacing w:after="0" w:line="240" w:lineRule="auto"/>
        <w:ind w:left="720"/>
        <w:contextualSpacing/>
        <w:rPr>
          <w:rFonts w:ascii="Times New Roman" w:eastAsia="Times New Roman" w:hAnsi="Times New Roman" w:cs="Times New Roman"/>
        </w:rPr>
      </w:pPr>
    </w:p>
    <w:p w14:paraId="5BE60B59" w14:textId="77777777" w:rsidR="00C95BB7" w:rsidRDefault="00C95BB7" w:rsidP="00C95BB7">
      <w:pPr>
        <w:widowControl w:val="0"/>
        <w:spacing w:after="0" w:line="240" w:lineRule="auto"/>
        <w:ind w:left="720"/>
        <w:contextualSpacing/>
        <w:rPr>
          <w:rFonts w:ascii="Times New Roman" w:eastAsia="Times New Roman" w:hAnsi="Times New Roman" w:cs="Times New Roman"/>
        </w:rPr>
      </w:pPr>
      <w:proofErr w:type="spellStart"/>
      <w:r w:rsidRPr="00C95BB7">
        <w:rPr>
          <w:rFonts w:ascii="Times New Roman" w:hAnsi="Times New Roman" w:cs="Times New Roman"/>
        </w:rPr>
        <w:t>Godsil</w:t>
      </w:r>
      <w:proofErr w:type="spellEnd"/>
      <w:r w:rsidRPr="00C95BB7">
        <w:rPr>
          <w:rFonts w:ascii="Times New Roman" w:hAnsi="Times New Roman" w:cs="Times New Roman"/>
        </w:rPr>
        <w:t xml:space="preserve">, C., &amp; </w:t>
      </w:r>
      <w:proofErr w:type="spellStart"/>
      <w:r w:rsidRPr="00C95BB7">
        <w:rPr>
          <w:rFonts w:ascii="Times New Roman" w:hAnsi="Times New Roman" w:cs="Times New Roman"/>
        </w:rPr>
        <w:t>Royle</w:t>
      </w:r>
      <w:proofErr w:type="spellEnd"/>
      <w:r w:rsidRPr="00C95BB7">
        <w:rPr>
          <w:rFonts w:ascii="Times New Roman" w:hAnsi="Times New Roman" w:cs="Times New Roman"/>
        </w:rPr>
        <w:t>, G. (2001). Algebraic Graph Theory, Springer.</w:t>
      </w:r>
    </w:p>
    <w:p w14:paraId="234E3CE3" w14:textId="77777777" w:rsidR="0028014C" w:rsidRDefault="0028014C" w:rsidP="0028014C">
      <w:pPr>
        <w:widowControl w:val="0"/>
        <w:spacing w:after="0" w:line="240" w:lineRule="auto"/>
        <w:ind w:left="720"/>
        <w:contextualSpacing/>
        <w:rPr>
          <w:rFonts w:ascii="Times New Roman" w:eastAsia="Times New Roman" w:hAnsi="Times New Roman" w:cs="Times New Roman"/>
        </w:rPr>
      </w:pPr>
    </w:p>
    <w:p w14:paraId="0B8284FE" w14:textId="77777777" w:rsidR="0004269C" w:rsidRDefault="0028014C" w:rsidP="0004269C">
      <w:pPr>
        <w:widowControl w:val="0"/>
        <w:spacing w:after="0" w:line="240" w:lineRule="auto"/>
        <w:ind w:left="720"/>
        <w:contextualSpacing/>
        <w:rPr>
          <w:rFonts w:ascii="Times New Roman" w:eastAsia="Times New Roman" w:hAnsi="Times New Roman" w:cs="Times New Roman"/>
        </w:rPr>
      </w:pPr>
      <w:proofErr w:type="spellStart"/>
      <w:r>
        <w:rPr>
          <w:rFonts w:ascii="Times New Roman" w:eastAsia="Times New Roman" w:hAnsi="Times New Roman" w:cs="Times New Roman"/>
        </w:rPr>
        <w:t>Harremoës</w:t>
      </w:r>
      <w:proofErr w:type="spellEnd"/>
      <w:r>
        <w:rPr>
          <w:rFonts w:ascii="Times New Roman" w:eastAsia="Times New Roman" w:hAnsi="Times New Roman" w:cs="Times New Roman"/>
        </w:rPr>
        <w:t>, P. (1997)</w:t>
      </w:r>
      <w:r w:rsidR="0004269C">
        <w:rPr>
          <w:rFonts w:ascii="Times New Roman" w:eastAsia="Times New Roman" w:hAnsi="Times New Roman" w:cs="Times New Roman"/>
        </w:rPr>
        <w:t>,</w:t>
      </w:r>
      <w:r>
        <w:rPr>
          <w:rFonts w:ascii="Times New Roman" w:eastAsia="Times New Roman" w:hAnsi="Times New Roman" w:cs="Times New Roman"/>
        </w:rPr>
        <w:t xml:space="preserve"> </w:t>
      </w:r>
      <w:proofErr w:type="gramStart"/>
      <w:r>
        <w:rPr>
          <w:rFonts w:ascii="Times New Roman" w:eastAsia="Times New Roman" w:hAnsi="Times New Roman" w:cs="Times New Roman"/>
        </w:rPr>
        <w:t>Integrated</w:t>
      </w:r>
      <w:proofErr w:type="gramEnd"/>
      <w:r>
        <w:rPr>
          <w:rFonts w:ascii="Times New Roman" w:eastAsia="Times New Roman" w:hAnsi="Times New Roman" w:cs="Times New Roman"/>
        </w:rPr>
        <w:t xml:space="preserve"> water and waste management. Water Science and Technology, 35(9), 11-20.</w:t>
      </w:r>
    </w:p>
    <w:p w14:paraId="2934C46A" w14:textId="77777777" w:rsidR="0004269C" w:rsidRDefault="0004269C" w:rsidP="0004269C">
      <w:pPr>
        <w:widowControl w:val="0"/>
        <w:spacing w:after="0" w:line="240" w:lineRule="auto"/>
        <w:ind w:left="720"/>
        <w:contextualSpacing/>
        <w:rPr>
          <w:rFonts w:ascii="Times New Roman" w:eastAsia="Times New Roman" w:hAnsi="Times New Roman" w:cs="Times New Roman"/>
        </w:rPr>
      </w:pPr>
    </w:p>
    <w:p w14:paraId="685FDC90" w14:textId="77777777" w:rsidR="0004269C" w:rsidRDefault="0004269C" w:rsidP="0004269C">
      <w:pPr>
        <w:widowControl w:val="0"/>
        <w:spacing w:after="0" w:line="240" w:lineRule="auto"/>
        <w:ind w:left="720"/>
        <w:contextualSpacing/>
        <w:rPr>
          <w:rFonts w:ascii="Times New Roman" w:eastAsia="Times New Roman" w:hAnsi="Times New Roman" w:cs="Times New Roman"/>
        </w:rPr>
      </w:pPr>
      <w:proofErr w:type="spellStart"/>
      <w:r>
        <w:rPr>
          <w:rFonts w:ascii="Times New Roman" w:eastAsia="Times New Roman" w:hAnsi="Times New Roman" w:cs="Times New Roman"/>
          <w:highlight w:val="white"/>
        </w:rPr>
        <w:t>Lahann</w:t>
      </w:r>
      <w:proofErr w:type="spellEnd"/>
      <w:r>
        <w:rPr>
          <w:rFonts w:ascii="Times New Roman" w:eastAsia="Times New Roman" w:hAnsi="Times New Roman" w:cs="Times New Roman"/>
          <w:highlight w:val="white"/>
        </w:rPr>
        <w:t xml:space="preserve">, R. W. (1976), Molybdenum hazard in land disposal of sewage sludge. </w:t>
      </w:r>
      <w:r>
        <w:rPr>
          <w:rFonts w:ascii="Times New Roman" w:eastAsia="Times New Roman" w:hAnsi="Times New Roman" w:cs="Times New Roman"/>
          <w:i/>
          <w:highlight w:val="white"/>
        </w:rPr>
        <w:t>Water, Air, &amp; Soil Pollution</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6</w:t>
      </w:r>
      <w:r>
        <w:rPr>
          <w:rFonts w:ascii="Times New Roman" w:eastAsia="Times New Roman" w:hAnsi="Times New Roman" w:cs="Times New Roman"/>
          <w:highlight w:val="white"/>
        </w:rPr>
        <w:t>(1), 3-8.</w:t>
      </w:r>
    </w:p>
    <w:p w14:paraId="409D7A25" w14:textId="77777777" w:rsidR="0004269C" w:rsidRDefault="0004269C" w:rsidP="0004269C">
      <w:pPr>
        <w:widowControl w:val="0"/>
        <w:spacing w:after="0" w:line="240" w:lineRule="auto"/>
        <w:ind w:left="720"/>
        <w:contextualSpacing/>
        <w:rPr>
          <w:rFonts w:ascii="Times New Roman" w:eastAsia="Times New Roman" w:hAnsi="Times New Roman" w:cs="Times New Roman"/>
        </w:rPr>
      </w:pPr>
    </w:p>
    <w:p w14:paraId="7463C49D" w14:textId="77777777" w:rsidR="0004269C" w:rsidRPr="0004269C" w:rsidRDefault="0004269C" w:rsidP="0004269C">
      <w:pPr>
        <w:widowControl w:val="0"/>
        <w:spacing w:after="0" w:line="240" w:lineRule="auto"/>
        <w:ind w:left="720"/>
        <w:contextualSpacing/>
        <w:rPr>
          <w:rFonts w:ascii="Times New Roman" w:eastAsia="Times New Roman" w:hAnsi="Times New Roman" w:cs="Times New Roman"/>
        </w:rPr>
      </w:pPr>
      <w:r>
        <w:rPr>
          <w:rFonts w:ascii="Times New Roman" w:hAnsi="Times New Roman" w:cs="Times New Roman"/>
        </w:rPr>
        <w:t xml:space="preserve">Louis, G. E. and </w:t>
      </w:r>
      <w:proofErr w:type="spellStart"/>
      <w:r>
        <w:rPr>
          <w:rFonts w:ascii="Times New Roman" w:hAnsi="Times New Roman" w:cs="Times New Roman"/>
        </w:rPr>
        <w:t>Magpili</w:t>
      </w:r>
      <w:proofErr w:type="spellEnd"/>
      <w:r>
        <w:rPr>
          <w:rFonts w:ascii="Times New Roman" w:hAnsi="Times New Roman" w:cs="Times New Roman"/>
        </w:rPr>
        <w:t>, L. (2007),</w:t>
      </w:r>
      <w:r w:rsidRPr="0004269C">
        <w:rPr>
          <w:rFonts w:ascii="Times New Roman" w:hAnsi="Times New Roman" w:cs="Times New Roman"/>
        </w:rPr>
        <w:t xml:space="preserve"> </w:t>
      </w:r>
      <w:proofErr w:type="gramStart"/>
      <w:r w:rsidRPr="0004269C">
        <w:rPr>
          <w:rFonts w:ascii="Times New Roman" w:hAnsi="Times New Roman" w:cs="Times New Roman"/>
        </w:rPr>
        <w:t>A</w:t>
      </w:r>
      <w:proofErr w:type="gramEnd"/>
      <w:r w:rsidRPr="0004269C">
        <w:rPr>
          <w:rFonts w:ascii="Times New Roman" w:hAnsi="Times New Roman" w:cs="Times New Roman"/>
        </w:rPr>
        <w:t xml:space="preserve"> life-cycle capacity- based approach to allocating investments in municipal sanitation infrastructure. Structure and Infrastructure Engineering, 3(2), 121-131.</w:t>
      </w:r>
    </w:p>
    <w:p w14:paraId="327ABFCF" w14:textId="77777777" w:rsidR="0004269C" w:rsidRDefault="0004269C" w:rsidP="009169BA">
      <w:pPr>
        <w:widowControl w:val="0"/>
        <w:spacing w:after="0" w:line="240" w:lineRule="auto"/>
        <w:contextualSpacing/>
        <w:rPr>
          <w:rFonts w:ascii="Times New Roman" w:eastAsia="Times New Roman" w:hAnsi="Times New Roman" w:cs="Times New Roman"/>
        </w:rPr>
      </w:pPr>
    </w:p>
    <w:p w14:paraId="2A1D3CF2" w14:textId="77777777" w:rsidR="0004269C" w:rsidRDefault="0004269C" w:rsidP="0004269C">
      <w:pPr>
        <w:widowControl w:val="0"/>
        <w:spacing w:after="0" w:line="240" w:lineRule="auto"/>
        <w:ind w:left="720"/>
        <w:contextualSpacing/>
        <w:rPr>
          <w:rFonts w:ascii="Times New Roman" w:eastAsia="Times New Roman" w:hAnsi="Times New Roman" w:cs="Times New Roman"/>
        </w:rPr>
      </w:pPr>
      <w:proofErr w:type="spellStart"/>
      <w:r>
        <w:rPr>
          <w:rFonts w:ascii="Times New Roman" w:eastAsia="Times New Roman" w:hAnsi="Times New Roman" w:cs="Times New Roman"/>
        </w:rPr>
        <w:lastRenderedPageBreak/>
        <w:t>Magpili</w:t>
      </w:r>
      <w:proofErr w:type="spellEnd"/>
      <w:r>
        <w:rPr>
          <w:rFonts w:ascii="Times New Roman" w:eastAsia="Times New Roman" w:hAnsi="Times New Roman" w:cs="Times New Roman"/>
        </w:rPr>
        <w:t xml:space="preserve">, L. M. (2003), </w:t>
      </w:r>
      <w:proofErr w:type="gramStart"/>
      <w:r>
        <w:rPr>
          <w:rFonts w:ascii="Times New Roman" w:eastAsia="Times New Roman" w:hAnsi="Times New Roman" w:cs="Times New Roman"/>
          <w:i/>
        </w:rPr>
        <w:t>An</w:t>
      </w:r>
      <w:proofErr w:type="gramEnd"/>
      <w:r>
        <w:rPr>
          <w:rFonts w:ascii="Times New Roman" w:eastAsia="Times New Roman" w:hAnsi="Times New Roman" w:cs="Times New Roman"/>
          <w:i/>
        </w:rPr>
        <w:t xml:space="preserve"> Impact-Based Method for the Capacity Planning of Sanitation Services in Lower Income Countries</w:t>
      </w:r>
      <w:r>
        <w:rPr>
          <w:rFonts w:ascii="Times New Roman" w:eastAsia="Times New Roman" w:hAnsi="Times New Roman" w:cs="Times New Roman"/>
        </w:rPr>
        <w:t>.</w:t>
      </w:r>
    </w:p>
    <w:p w14:paraId="3EB7D419" w14:textId="77777777" w:rsidR="0004269C" w:rsidRDefault="0004269C" w:rsidP="0004269C">
      <w:pPr>
        <w:widowControl w:val="0"/>
        <w:spacing w:after="0" w:line="240" w:lineRule="auto"/>
        <w:ind w:left="720"/>
        <w:contextualSpacing/>
        <w:rPr>
          <w:rFonts w:ascii="Times New Roman" w:eastAsia="Times New Roman" w:hAnsi="Times New Roman" w:cs="Times New Roman"/>
        </w:rPr>
      </w:pPr>
    </w:p>
    <w:p w14:paraId="2D50A829" w14:textId="77777777" w:rsidR="009169BA" w:rsidRDefault="0004269C" w:rsidP="009169BA">
      <w:pPr>
        <w:widowControl w:val="0"/>
        <w:spacing w:after="0" w:line="240" w:lineRule="auto"/>
        <w:ind w:left="720"/>
        <w:contextualSpacing/>
        <w:rPr>
          <w:rFonts w:ascii="Times New Roman" w:hAnsi="Times New Roman" w:cs="Times New Roman"/>
        </w:rPr>
      </w:pPr>
      <w:r w:rsidRPr="0004269C">
        <w:rPr>
          <w:rFonts w:ascii="Times New Roman" w:hAnsi="Times New Roman" w:cs="Times New Roman"/>
        </w:rPr>
        <w:t>Meadows, D. H. (2008)</w:t>
      </w:r>
      <w:r>
        <w:rPr>
          <w:rFonts w:ascii="Times New Roman" w:hAnsi="Times New Roman" w:cs="Times New Roman"/>
        </w:rPr>
        <w:t>,</w:t>
      </w:r>
      <w:r w:rsidRPr="0004269C">
        <w:rPr>
          <w:rFonts w:ascii="Times New Roman" w:hAnsi="Times New Roman" w:cs="Times New Roman"/>
        </w:rPr>
        <w:t xml:space="preserve"> </w:t>
      </w:r>
      <w:proofErr w:type="gramStart"/>
      <w:r w:rsidRPr="0004269C">
        <w:rPr>
          <w:rFonts w:ascii="Times New Roman" w:hAnsi="Times New Roman" w:cs="Times New Roman"/>
          <w:i/>
          <w:iCs/>
        </w:rPr>
        <w:t>Thinking</w:t>
      </w:r>
      <w:proofErr w:type="gramEnd"/>
      <w:r w:rsidRPr="0004269C">
        <w:rPr>
          <w:rFonts w:ascii="Times New Roman" w:hAnsi="Times New Roman" w:cs="Times New Roman"/>
          <w:i/>
          <w:iCs/>
        </w:rPr>
        <w:t xml:space="preserve"> in systems: A primer</w:t>
      </w:r>
      <w:r w:rsidRPr="0004269C">
        <w:rPr>
          <w:rFonts w:ascii="Times New Roman" w:hAnsi="Times New Roman" w:cs="Times New Roman"/>
        </w:rPr>
        <w:t xml:space="preserve">. </w:t>
      </w:r>
      <w:proofErr w:type="spellStart"/>
      <w:proofErr w:type="gramStart"/>
      <w:r w:rsidRPr="0004269C">
        <w:rPr>
          <w:rFonts w:ascii="Times New Roman" w:hAnsi="Times New Roman" w:cs="Times New Roman"/>
        </w:rPr>
        <w:t>chelsea</w:t>
      </w:r>
      <w:proofErr w:type="spellEnd"/>
      <w:proofErr w:type="gramEnd"/>
      <w:r w:rsidRPr="0004269C">
        <w:rPr>
          <w:rFonts w:ascii="Times New Roman" w:hAnsi="Times New Roman" w:cs="Times New Roman"/>
        </w:rPr>
        <w:t xml:space="preserve"> green publishing.</w:t>
      </w:r>
    </w:p>
    <w:p w14:paraId="0A500803" w14:textId="77777777" w:rsidR="009169BA" w:rsidRDefault="009169BA" w:rsidP="009169BA">
      <w:pPr>
        <w:widowControl w:val="0"/>
        <w:spacing w:after="0" w:line="240" w:lineRule="auto"/>
        <w:ind w:left="720"/>
        <w:contextualSpacing/>
        <w:rPr>
          <w:rFonts w:ascii="Times New Roman" w:hAnsi="Times New Roman" w:cs="Times New Roman"/>
        </w:rPr>
      </w:pPr>
    </w:p>
    <w:p w14:paraId="3B5009C5" w14:textId="77777777" w:rsidR="009169BA" w:rsidRDefault="009169BA" w:rsidP="009169BA">
      <w:pPr>
        <w:widowControl w:val="0"/>
        <w:spacing w:after="0" w:line="240" w:lineRule="auto"/>
        <w:ind w:left="720"/>
        <w:contextualSpacing/>
        <w:rPr>
          <w:rFonts w:ascii="Times New Roman" w:hAnsi="Times New Roman" w:cs="Times New Roman"/>
        </w:rPr>
      </w:pPr>
      <w:proofErr w:type="spellStart"/>
      <w:r w:rsidRPr="009169BA">
        <w:rPr>
          <w:rFonts w:ascii="Times New Roman" w:hAnsi="Times New Roman" w:cs="Times New Roman"/>
        </w:rPr>
        <w:t>Romdhana</w:t>
      </w:r>
      <w:proofErr w:type="spellEnd"/>
      <w:r w:rsidRPr="009169BA">
        <w:rPr>
          <w:rFonts w:ascii="Times New Roman" w:hAnsi="Times New Roman" w:cs="Times New Roman"/>
        </w:rPr>
        <w:t xml:space="preserve">, M. H., </w:t>
      </w:r>
      <w:proofErr w:type="spellStart"/>
      <w:r w:rsidRPr="009169BA">
        <w:rPr>
          <w:rFonts w:ascii="Times New Roman" w:hAnsi="Times New Roman" w:cs="Times New Roman"/>
        </w:rPr>
        <w:t>Lecomte</w:t>
      </w:r>
      <w:proofErr w:type="spellEnd"/>
      <w:r w:rsidRPr="009169BA">
        <w:rPr>
          <w:rFonts w:ascii="Times New Roman" w:hAnsi="Times New Roman" w:cs="Times New Roman"/>
        </w:rPr>
        <w:t xml:space="preserve">, D., </w:t>
      </w:r>
      <w:proofErr w:type="spellStart"/>
      <w:r w:rsidRPr="009169BA">
        <w:rPr>
          <w:rFonts w:ascii="Times New Roman" w:hAnsi="Times New Roman" w:cs="Times New Roman"/>
        </w:rPr>
        <w:t>Ladevie</w:t>
      </w:r>
      <w:proofErr w:type="spellEnd"/>
      <w:r w:rsidRPr="009169BA">
        <w:rPr>
          <w:rFonts w:ascii="Times New Roman" w:hAnsi="Times New Roman" w:cs="Times New Roman"/>
        </w:rPr>
        <w:t xml:space="preserve">, B., </w:t>
      </w:r>
      <w:r>
        <w:rPr>
          <w:rFonts w:ascii="Times New Roman" w:hAnsi="Times New Roman" w:cs="Times New Roman"/>
        </w:rPr>
        <w:t>and</w:t>
      </w:r>
      <w:r w:rsidRPr="009169BA">
        <w:rPr>
          <w:rFonts w:ascii="Times New Roman" w:hAnsi="Times New Roman" w:cs="Times New Roman"/>
        </w:rPr>
        <w:t xml:space="preserve"> </w:t>
      </w:r>
      <w:proofErr w:type="spellStart"/>
      <w:r w:rsidRPr="009169BA">
        <w:rPr>
          <w:rFonts w:ascii="Times New Roman" w:hAnsi="Times New Roman" w:cs="Times New Roman"/>
        </w:rPr>
        <w:t>Sablayrolles</w:t>
      </w:r>
      <w:proofErr w:type="spellEnd"/>
      <w:r w:rsidRPr="009169BA">
        <w:rPr>
          <w:rFonts w:ascii="Times New Roman" w:hAnsi="Times New Roman" w:cs="Times New Roman"/>
        </w:rPr>
        <w:t>, C. (2009)</w:t>
      </w:r>
      <w:r>
        <w:rPr>
          <w:rFonts w:ascii="Times New Roman" w:hAnsi="Times New Roman" w:cs="Times New Roman"/>
        </w:rPr>
        <w:t>,</w:t>
      </w:r>
      <w:r w:rsidRPr="009169BA">
        <w:rPr>
          <w:rFonts w:ascii="Times New Roman" w:hAnsi="Times New Roman" w:cs="Times New Roman"/>
        </w:rPr>
        <w:t xml:space="preserve"> Monitoring of pathogenic microorganisms contamination during heat drying process of sewage sludge. Process Safety and Environmental Protection, 87(6), 377- 386.</w:t>
      </w:r>
    </w:p>
    <w:p w14:paraId="0893AAA1" w14:textId="77777777" w:rsidR="009169BA" w:rsidRDefault="009169BA" w:rsidP="009169BA">
      <w:pPr>
        <w:widowControl w:val="0"/>
        <w:spacing w:after="0" w:line="240" w:lineRule="auto"/>
        <w:ind w:left="720"/>
        <w:contextualSpacing/>
        <w:rPr>
          <w:rFonts w:ascii="Times New Roman" w:hAnsi="Times New Roman" w:cs="Times New Roman"/>
        </w:rPr>
      </w:pPr>
    </w:p>
    <w:p w14:paraId="240590B9" w14:textId="77777777" w:rsidR="009169BA" w:rsidRDefault="009169BA" w:rsidP="009169BA">
      <w:pPr>
        <w:widowControl w:val="0"/>
        <w:spacing w:after="0" w:line="240" w:lineRule="auto"/>
        <w:ind w:left="720"/>
        <w:contextualSpacing/>
        <w:rPr>
          <w:rFonts w:ascii="Times New Roman" w:hAnsi="Times New Roman" w:cs="Times New Roman"/>
        </w:rPr>
      </w:pPr>
      <w:proofErr w:type="spellStart"/>
      <w:r w:rsidRPr="009169BA">
        <w:rPr>
          <w:rFonts w:ascii="Times New Roman" w:hAnsi="Times New Roman" w:cs="Times New Roman"/>
        </w:rPr>
        <w:t>Salvato</w:t>
      </w:r>
      <w:proofErr w:type="spellEnd"/>
      <w:r w:rsidRPr="009169BA">
        <w:rPr>
          <w:rFonts w:ascii="Times New Roman" w:hAnsi="Times New Roman" w:cs="Times New Roman"/>
        </w:rPr>
        <w:t>, J. A. (1992)</w:t>
      </w:r>
      <w:r>
        <w:rPr>
          <w:rFonts w:ascii="Times New Roman" w:hAnsi="Times New Roman" w:cs="Times New Roman"/>
        </w:rPr>
        <w:t>,</w:t>
      </w:r>
      <w:r w:rsidRPr="009169BA">
        <w:rPr>
          <w:rFonts w:ascii="Times New Roman" w:hAnsi="Times New Roman" w:cs="Times New Roman"/>
        </w:rPr>
        <w:t xml:space="preserve"> Environmental engineering and sanitation, John Wiley &amp; Sons. Inc., New </w:t>
      </w:r>
      <w:proofErr w:type="gramStart"/>
      <w:r w:rsidRPr="009169BA">
        <w:rPr>
          <w:rFonts w:ascii="Times New Roman" w:hAnsi="Times New Roman" w:cs="Times New Roman"/>
        </w:rPr>
        <w:t>York ,</w:t>
      </w:r>
      <w:proofErr w:type="gramEnd"/>
      <w:r w:rsidRPr="009169BA">
        <w:rPr>
          <w:rFonts w:ascii="Times New Roman" w:hAnsi="Times New Roman" w:cs="Times New Roman"/>
        </w:rPr>
        <w:t xml:space="preserve"> 288-289.</w:t>
      </w:r>
    </w:p>
    <w:p w14:paraId="048DBF76" w14:textId="77777777" w:rsidR="009169BA" w:rsidRPr="009169BA" w:rsidRDefault="009169BA" w:rsidP="009169BA">
      <w:pPr>
        <w:widowControl w:val="0"/>
        <w:spacing w:after="0" w:line="240" w:lineRule="auto"/>
        <w:ind w:left="720"/>
        <w:contextualSpacing/>
        <w:rPr>
          <w:rFonts w:ascii="Times New Roman" w:hAnsi="Times New Roman" w:cs="Times New Roman"/>
        </w:rPr>
      </w:pPr>
    </w:p>
    <w:p w14:paraId="4CF6B276" w14:textId="77777777" w:rsidR="009169BA" w:rsidRPr="00174733" w:rsidRDefault="009169BA" w:rsidP="009169BA">
      <w:pPr>
        <w:pStyle w:val="ListParagraph"/>
        <w:spacing w:after="0" w:line="240" w:lineRule="auto"/>
        <w:rPr>
          <w:rFonts w:ascii="Times New Roman" w:hAnsi="Times New Roman" w:cs="Times New Roman"/>
        </w:rPr>
      </w:pPr>
      <w:proofErr w:type="spellStart"/>
      <w:r w:rsidRPr="00174733">
        <w:rPr>
          <w:rFonts w:ascii="Times New Roman" w:hAnsi="Times New Roman" w:cs="Times New Roman"/>
        </w:rPr>
        <w:t>Salvato</w:t>
      </w:r>
      <w:proofErr w:type="spellEnd"/>
      <w:r w:rsidRPr="00174733">
        <w:rPr>
          <w:rFonts w:ascii="Times New Roman" w:hAnsi="Times New Roman" w:cs="Times New Roman"/>
        </w:rPr>
        <w:t xml:space="preserve">, J. A., </w:t>
      </w:r>
      <w:proofErr w:type="spellStart"/>
      <w:r w:rsidRPr="00174733">
        <w:rPr>
          <w:rFonts w:ascii="Times New Roman" w:hAnsi="Times New Roman" w:cs="Times New Roman"/>
        </w:rPr>
        <w:t>Nemerow</w:t>
      </w:r>
      <w:proofErr w:type="spellEnd"/>
      <w:r w:rsidRPr="00174733">
        <w:rPr>
          <w:rFonts w:ascii="Times New Roman" w:hAnsi="Times New Roman" w:cs="Times New Roman"/>
        </w:rPr>
        <w:t xml:space="preserve">, N. L., </w:t>
      </w:r>
      <w:r>
        <w:rPr>
          <w:rFonts w:ascii="Times New Roman" w:hAnsi="Times New Roman" w:cs="Times New Roman"/>
        </w:rPr>
        <w:t>and</w:t>
      </w:r>
      <w:r w:rsidRPr="00174733">
        <w:rPr>
          <w:rFonts w:ascii="Times New Roman" w:hAnsi="Times New Roman" w:cs="Times New Roman"/>
        </w:rPr>
        <w:t xml:space="preserve"> </w:t>
      </w:r>
      <w:proofErr w:type="spellStart"/>
      <w:r w:rsidRPr="00174733">
        <w:rPr>
          <w:rFonts w:ascii="Times New Roman" w:hAnsi="Times New Roman" w:cs="Times New Roman"/>
        </w:rPr>
        <w:t>Agardy</w:t>
      </w:r>
      <w:proofErr w:type="spellEnd"/>
      <w:r w:rsidRPr="00174733">
        <w:rPr>
          <w:rFonts w:ascii="Times New Roman" w:hAnsi="Times New Roman" w:cs="Times New Roman"/>
        </w:rPr>
        <w:t>, F. J. (2003)</w:t>
      </w:r>
      <w:r>
        <w:rPr>
          <w:rFonts w:ascii="Times New Roman" w:hAnsi="Times New Roman" w:cs="Times New Roman"/>
        </w:rPr>
        <w:t xml:space="preserve">, </w:t>
      </w:r>
      <w:r w:rsidRPr="00174733">
        <w:rPr>
          <w:rFonts w:ascii="Times New Roman" w:hAnsi="Times New Roman" w:cs="Times New Roman"/>
        </w:rPr>
        <w:t>Environmental engineering. John Wiley &amp; Sons.</w:t>
      </w:r>
    </w:p>
    <w:p w14:paraId="2F29333B" w14:textId="77777777" w:rsidR="009169BA" w:rsidRDefault="009169BA" w:rsidP="0004269C">
      <w:pPr>
        <w:widowControl w:val="0"/>
        <w:spacing w:after="0" w:line="240" w:lineRule="auto"/>
        <w:ind w:left="720"/>
        <w:contextualSpacing/>
        <w:rPr>
          <w:rFonts w:ascii="Times New Roman" w:eastAsia="Times New Roman" w:hAnsi="Times New Roman" w:cs="Times New Roman"/>
        </w:rPr>
      </w:pPr>
    </w:p>
    <w:p w14:paraId="5A9F3A85" w14:textId="77777777" w:rsidR="0004269C" w:rsidRDefault="0004269C" w:rsidP="0004269C">
      <w:pPr>
        <w:widowControl w:val="0"/>
        <w:spacing w:after="0" w:line="240" w:lineRule="auto"/>
        <w:ind w:left="720"/>
        <w:contextualSpacing/>
        <w:rPr>
          <w:rFonts w:ascii="Times New Roman" w:eastAsia="Times New Roman" w:hAnsi="Times New Roman" w:cs="Times New Roman"/>
        </w:rPr>
      </w:pPr>
      <w:r>
        <w:rPr>
          <w:rFonts w:ascii="Times New Roman" w:eastAsia="Times New Roman" w:hAnsi="Times New Roman" w:cs="Times New Roman"/>
          <w:highlight w:val="white"/>
        </w:rPr>
        <w:t xml:space="preserve">Sloane, D. C., </w:t>
      </w:r>
      <w:proofErr w:type="spellStart"/>
      <w:r>
        <w:rPr>
          <w:rFonts w:ascii="Times New Roman" w:eastAsia="Times New Roman" w:hAnsi="Times New Roman" w:cs="Times New Roman"/>
          <w:highlight w:val="white"/>
        </w:rPr>
        <w:t>Diamant</w:t>
      </w:r>
      <w:proofErr w:type="spellEnd"/>
      <w:r>
        <w:rPr>
          <w:rFonts w:ascii="Times New Roman" w:eastAsia="Times New Roman" w:hAnsi="Times New Roman" w:cs="Times New Roman"/>
          <w:highlight w:val="white"/>
        </w:rPr>
        <w:t xml:space="preserve">, A. L., Lewis, L. B., Yancey, A. K., Flynn, G., </w:t>
      </w:r>
      <w:proofErr w:type="spellStart"/>
      <w:r>
        <w:rPr>
          <w:rFonts w:ascii="Times New Roman" w:eastAsia="Times New Roman" w:hAnsi="Times New Roman" w:cs="Times New Roman"/>
          <w:highlight w:val="white"/>
        </w:rPr>
        <w:t>Nascimento</w:t>
      </w:r>
      <w:proofErr w:type="spellEnd"/>
      <w:r>
        <w:rPr>
          <w:rFonts w:ascii="Times New Roman" w:eastAsia="Times New Roman" w:hAnsi="Times New Roman" w:cs="Times New Roman"/>
          <w:highlight w:val="white"/>
        </w:rPr>
        <w:t xml:space="preserve">, L. M., ... </w:t>
      </w:r>
      <w:r w:rsidR="009169BA">
        <w:rPr>
          <w:rFonts w:ascii="Times New Roman" w:eastAsia="Times New Roman" w:hAnsi="Times New Roman" w:cs="Times New Roman"/>
          <w:highlight w:val="white"/>
        </w:rPr>
        <w:t>and</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Cousineau</w:t>
      </w:r>
      <w:proofErr w:type="spellEnd"/>
      <w:r>
        <w:rPr>
          <w:rFonts w:ascii="Times New Roman" w:eastAsia="Times New Roman" w:hAnsi="Times New Roman" w:cs="Times New Roman"/>
          <w:highlight w:val="white"/>
        </w:rPr>
        <w:t>, M. R. (2003)</w:t>
      </w:r>
      <w:r w:rsidR="009169BA">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Improving the nutritional resource environment for healthy living through community‐based participatory research. </w:t>
      </w:r>
      <w:r>
        <w:rPr>
          <w:rFonts w:ascii="Times New Roman" w:eastAsia="Times New Roman" w:hAnsi="Times New Roman" w:cs="Times New Roman"/>
          <w:i/>
          <w:highlight w:val="white"/>
        </w:rPr>
        <w:t>Journal of General Internal Medicine</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18</w:t>
      </w:r>
      <w:r>
        <w:rPr>
          <w:rFonts w:ascii="Times New Roman" w:eastAsia="Times New Roman" w:hAnsi="Times New Roman" w:cs="Times New Roman"/>
          <w:highlight w:val="white"/>
        </w:rPr>
        <w:t>(7), 568-575.</w:t>
      </w:r>
    </w:p>
    <w:p w14:paraId="2994E339" w14:textId="77777777" w:rsidR="0004269C" w:rsidRDefault="0004269C" w:rsidP="0004269C">
      <w:pPr>
        <w:widowControl w:val="0"/>
        <w:spacing w:after="0" w:line="240" w:lineRule="auto"/>
        <w:ind w:left="720"/>
        <w:contextualSpacing/>
        <w:rPr>
          <w:rFonts w:ascii="Times New Roman" w:eastAsia="Times New Roman" w:hAnsi="Times New Roman" w:cs="Times New Roman"/>
        </w:rPr>
      </w:pPr>
    </w:p>
    <w:p w14:paraId="4FDDD28E" w14:textId="77777777" w:rsidR="009169BA" w:rsidRDefault="009169BA" w:rsidP="009169BA">
      <w:pPr>
        <w:pStyle w:val="ListParagraph"/>
        <w:spacing w:after="0" w:line="240" w:lineRule="auto"/>
        <w:rPr>
          <w:rFonts w:ascii="Times New Roman" w:hAnsi="Times New Roman" w:cs="Times New Roman"/>
        </w:rPr>
      </w:pPr>
      <w:r w:rsidRPr="00174733">
        <w:rPr>
          <w:rFonts w:ascii="Times New Roman" w:hAnsi="Times New Roman" w:cs="Times New Roman"/>
        </w:rPr>
        <w:t xml:space="preserve">Strauss, M., &amp; </w:t>
      </w:r>
      <w:proofErr w:type="spellStart"/>
      <w:r w:rsidRPr="00174733">
        <w:rPr>
          <w:rFonts w:ascii="Times New Roman" w:hAnsi="Times New Roman" w:cs="Times New Roman"/>
        </w:rPr>
        <w:t>Montangero</w:t>
      </w:r>
      <w:proofErr w:type="spellEnd"/>
      <w:r w:rsidRPr="00174733">
        <w:rPr>
          <w:rFonts w:ascii="Times New Roman" w:hAnsi="Times New Roman" w:cs="Times New Roman"/>
        </w:rPr>
        <w:t>, A. (2002)</w:t>
      </w:r>
      <w:r>
        <w:rPr>
          <w:rFonts w:ascii="Times New Roman" w:hAnsi="Times New Roman" w:cs="Times New Roman"/>
        </w:rPr>
        <w:t>,</w:t>
      </w:r>
      <w:r w:rsidRPr="00174733">
        <w:rPr>
          <w:rFonts w:ascii="Times New Roman" w:hAnsi="Times New Roman" w:cs="Times New Roman"/>
        </w:rPr>
        <w:t xml:space="preserve"> </w:t>
      </w:r>
      <w:proofErr w:type="spellStart"/>
      <w:r w:rsidRPr="00174733">
        <w:rPr>
          <w:rFonts w:ascii="Times New Roman" w:hAnsi="Times New Roman" w:cs="Times New Roman"/>
        </w:rPr>
        <w:t>Faecal</w:t>
      </w:r>
      <w:proofErr w:type="spellEnd"/>
      <w:r w:rsidRPr="00174733">
        <w:rPr>
          <w:rFonts w:ascii="Times New Roman" w:hAnsi="Times New Roman" w:cs="Times New Roman"/>
        </w:rPr>
        <w:t xml:space="preserve"> Sludge Management Review of practices, problems and initiatives. </w:t>
      </w:r>
      <w:proofErr w:type="spellStart"/>
      <w:r w:rsidRPr="00174733">
        <w:rPr>
          <w:rFonts w:ascii="Times New Roman" w:hAnsi="Times New Roman" w:cs="Times New Roman"/>
        </w:rPr>
        <w:t>Eawag</w:t>
      </w:r>
      <w:proofErr w:type="spellEnd"/>
      <w:r w:rsidRPr="00174733">
        <w:rPr>
          <w:rFonts w:ascii="Times New Roman" w:hAnsi="Times New Roman" w:cs="Times New Roman"/>
        </w:rPr>
        <w:t>/</w:t>
      </w:r>
      <w:proofErr w:type="spellStart"/>
      <w:r w:rsidRPr="00174733">
        <w:rPr>
          <w:rFonts w:ascii="Times New Roman" w:hAnsi="Times New Roman" w:cs="Times New Roman"/>
        </w:rPr>
        <w:t>Sandec</w:t>
      </w:r>
      <w:proofErr w:type="spellEnd"/>
      <w:r w:rsidRPr="00174733">
        <w:rPr>
          <w:rFonts w:ascii="Times New Roman" w:hAnsi="Times New Roman" w:cs="Times New Roman"/>
        </w:rPr>
        <w:t>.</w:t>
      </w:r>
    </w:p>
    <w:p w14:paraId="0BE36B0E" w14:textId="77777777" w:rsidR="009169BA" w:rsidRDefault="009169BA" w:rsidP="009169BA">
      <w:pPr>
        <w:pStyle w:val="ListParagraph"/>
        <w:spacing w:after="0" w:line="240" w:lineRule="auto"/>
        <w:rPr>
          <w:rFonts w:ascii="Times New Roman" w:hAnsi="Times New Roman" w:cs="Times New Roman"/>
        </w:rPr>
      </w:pPr>
    </w:p>
    <w:p w14:paraId="2E8EA6EB" w14:textId="77777777" w:rsidR="00482763" w:rsidRPr="009169BA" w:rsidRDefault="009169BA" w:rsidP="009169BA">
      <w:pPr>
        <w:pStyle w:val="ListParagraph"/>
        <w:spacing w:after="0" w:line="240" w:lineRule="auto"/>
        <w:rPr>
          <w:rFonts w:ascii="Times New Roman" w:hAnsi="Times New Roman" w:cs="Times New Roman"/>
        </w:rPr>
      </w:pPr>
      <w:r w:rsidRPr="00174733">
        <w:rPr>
          <w:rFonts w:ascii="Times New Roman" w:hAnsi="Times New Roman" w:cs="Times New Roman"/>
        </w:rPr>
        <w:t xml:space="preserve">Van </w:t>
      </w:r>
      <w:proofErr w:type="spellStart"/>
      <w:r w:rsidRPr="00174733">
        <w:rPr>
          <w:rFonts w:ascii="Times New Roman" w:hAnsi="Times New Roman" w:cs="Times New Roman"/>
        </w:rPr>
        <w:t>Mieghem</w:t>
      </w:r>
      <w:proofErr w:type="spellEnd"/>
      <w:r w:rsidRPr="00174733">
        <w:rPr>
          <w:rFonts w:ascii="Times New Roman" w:hAnsi="Times New Roman" w:cs="Times New Roman"/>
        </w:rPr>
        <w:t xml:space="preserve">, J. A. </w:t>
      </w:r>
      <w:r>
        <w:rPr>
          <w:rFonts w:ascii="Times New Roman" w:hAnsi="Times New Roman" w:cs="Times New Roman"/>
        </w:rPr>
        <w:t>(2003). Commissioned paper: Ca</w:t>
      </w:r>
      <w:r w:rsidRPr="00174733">
        <w:rPr>
          <w:rFonts w:ascii="Times New Roman" w:hAnsi="Times New Roman" w:cs="Times New Roman"/>
        </w:rPr>
        <w:t>pacity management, investment, and hedging: Review and recent developments. Manufacturing &amp; Service Operations Management, 5(4), 269-302.</w:t>
      </w:r>
    </w:p>
    <w:sectPr w:rsidR="00482763" w:rsidRPr="009169B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A6AC8" w14:textId="77777777" w:rsidR="00A8103F" w:rsidRDefault="00A8103F" w:rsidP="00370338">
      <w:pPr>
        <w:spacing w:after="0" w:line="240" w:lineRule="auto"/>
      </w:pPr>
      <w:r>
        <w:separator/>
      </w:r>
    </w:p>
  </w:endnote>
  <w:endnote w:type="continuationSeparator" w:id="0">
    <w:p w14:paraId="3CFEE364" w14:textId="77777777" w:rsidR="00A8103F" w:rsidRDefault="00A8103F" w:rsidP="0037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52ˇ">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9B9E1" w14:textId="77777777" w:rsidR="00A8103F" w:rsidRDefault="00A8103F" w:rsidP="00370338">
      <w:pPr>
        <w:spacing w:after="0" w:line="240" w:lineRule="auto"/>
      </w:pPr>
      <w:r>
        <w:separator/>
      </w:r>
    </w:p>
  </w:footnote>
  <w:footnote w:type="continuationSeparator" w:id="0">
    <w:p w14:paraId="3C03914D" w14:textId="77777777" w:rsidR="00A8103F" w:rsidRDefault="00A8103F" w:rsidP="00370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5C0D5" w14:textId="77777777" w:rsidR="00370338" w:rsidRPr="00370338" w:rsidRDefault="00370338" w:rsidP="00370338">
    <w:pPr>
      <w:spacing w:after="0" w:line="240" w:lineRule="auto"/>
      <w:ind w:right="-2"/>
      <w:jc w:val="center"/>
      <w:rPr>
        <w:rFonts w:ascii="Calibri Light" w:eastAsia="MS Mincho" w:hAnsi="Calibri Light" w:cs="*'52ˇ"/>
        <w:sz w:val="24"/>
        <w:szCs w:val="24"/>
        <w:lang w:val="vi-VN" w:eastAsia="de-DE" w:bidi="ar-SA"/>
      </w:rPr>
    </w:pPr>
    <w:r w:rsidRPr="00370338">
      <w:rPr>
        <w:rFonts w:ascii="Calibri Light" w:eastAsia="MS Mincho" w:hAnsi="Calibri Light" w:cs="*'52ˇ"/>
        <w:sz w:val="24"/>
        <w:szCs w:val="24"/>
        <w:lang w:val="en-GB" w:eastAsia="de-DE" w:bidi="ar-SA"/>
      </w:rPr>
      <w:t>AUN-SEED/Net 2017 Regional Conference on Environmental Engineering (RC-EnvE2017)</w:t>
    </w:r>
  </w:p>
  <w:p w14:paraId="24239FD2" w14:textId="77777777" w:rsidR="00370338" w:rsidRPr="00370338" w:rsidRDefault="00370338" w:rsidP="00370338">
    <w:pPr>
      <w:spacing w:after="0" w:line="240" w:lineRule="auto"/>
      <w:jc w:val="center"/>
      <w:rPr>
        <w:rFonts w:ascii="Calibri Light" w:eastAsia="MS Mincho" w:hAnsi="Calibri Light" w:cs="*'52ˇ"/>
        <w:b/>
        <w:sz w:val="24"/>
        <w:szCs w:val="24"/>
        <w:lang w:val="en-GB" w:eastAsia="de-DE" w:bidi="ar-SA"/>
      </w:rPr>
    </w:pPr>
    <w:r w:rsidRPr="00370338">
      <w:rPr>
        <w:rFonts w:ascii="Times New Roman" w:eastAsia="MS Mincho" w:hAnsi="Times New Roman" w:cs="Times New Roman"/>
        <w:noProof/>
        <w:sz w:val="26"/>
        <w:szCs w:val="26"/>
      </w:rPr>
      <w:drawing>
        <wp:anchor distT="0" distB="0" distL="114300" distR="114300" simplePos="0" relativeHeight="251661312" behindDoc="0" locked="0" layoutInCell="1" allowOverlap="1" wp14:anchorId="71B32EB3" wp14:editId="021376E0">
          <wp:simplePos x="0" y="0"/>
          <wp:positionH relativeFrom="column">
            <wp:posOffset>4057015</wp:posOffset>
          </wp:positionH>
          <wp:positionV relativeFrom="paragraph">
            <wp:posOffset>153035</wp:posOffset>
          </wp:positionV>
          <wp:extent cx="538480" cy="5486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24654" r="23100"/>
                  <a:stretch>
                    <a:fillRect/>
                  </a:stretch>
                </pic:blipFill>
                <pic:spPr bwMode="auto">
                  <a:xfrm>
                    <a:off x="0" y="0"/>
                    <a:ext cx="53848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0338">
      <w:rPr>
        <w:rFonts w:ascii="Times New Roman" w:eastAsia="MS Mincho" w:hAnsi="Times New Roman" w:cs="Times New Roman"/>
        <w:noProof/>
        <w:sz w:val="24"/>
        <w:szCs w:val="24"/>
      </w:rPr>
      <w:drawing>
        <wp:anchor distT="0" distB="0" distL="114300" distR="114300" simplePos="0" relativeHeight="251659264" behindDoc="1" locked="0" layoutInCell="1" allowOverlap="1" wp14:anchorId="3FC42DF1" wp14:editId="642343BA">
          <wp:simplePos x="0" y="0"/>
          <wp:positionH relativeFrom="margin">
            <wp:posOffset>1724025</wp:posOffset>
          </wp:positionH>
          <wp:positionV relativeFrom="paragraph">
            <wp:posOffset>255905</wp:posOffset>
          </wp:positionV>
          <wp:extent cx="2061845" cy="4114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1845" cy="411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0338">
      <w:rPr>
        <w:rFonts w:ascii="Calibri Light" w:eastAsia="MS Mincho" w:hAnsi="Calibri Light" w:cs="*'52ˇ"/>
        <w:b/>
        <w:sz w:val="24"/>
        <w:szCs w:val="24"/>
        <w:lang w:val="en-GB" w:eastAsia="de-DE" w:bidi="ar-SA"/>
      </w:rPr>
      <w:t xml:space="preserve"> “Environmental Protection toward Green Development”</w:t>
    </w:r>
  </w:p>
  <w:p w14:paraId="05B6F91C" w14:textId="77777777" w:rsidR="00370338" w:rsidRPr="00370338" w:rsidRDefault="00370338" w:rsidP="00370338">
    <w:pPr>
      <w:tabs>
        <w:tab w:val="center" w:pos="4703"/>
        <w:tab w:val="right" w:pos="9406"/>
      </w:tabs>
      <w:spacing w:after="0" w:line="240" w:lineRule="auto"/>
      <w:rPr>
        <w:rFonts w:ascii="Times New Roman" w:eastAsia="MS Mincho" w:hAnsi="Times New Roman" w:cs="Times New Roman"/>
        <w:sz w:val="24"/>
        <w:szCs w:val="24"/>
        <w:lang w:val="vi-VN" w:eastAsia="de-DE" w:bidi="ar-SA"/>
      </w:rPr>
    </w:pPr>
    <w:r w:rsidRPr="00370338">
      <w:rPr>
        <w:rFonts w:ascii="Times New Roman" w:eastAsia="MS Mincho" w:hAnsi="Times New Roman" w:cs="Times New Roman"/>
        <w:noProof/>
        <w:sz w:val="26"/>
        <w:szCs w:val="26"/>
      </w:rPr>
      <w:drawing>
        <wp:anchor distT="0" distB="0" distL="114300" distR="114300" simplePos="0" relativeHeight="251660288" behindDoc="0" locked="0" layoutInCell="1" allowOverlap="1" wp14:anchorId="37EA2ADC" wp14:editId="2D7B102A">
          <wp:simplePos x="0" y="0"/>
          <wp:positionH relativeFrom="column">
            <wp:posOffset>1111250</wp:posOffset>
          </wp:positionH>
          <wp:positionV relativeFrom="paragraph">
            <wp:posOffset>46990</wp:posOffset>
          </wp:positionV>
          <wp:extent cx="386080" cy="448310"/>
          <wp:effectExtent l="0" t="0" r="0" b="8890"/>
          <wp:wrapThrough wrapText="bothSides">
            <wp:wrapPolygon edited="0">
              <wp:start x="1066" y="0"/>
              <wp:lineTo x="1066" y="21110"/>
              <wp:lineTo x="20250" y="21110"/>
              <wp:lineTo x="20250" y="0"/>
              <wp:lineTo x="1066" y="0"/>
            </wp:wrapPolygon>
          </wp:wrapThrough>
          <wp:docPr id="1" name="Picture 1"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Description: logo_HUT"/>
                  <pic:cNvPicPr>
                    <a:picLocks noChangeAspect="1" noChangeArrowheads="1"/>
                  </pic:cNvPicPr>
                </pic:nvPicPr>
                <pic:blipFill>
                  <a:blip r:embed="rId3">
                    <a:extLst>
                      <a:ext uri="{28A0092B-C50C-407E-A947-70E740481C1C}">
                        <a14:useLocalDpi xmlns:a14="http://schemas.microsoft.com/office/drawing/2010/main" val="0"/>
                      </a:ext>
                    </a:extLst>
                  </a:blip>
                  <a:srcRect l="-18518" r="-20370"/>
                  <a:stretch>
                    <a:fillRect/>
                  </a:stretch>
                </pic:blipFill>
                <pic:spPr bwMode="auto">
                  <a:xfrm>
                    <a:off x="0" y="0"/>
                    <a:ext cx="386080" cy="44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7F5507" w14:textId="77777777" w:rsidR="00370338" w:rsidRPr="00370338" w:rsidRDefault="00370338" w:rsidP="00370338">
    <w:pPr>
      <w:tabs>
        <w:tab w:val="center" w:pos="4703"/>
        <w:tab w:val="right" w:pos="9406"/>
      </w:tabs>
      <w:spacing w:after="0" w:line="240" w:lineRule="auto"/>
      <w:rPr>
        <w:rFonts w:ascii="Times New Roman" w:eastAsia="MS Mincho" w:hAnsi="Times New Roman" w:cs="Times New Roman"/>
        <w:sz w:val="24"/>
        <w:szCs w:val="24"/>
        <w:lang w:val="vi-VN" w:eastAsia="de-DE" w:bidi="ar-SA"/>
      </w:rPr>
    </w:pPr>
  </w:p>
  <w:p w14:paraId="4AEDCDAD" w14:textId="77777777" w:rsidR="00370338" w:rsidRPr="00370338" w:rsidRDefault="00370338" w:rsidP="00370338">
    <w:pPr>
      <w:tabs>
        <w:tab w:val="center" w:pos="4703"/>
        <w:tab w:val="right" w:pos="9406"/>
      </w:tabs>
      <w:spacing w:after="0" w:line="240" w:lineRule="auto"/>
      <w:rPr>
        <w:rFonts w:ascii="Times New Roman" w:eastAsia="MS Mincho" w:hAnsi="Times New Roman" w:cs="Times New Roman"/>
        <w:sz w:val="24"/>
        <w:szCs w:val="24"/>
        <w:lang w:val="vi-VN" w:eastAsia="de-DE" w:bidi="ar-SA"/>
      </w:rPr>
    </w:pPr>
    <w:r w:rsidRPr="00370338">
      <w:rPr>
        <w:rFonts w:ascii="Times New Roman" w:eastAsia="MS Mincho" w:hAnsi="Times New Roman" w:cs="Times New Roman"/>
        <w:sz w:val="24"/>
        <w:szCs w:val="24"/>
        <w:lang w:val="vi-VN" w:eastAsia="de-DE" w:bidi="ar-SA"/>
      </w:rPr>
      <w:t>_________________________________________________________________________</w:t>
    </w:r>
  </w:p>
  <w:p w14:paraId="1FF8416A" w14:textId="77777777" w:rsidR="00370338" w:rsidRDefault="003703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A447F"/>
    <w:multiLevelType w:val="multilevel"/>
    <w:tmpl w:val="F52C1E0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530E74A9"/>
    <w:multiLevelType w:val="hybridMultilevel"/>
    <w:tmpl w:val="D48C90F8"/>
    <w:lvl w:ilvl="0" w:tplc="0456BD3A">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C58B9"/>
    <w:multiLevelType w:val="hybridMultilevel"/>
    <w:tmpl w:val="BF0E1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38"/>
    <w:rsid w:val="000276FD"/>
    <w:rsid w:val="000375E5"/>
    <w:rsid w:val="0004269C"/>
    <w:rsid w:val="00080FB2"/>
    <w:rsid w:val="001024E2"/>
    <w:rsid w:val="001029BB"/>
    <w:rsid w:val="00124388"/>
    <w:rsid w:val="001910E4"/>
    <w:rsid w:val="001A4B9A"/>
    <w:rsid w:val="001E4E33"/>
    <w:rsid w:val="00273688"/>
    <w:rsid w:val="0028014C"/>
    <w:rsid w:val="002A78B6"/>
    <w:rsid w:val="003106D1"/>
    <w:rsid w:val="00370338"/>
    <w:rsid w:val="00396656"/>
    <w:rsid w:val="003A7F73"/>
    <w:rsid w:val="003D4688"/>
    <w:rsid w:val="003E29EB"/>
    <w:rsid w:val="004318CB"/>
    <w:rsid w:val="00465078"/>
    <w:rsid w:val="00482763"/>
    <w:rsid w:val="00482B2F"/>
    <w:rsid w:val="004A58F0"/>
    <w:rsid w:val="004B1501"/>
    <w:rsid w:val="004D426C"/>
    <w:rsid w:val="00503F74"/>
    <w:rsid w:val="00512B43"/>
    <w:rsid w:val="00556ECD"/>
    <w:rsid w:val="00625288"/>
    <w:rsid w:val="0066277A"/>
    <w:rsid w:val="0066633D"/>
    <w:rsid w:val="006B0B0C"/>
    <w:rsid w:val="006E0EAF"/>
    <w:rsid w:val="00706771"/>
    <w:rsid w:val="0071414A"/>
    <w:rsid w:val="00743EB5"/>
    <w:rsid w:val="007774A0"/>
    <w:rsid w:val="007A02EB"/>
    <w:rsid w:val="007C5A6F"/>
    <w:rsid w:val="00800AD5"/>
    <w:rsid w:val="00805231"/>
    <w:rsid w:val="00807E20"/>
    <w:rsid w:val="00837AB1"/>
    <w:rsid w:val="008728ED"/>
    <w:rsid w:val="00897CF4"/>
    <w:rsid w:val="008A0115"/>
    <w:rsid w:val="008E21C0"/>
    <w:rsid w:val="008F4CB5"/>
    <w:rsid w:val="009150BF"/>
    <w:rsid w:val="009169BA"/>
    <w:rsid w:val="009174ED"/>
    <w:rsid w:val="00924088"/>
    <w:rsid w:val="009345AB"/>
    <w:rsid w:val="009A365A"/>
    <w:rsid w:val="009E7D3B"/>
    <w:rsid w:val="00A12D08"/>
    <w:rsid w:val="00A221A3"/>
    <w:rsid w:val="00A248A9"/>
    <w:rsid w:val="00A272FC"/>
    <w:rsid w:val="00A40621"/>
    <w:rsid w:val="00A478F5"/>
    <w:rsid w:val="00A54358"/>
    <w:rsid w:val="00A54552"/>
    <w:rsid w:val="00A577AD"/>
    <w:rsid w:val="00A73B3E"/>
    <w:rsid w:val="00A8103F"/>
    <w:rsid w:val="00AC71C4"/>
    <w:rsid w:val="00AF05A1"/>
    <w:rsid w:val="00B00CB4"/>
    <w:rsid w:val="00B06A02"/>
    <w:rsid w:val="00B64964"/>
    <w:rsid w:val="00BF5A3E"/>
    <w:rsid w:val="00C143F1"/>
    <w:rsid w:val="00C523BD"/>
    <w:rsid w:val="00C95BB7"/>
    <w:rsid w:val="00CD6858"/>
    <w:rsid w:val="00D013DD"/>
    <w:rsid w:val="00D32D32"/>
    <w:rsid w:val="00D405D3"/>
    <w:rsid w:val="00DA3860"/>
    <w:rsid w:val="00DC20B0"/>
    <w:rsid w:val="00DD5489"/>
    <w:rsid w:val="00DD6B6F"/>
    <w:rsid w:val="00DF5DB9"/>
    <w:rsid w:val="00E059FE"/>
    <w:rsid w:val="00E05D29"/>
    <w:rsid w:val="00E21E14"/>
    <w:rsid w:val="00E9651B"/>
    <w:rsid w:val="00EC5C28"/>
    <w:rsid w:val="00EE397B"/>
    <w:rsid w:val="00EE6FF4"/>
    <w:rsid w:val="00F0026C"/>
    <w:rsid w:val="00F0201A"/>
    <w:rsid w:val="00F30E1B"/>
    <w:rsid w:val="00F3480F"/>
    <w:rsid w:val="00FE0AC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72D3A"/>
  <w15:chartTrackingRefBased/>
  <w15:docId w15:val="{2E79DABC-07CC-4B99-B182-C9CB2AA9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45A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338"/>
  </w:style>
  <w:style w:type="paragraph" w:styleId="Footer">
    <w:name w:val="footer"/>
    <w:basedOn w:val="Normal"/>
    <w:link w:val="FooterChar"/>
    <w:uiPriority w:val="99"/>
    <w:unhideWhenUsed/>
    <w:rsid w:val="00370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338"/>
  </w:style>
  <w:style w:type="paragraph" w:customStyle="1" w:styleId="IWAPaperTitle">
    <w:name w:val="(IWA) Paper Title"/>
    <w:basedOn w:val="Normal"/>
    <w:next w:val="Normal"/>
    <w:rsid w:val="00370338"/>
    <w:pPr>
      <w:spacing w:after="0" w:line="240" w:lineRule="auto"/>
    </w:pPr>
    <w:rPr>
      <w:rFonts w:ascii="Arial" w:eastAsia="MS Mincho" w:hAnsi="Arial" w:cs="Arial"/>
      <w:b/>
      <w:bCs/>
      <w:sz w:val="28"/>
      <w:lang w:val="en-GB" w:bidi="ar-SA"/>
    </w:rPr>
  </w:style>
  <w:style w:type="paragraph" w:customStyle="1" w:styleId="IWAAuthornames">
    <w:name w:val="(IWA) Author name(s)"/>
    <w:basedOn w:val="Normal"/>
    <w:next w:val="Normal"/>
    <w:rsid w:val="00743EB5"/>
    <w:pPr>
      <w:suppressLineNumbers/>
      <w:suppressAutoHyphens/>
      <w:overflowPunct w:val="0"/>
      <w:autoSpaceDE w:val="0"/>
      <w:autoSpaceDN w:val="0"/>
      <w:adjustRightInd w:val="0"/>
      <w:spacing w:before="360" w:after="240" w:line="240" w:lineRule="atLeast"/>
      <w:textAlignment w:val="baseline"/>
    </w:pPr>
    <w:rPr>
      <w:rFonts w:ascii="Arial" w:eastAsia="MS Mincho" w:hAnsi="Arial" w:cs="Arial"/>
      <w:b/>
      <w:sz w:val="20"/>
      <w:szCs w:val="20"/>
      <w:lang w:val="en-GB" w:bidi="ar-SA"/>
    </w:rPr>
  </w:style>
  <w:style w:type="paragraph" w:customStyle="1" w:styleId="IWAAuthoraddress">
    <w:name w:val="(IWA) Author address"/>
    <w:basedOn w:val="Normal"/>
    <w:next w:val="Normal"/>
    <w:rsid w:val="00743EB5"/>
    <w:pPr>
      <w:suppressLineNumbers/>
      <w:suppressAutoHyphens/>
      <w:overflowPunct w:val="0"/>
      <w:autoSpaceDE w:val="0"/>
      <w:autoSpaceDN w:val="0"/>
      <w:adjustRightInd w:val="0"/>
      <w:spacing w:after="0" w:line="220" w:lineRule="atLeast"/>
      <w:textAlignment w:val="baseline"/>
    </w:pPr>
    <w:rPr>
      <w:rFonts w:ascii="Arial" w:eastAsia="MS Mincho" w:hAnsi="Arial" w:cs="Arial"/>
      <w:sz w:val="18"/>
      <w:szCs w:val="18"/>
      <w:lang w:val="en-GB" w:bidi="ar-SA"/>
    </w:rPr>
  </w:style>
  <w:style w:type="paragraph" w:styleId="ListParagraph">
    <w:name w:val="List Paragraph"/>
    <w:basedOn w:val="Normal"/>
    <w:uiPriority w:val="34"/>
    <w:qFormat/>
    <w:rsid w:val="00BF5A3E"/>
    <w:pPr>
      <w:ind w:left="720"/>
      <w:contextualSpacing/>
    </w:pPr>
  </w:style>
  <w:style w:type="paragraph" w:customStyle="1" w:styleId="IWAKeyword">
    <w:name w:val="(IWA) Keyword"/>
    <w:basedOn w:val="Normal"/>
    <w:next w:val="Heading1"/>
    <w:link w:val="IWAKeywordZchn"/>
    <w:rsid w:val="009345AB"/>
    <w:pPr>
      <w:suppressLineNumbers/>
      <w:suppressAutoHyphens/>
      <w:overflowPunct w:val="0"/>
      <w:autoSpaceDE w:val="0"/>
      <w:autoSpaceDN w:val="0"/>
      <w:adjustRightInd w:val="0"/>
      <w:spacing w:before="360" w:after="120" w:line="220" w:lineRule="atLeast"/>
      <w:textAlignment w:val="baseline"/>
    </w:pPr>
    <w:rPr>
      <w:rFonts w:ascii="Arial" w:eastAsia="MS Mincho" w:hAnsi="Arial" w:cs="Arial"/>
      <w:sz w:val="18"/>
      <w:szCs w:val="18"/>
      <w:lang w:val="en-GB" w:bidi="ar-SA"/>
    </w:rPr>
  </w:style>
  <w:style w:type="character" w:customStyle="1" w:styleId="IWAKeywordZchn">
    <w:name w:val="(IWA) Keyword Zchn"/>
    <w:link w:val="IWAKeyword"/>
    <w:rsid w:val="009345AB"/>
    <w:rPr>
      <w:rFonts w:ascii="Arial" w:eastAsia="MS Mincho" w:hAnsi="Arial" w:cs="Arial"/>
      <w:sz w:val="18"/>
      <w:szCs w:val="18"/>
      <w:lang w:val="en-GB" w:bidi="ar-SA"/>
    </w:rPr>
  </w:style>
  <w:style w:type="character" w:customStyle="1" w:styleId="Heading1Char">
    <w:name w:val="Heading 1 Char"/>
    <w:basedOn w:val="DefaultParagraphFont"/>
    <w:link w:val="Heading1"/>
    <w:uiPriority w:val="9"/>
    <w:rsid w:val="009345AB"/>
    <w:rPr>
      <w:rFonts w:asciiTheme="majorHAnsi" w:eastAsiaTheme="majorEastAsia" w:hAnsiTheme="majorHAnsi" w:cstheme="majorBidi"/>
      <w:color w:val="2E74B5" w:themeColor="accent1" w:themeShade="BF"/>
      <w:sz w:val="32"/>
      <w:szCs w:val="40"/>
    </w:rPr>
  </w:style>
  <w:style w:type="paragraph" w:customStyle="1" w:styleId="IWAFirstparagraph">
    <w:name w:val="(IWA) First paragraph"/>
    <w:basedOn w:val="Normal"/>
    <w:next w:val="IWANormalParagraph"/>
    <w:rsid w:val="00A221A3"/>
    <w:pPr>
      <w:suppressLineNumbers/>
      <w:overflowPunct w:val="0"/>
      <w:autoSpaceDE w:val="0"/>
      <w:autoSpaceDN w:val="0"/>
      <w:adjustRightInd w:val="0"/>
      <w:spacing w:after="120" w:line="240" w:lineRule="atLeast"/>
      <w:jc w:val="both"/>
      <w:textAlignment w:val="baseline"/>
    </w:pPr>
    <w:rPr>
      <w:rFonts w:ascii="Arial" w:eastAsia="MS Mincho" w:hAnsi="Arial" w:cs="Arial"/>
      <w:szCs w:val="22"/>
      <w:lang w:val="en-GB" w:bidi="ar-SA"/>
    </w:rPr>
  </w:style>
  <w:style w:type="paragraph" w:customStyle="1" w:styleId="IWANormalParagraph">
    <w:name w:val="(IWA) Normal Paragraph"/>
    <w:basedOn w:val="Normal"/>
    <w:rsid w:val="00A221A3"/>
    <w:pPr>
      <w:spacing w:after="120" w:line="240" w:lineRule="auto"/>
      <w:ind w:firstLine="210"/>
      <w:jc w:val="both"/>
    </w:pPr>
    <w:rPr>
      <w:rFonts w:ascii="Arial" w:eastAsia="MS Mincho" w:hAnsi="Arial" w:cs="Arial"/>
      <w:szCs w:val="22"/>
      <w:lang w:val="en-GB" w:bidi="ar-SA"/>
    </w:rPr>
  </w:style>
  <w:style w:type="paragraph" w:customStyle="1" w:styleId="IWAHeading">
    <w:name w:val="(IWA) Heading"/>
    <w:basedOn w:val="Heading1"/>
    <w:next w:val="IWAFirstparagraph"/>
    <w:rsid w:val="00A221A3"/>
    <w:pPr>
      <w:keepLines w:val="0"/>
      <w:suppressLineNumbers/>
      <w:tabs>
        <w:tab w:val="left" w:pos="414"/>
      </w:tabs>
      <w:overflowPunct w:val="0"/>
      <w:autoSpaceDE w:val="0"/>
      <w:autoSpaceDN w:val="0"/>
      <w:adjustRightInd w:val="0"/>
      <w:spacing w:before="320" w:after="120" w:line="320" w:lineRule="atLeast"/>
      <w:ind w:left="420" w:hanging="420"/>
      <w:textAlignment w:val="baseline"/>
    </w:pPr>
    <w:rPr>
      <w:rFonts w:ascii="Arial" w:eastAsia="MS Mincho" w:hAnsi="Arial" w:cs="Arial"/>
      <w:b/>
      <w:bCs/>
      <w:color w:val="auto"/>
      <w:kern w:val="28"/>
      <w:sz w:val="24"/>
      <w:szCs w:val="24"/>
      <w:lang w:val="en-GB" w:bidi="ar-SA"/>
    </w:rPr>
  </w:style>
  <w:style w:type="paragraph" w:customStyle="1" w:styleId="IWATableFigureheading">
    <w:name w:val="(IWA) Table/Figure heading"/>
    <w:basedOn w:val="Normal"/>
    <w:link w:val="IWATableFigureheadingZchn"/>
    <w:rsid w:val="001024E2"/>
    <w:pPr>
      <w:keepNext/>
      <w:keepLines/>
      <w:widowControl w:val="0"/>
      <w:suppressLineNumbers/>
      <w:overflowPunct w:val="0"/>
      <w:autoSpaceDE w:val="0"/>
      <w:autoSpaceDN w:val="0"/>
      <w:adjustRightInd w:val="0"/>
      <w:spacing w:before="240" w:after="120" w:line="200" w:lineRule="exact"/>
      <w:jc w:val="both"/>
      <w:textAlignment w:val="baseline"/>
    </w:pPr>
    <w:rPr>
      <w:rFonts w:ascii="Arial" w:eastAsia="MS Mincho" w:hAnsi="Arial" w:cs="Times New Roman"/>
      <w:bCs/>
      <w:sz w:val="18"/>
      <w:szCs w:val="20"/>
      <w:lang w:val="en-GB" w:bidi="ar-SA"/>
    </w:rPr>
  </w:style>
  <w:style w:type="character" w:customStyle="1" w:styleId="IWATableFigureheadingZchn">
    <w:name w:val="(IWA) Table/Figure heading Zchn"/>
    <w:link w:val="IWATableFigureheading"/>
    <w:rsid w:val="001024E2"/>
    <w:rPr>
      <w:rFonts w:ascii="Arial" w:eastAsia="MS Mincho" w:hAnsi="Arial" w:cs="Times New Roman"/>
      <w:bCs/>
      <w:sz w:val="18"/>
      <w:szCs w:val="20"/>
      <w:lang w:val="en-GB" w:bidi="ar-SA"/>
    </w:rPr>
  </w:style>
  <w:style w:type="character" w:styleId="Hyperlink">
    <w:name w:val="Hyperlink"/>
    <w:basedOn w:val="DefaultParagraphFont"/>
    <w:uiPriority w:val="99"/>
    <w:unhideWhenUsed/>
    <w:rsid w:val="009169BA"/>
    <w:rPr>
      <w:color w:val="0563C1" w:themeColor="hyperlink"/>
      <w:u w:val="single"/>
    </w:rPr>
  </w:style>
  <w:style w:type="paragraph" w:styleId="BalloonText">
    <w:name w:val="Balloon Text"/>
    <w:basedOn w:val="Normal"/>
    <w:link w:val="BalloonTextChar"/>
    <w:uiPriority w:val="99"/>
    <w:semiHidden/>
    <w:unhideWhenUsed/>
    <w:rsid w:val="00B06A02"/>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B06A02"/>
    <w:rPr>
      <w:rFonts w:ascii="Segoe UI" w:hAnsi="Segoe UI" w:cs="Angsana New"/>
      <w:sz w:val="18"/>
      <w:szCs w:val="22"/>
    </w:rPr>
  </w:style>
  <w:style w:type="character" w:styleId="CommentReference">
    <w:name w:val="annotation reference"/>
    <w:basedOn w:val="DefaultParagraphFont"/>
    <w:uiPriority w:val="99"/>
    <w:semiHidden/>
    <w:unhideWhenUsed/>
    <w:rsid w:val="004318CB"/>
    <w:rPr>
      <w:sz w:val="16"/>
      <w:szCs w:val="16"/>
    </w:rPr>
  </w:style>
  <w:style w:type="paragraph" w:styleId="CommentText">
    <w:name w:val="annotation text"/>
    <w:basedOn w:val="Normal"/>
    <w:link w:val="CommentTextChar"/>
    <w:uiPriority w:val="99"/>
    <w:semiHidden/>
    <w:unhideWhenUsed/>
    <w:rsid w:val="004318CB"/>
    <w:pPr>
      <w:spacing w:line="240" w:lineRule="auto"/>
    </w:pPr>
    <w:rPr>
      <w:sz w:val="20"/>
      <w:szCs w:val="25"/>
    </w:rPr>
  </w:style>
  <w:style w:type="character" w:customStyle="1" w:styleId="CommentTextChar">
    <w:name w:val="Comment Text Char"/>
    <w:basedOn w:val="DefaultParagraphFont"/>
    <w:link w:val="CommentText"/>
    <w:uiPriority w:val="99"/>
    <w:semiHidden/>
    <w:rsid w:val="004318CB"/>
    <w:rPr>
      <w:sz w:val="20"/>
      <w:szCs w:val="25"/>
    </w:rPr>
  </w:style>
  <w:style w:type="paragraph" w:styleId="CommentSubject">
    <w:name w:val="annotation subject"/>
    <w:basedOn w:val="CommentText"/>
    <w:next w:val="CommentText"/>
    <w:link w:val="CommentSubjectChar"/>
    <w:uiPriority w:val="99"/>
    <w:semiHidden/>
    <w:unhideWhenUsed/>
    <w:rsid w:val="004318CB"/>
    <w:rPr>
      <w:b/>
      <w:bCs/>
    </w:rPr>
  </w:style>
  <w:style w:type="character" w:customStyle="1" w:styleId="CommentSubjectChar">
    <w:name w:val="Comment Subject Char"/>
    <w:basedOn w:val="CommentTextChar"/>
    <w:link w:val="CommentSubject"/>
    <w:uiPriority w:val="99"/>
    <w:semiHidden/>
    <w:rsid w:val="004318CB"/>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013088">
      <w:bodyDiv w:val="1"/>
      <w:marLeft w:val="0"/>
      <w:marRight w:val="0"/>
      <w:marTop w:val="0"/>
      <w:marBottom w:val="0"/>
      <w:divBdr>
        <w:top w:val="none" w:sz="0" w:space="0" w:color="auto"/>
        <w:left w:val="none" w:sz="0" w:space="0" w:color="auto"/>
        <w:bottom w:val="none" w:sz="0" w:space="0" w:color="auto"/>
        <w:right w:val="none" w:sz="0" w:space="0" w:color="auto"/>
      </w:divBdr>
    </w:div>
    <w:div w:id="990328107">
      <w:bodyDiv w:val="1"/>
      <w:marLeft w:val="0"/>
      <w:marRight w:val="0"/>
      <w:marTop w:val="0"/>
      <w:marBottom w:val="0"/>
      <w:divBdr>
        <w:top w:val="none" w:sz="0" w:space="0" w:color="auto"/>
        <w:left w:val="none" w:sz="0" w:space="0" w:color="auto"/>
        <w:bottom w:val="none" w:sz="0" w:space="0" w:color="auto"/>
        <w:right w:val="none" w:sz="0" w:space="0" w:color="auto"/>
      </w:divBdr>
    </w:div>
    <w:div w:id="1417937426">
      <w:bodyDiv w:val="1"/>
      <w:marLeft w:val="0"/>
      <w:marRight w:val="0"/>
      <w:marTop w:val="0"/>
      <w:marBottom w:val="0"/>
      <w:divBdr>
        <w:top w:val="none" w:sz="0" w:space="0" w:color="auto"/>
        <w:left w:val="none" w:sz="0" w:space="0" w:color="auto"/>
        <w:bottom w:val="none" w:sz="0" w:space="0" w:color="auto"/>
        <w:right w:val="none" w:sz="0" w:space="0" w:color="auto"/>
      </w:divBdr>
    </w:div>
    <w:div w:id="1574924374">
      <w:bodyDiv w:val="1"/>
      <w:marLeft w:val="0"/>
      <w:marRight w:val="0"/>
      <w:marTop w:val="0"/>
      <w:marBottom w:val="0"/>
      <w:divBdr>
        <w:top w:val="none" w:sz="0" w:space="0" w:color="auto"/>
        <w:left w:val="none" w:sz="0" w:space="0" w:color="auto"/>
        <w:bottom w:val="none" w:sz="0" w:space="0" w:color="auto"/>
        <w:right w:val="none" w:sz="0" w:space="0" w:color="auto"/>
      </w:divBdr>
      <w:divsChild>
        <w:div w:id="1404375500">
          <w:marLeft w:val="0"/>
          <w:marRight w:val="0"/>
          <w:marTop w:val="0"/>
          <w:marBottom w:val="0"/>
          <w:divBdr>
            <w:top w:val="none" w:sz="0" w:space="0" w:color="auto"/>
            <w:left w:val="none" w:sz="0" w:space="0" w:color="auto"/>
            <w:bottom w:val="none" w:sz="0" w:space="0" w:color="auto"/>
            <w:right w:val="none" w:sz="0" w:space="0" w:color="auto"/>
          </w:divBdr>
        </w:div>
      </w:divsChild>
    </w:div>
    <w:div w:id="2095591184">
      <w:bodyDiv w:val="1"/>
      <w:marLeft w:val="0"/>
      <w:marRight w:val="0"/>
      <w:marTop w:val="0"/>
      <w:marBottom w:val="0"/>
      <w:divBdr>
        <w:top w:val="none" w:sz="0" w:space="0" w:color="auto"/>
        <w:left w:val="none" w:sz="0" w:space="0" w:color="auto"/>
        <w:bottom w:val="none" w:sz="0" w:space="0" w:color="auto"/>
        <w:right w:val="none" w:sz="0" w:space="0" w:color="auto"/>
      </w:divBdr>
      <w:divsChild>
        <w:div w:id="404379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wlwater.com/what-is-water-scarcity/" TargetMode="Externa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Sirindhorn International Institute of Technology</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dc:creator>
  <cp:keywords/>
  <dc:description/>
  <cp:lastModifiedBy>R. Chaysiri</cp:lastModifiedBy>
  <cp:revision>3</cp:revision>
  <cp:lastPrinted>2017-06-15T08:19:00Z</cp:lastPrinted>
  <dcterms:created xsi:type="dcterms:W3CDTF">2017-06-15T16:05:00Z</dcterms:created>
  <dcterms:modified xsi:type="dcterms:W3CDTF">2017-06-15T16:09:00Z</dcterms:modified>
</cp:coreProperties>
</file>