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5D32" w14:textId="77777777" w:rsidR="002A0B9B" w:rsidRDefault="009D5E5F" w:rsidP="000901ED">
      <w:pPr>
        <w:pStyle w:val="IWAAuthornames"/>
        <w:spacing w:before="40" w:after="4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lang w:val="id-ID"/>
        </w:rPr>
        <w:t xml:space="preserve">The Effect of Mixing </w:t>
      </w:r>
      <w:r w:rsidR="002A0B9B">
        <w:rPr>
          <w:rFonts w:ascii="Times New Roman" w:eastAsia="Times New Roman" w:hAnsi="Times New Roman" w:cs="Times New Roman"/>
          <w:sz w:val="26"/>
          <w:szCs w:val="26"/>
        </w:rPr>
        <w:t xml:space="preserve">Rate </w:t>
      </w:r>
      <w:r>
        <w:rPr>
          <w:rFonts w:ascii="Times New Roman" w:eastAsia="Times New Roman" w:hAnsi="Times New Roman" w:cs="Times New Roman"/>
          <w:sz w:val="26"/>
          <w:szCs w:val="26"/>
          <w:lang w:val="id-ID"/>
        </w:rPr>
        <w:t xml:space="preserve">on Struvite </w:t>
      </w:r>
      <w:r w:rsidR="002A0B9B">
        <w:rPr>
          <w:rFonts w:ascii="Times New Roman" w:eastAsia="Times New Roman" w:hAnsi="Times New Roman" w:cs="Times New Roman"/>
          <w:sz w:val="26"/>
          <w:szCs w:val="26"/>
        </w:rPr>
        <w:t>Recovery</w:t>
      </w:r>
      <w:r>
        <w:rPr>
          <w:rFonts w:ascii="Times New Roman" w:eastAsia="Times New Roman" w:hAnsi="Times New Roman" w:cs="Times New Roman"/>
          <w:sz w:val="26"/>
          <w:szCs w:val="26"/>
          <w:lang w:val="id-ID"/>
        </w:rPr>
        <w:t xml:space="preserve"> from </w:t>
      </w:r>
    </w:p>
    <w:p w14:paraId="196C2F5E" w14:textId="32912A9B" w:rsidR="00F360CC" w:rsidRPr="009D5E5F" w:rsidRDefault="009D5E5F" w:rsidP="000901ED">
      <w:pPr>
        <w:pStyle w:val="IWAAuthornames"/>
        <w:spacing w:before="40" w:after="4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sz w:val="26"/>
          <w:szCs w:val="26"/>
          <w:lang w:val="id-ID"/>
        </w:rPr>
        <w:t>Petrochemical Wastewater</w:t>
      </w:r>
    </w:p>
    <w:p w14:paraId="6661E4CA" w14:textId="366756E6" w:rsidR="00F360CC" w:rsidRDefault="0067423A" w:rsidP="000901ED">
      <w:pPr>
        <w:pStyle w:val="IWAAuthornames"/>
        <w:spacing w:before="40" w:after="40" w:line="276" w:lineRule="auto"/>
        <w:jc w:val="center"/>
        <w:rPr>
          <w:rFonts w:ascii="Times New Roman" w:eastAsia="Times New Roman" w:hAnsi="Times New Roman" w:cs="Times New Roman"/>
          <w:i/>
          <w:sz w:val="22"/>
          <w:szCs w:val="22"/>
          <w:vertAlign w:val="superscript"/>
        </w:rPr>
      </w:pPr>
      <w:r>
        <w:rPr>
          <w:rFonts w:ascii="Times New Roman" w:eastAsia="Times New Roman" w:hAnsi="Times New Roman" w:cs="Times New Roman"/>
          <w:i/>
          <w:sz w:val="22"/>
          <w:szCs w:val="22"/>
          <w:lang w:val="id-ID"/>
        </w:rPr>
        <w:t>Warmadewanthi</w:t>
      </w:r>
      <w:r w:rsidR="008C5BEA">
        <w:rPr>
          <w:rFonts w:ascii="Times New Roman" w:eastAsia="Times New Roman" w:hAnsi="Times New Roman" w:cs="Times New Roman"/>
          <w:i/>
          <w:sz w:val="22"/>
          <w:szCs w:val="22"/>
          <w:vertAlign w:val="superscript"/>
        </w:rPr>
        <w:t>1)</w:t>
      </w:r>
      <w:r w:rsidR="008C5BEA" w:rsidRPr="008C5BEA">
        <w:rPr>
          <w:rFonts w:ascii="Times New Roman" w:eastAsia="Times New Roman" w:hAnsi="Times New Roman" w:cs="Times New Roman"/>
          <w:i/>
          <w:sz w:val="22"/>
          <w:szCs w:val="22"/>
          <w:vertAlign w:val="superscript"/>
        </w:rPr>
        <w:t>*,</w:t>
      </w:r>
      <w:r w:rsidR="008C5BEA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8C5BEA">
        <w:rPr>
          <w:rFonts w:ascii="Times New Roman" w:eastAsia="Times New Roman" w:hAnsi="Times New Roman" w:cs="Times New Roman"/>
          <w:i/>
          <w:sz w:val="22"/>
          <w:szCs w:val="22"/>
        </w:rPr>
        <w:t>Rodlia</w:t>
      </w:r>
      <w:proofErr w:type="spellEnd"/>
      <w:r w:rsidR="008C5BEA">
        <w:rPr>
          <w:rFonts w:ascii="Times New Roman" w:eastAsia="Times New Roman" w:hAnsi="Times New Roman" w:cs="Times New Roman"/>
          <w:i/>
          <w:sz w:val="22"/>
          <w:szCs w:val="22"/>
        </w:rPr>
        <w:t xml:space="preserve"> A., </w:t>
      </w:r>
      <w:proofErr w:type="spellStart"/>
      <w:r w:rsidR="008C5BEA">
        <w:rPr>
          <w:rFonts w:ascii="Times New Roman" w:eastAsia="Times New Roman" w:hAnsi="Times New Roman" w:cs="Times New Roman"/>
          <w:i/>
          <w:sz w:val="22"/>
          <w:szCs w:val="22"/>
        </w:rPr>
        <w:t>Ikhlas</w:t>
      </w:r>
      <w:proofErr w:type="spellEnd"/>
      <w:r w:rsidR="008C5BEA">
        <w:rPr>
          <w:rFonts w:ascii="Times New Roman" w:eastAsia="Times New Roman" w:hAnsi="Times New Roman" w:cs="Times New Roman"/>
          <w:i/>
          <w:sz w:val="22"/>
          <w:szCs w:val="22"/>
        </w:rPr>
        <w:t>, N.</w:t>
      </w:r>
    </w:p>
    <w:p w14:paraId="549309B3" w14:textId="5182E5EF" w:rsidR="00D2012B" w:rsidRPr="004A7753" w:rsidRDefault="00D2012B" w:rsidP="00D2012B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b w:val="0"/>
          <w:i/>
          <w:sz w:val="22"/>
          <w:szCs w:val="22"/>
        </w:rPr>
      </w:pPr>
      <w:r w:rsidRPr="004A7753">
        <w:rPr>
          <w:rFonts w:ascii="Times New Roman" w:eastAsia="Times New Roman" w:hAnsi="Times New Roman" w:cs="Times New Roman"/>
          <w:b w:val="0"/>
          <w:i/>
          <w:sz w:val="22"/>
          <w:szCs w:val="22"/>
          <w:vertAlign w:val="superscript"/>
        </w:rPr>
        <w:t>1)</w:t>
      </w:r>
      <w:r>
        <w:rPr>
          <w:rFonts w:ascii="Times New Roman" w:eastAsia="Times New Roman" w:hAnsi="Times New Roman" w:cs="Times New Roman"/>
          <w:b w:val="0"/>
          <w:i/>
          <w:sz w:val="22"/>
          <w:szCs w:val="22"/>
        </w:rPr>
        <w:t xml:space="preserve">Department of Environmental Engineering, </w:t>
      </w:r>
      <w:proofErr w:type="spellStart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>Institut</w:t>
      </w:r>
      <w:proofErr w:type="spellEnd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 xml:space="preserve"> </w:t>
      </w:r>
      <w:proofErr w:type="spellStart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>Teknologi</w:t>
      </w:r>
      <w:proofErr w:type="spellEnd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 xml:space="preserve"> </w:t>
      </w:r>
      <w:proofErr w:type="spellStart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>Sepuluh</w:t>
      </w:r>
      <w:proofErr w:type="spellEnd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 xml:space="preserve"> </w:t>
      </w:r>
      <w:proofErr w:type="spellStart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>Nopember</w:t>
      </w:r>
      <w:proofErr w:type="spellEnd"/>
      <w:r w:rsidR="008C5BEA">
        <w:rPr>
          <w:rFonts w:ascii="Times New Roman" w:eastAsia="Times New Roman" w:hAnsi="Times New Roman" w:cs="Times New Roman"/>
          <w:b w:val="0"/>
          <w:i/>
          <w:sz w:val="22"/>
          <w:szCs w:val="22"/>
        </w:rPr>
        <w:t xml:space="preserve"> (ITS)</w:t>
      </w:r>
    </w:p>
    <w:p w14:paraId="27E7FC95" w14:textId="162FF6E2" w:rsidR="00F360CC" w:rsidRPr="008C5BEA" w:rsidRDefault="00F360CC" w:rsidP="000901ED">
      <w:pPr>
        <w:pStyle w:val="IWAAuthoraddress"/>
        <w:spacing w:before="40" w:after="40" w:line="276" w:lineRule="auto"/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 w:rsidRPr="004A7753">
        <w:rPr>
          <w:rFonts w:ascii="Times New Roman" w:eastAsia="Times New Roman" w:hAnsi="Times New Roman" w:cs="Times New Roman"/>
          <w:i/>
          <w:sz w:val="22"/>
          <w:szCs w:val="22"/>
        </w:rPr>
        <w:t xml:space="preserve">* </w:t>
      </w:r>
      <w:r w:rsidR="008C5BEA">
        <w:rPr>
          <w:rFonts w:ascii="Times New Roman" w:eastAsia="Times New Roman" w:hAnsi="Times New Roman" w:cs="Times New Roman"/>
          <w:i/>
          <w:sz w:val="22"/>
          <w:szCs w:val="22"/>
          <w:lang w:val="id-ID"/>
        </w:rPr>
        <w:t>warma</w:t>
      </w:r>
      <w:r w:rsidR="00B3745B" w:rsidRPr="00D2012B">
        <w:rPr>
          <w:rFonts w:ascii="Times New Roman" w:eastAsia="Times New Roman" w:hAnsi="Times New Roman" w:cs="Times New Roman"/>
          <w:i/>
          <w:sz w:val="22"/>
          <w:szCs w:val="22"/>
          <w:lang w:val="id-ID"/>
        </w:rPr>
        <w:t>@</w:t>
      </w:r>
      <w:r w:rsidR="008C5BEA">
        <w:rPr>
          <w:rFonts w:ascii="Times New Roman" w:eastAsia="Times New Roman" w:hAnsi="Times New Roman" w:cs="Times New Roman"/>
          <w:i/>
          <w:sz w:val="22"/>
          <w:szCs w:val="22"/>
        </w:rPr>
        <w:t>its.ac.id</w:t>
      </w:r>
    </w:p>
    <w:p w14:paraId="0D90804A" w14:textId="3080819E" w:rsidR="00963DB0" w:rsidRPr="00F94CFD" w:rsidRDefault="00963DB0" w:rsidP="00963DB0">
      <w:pPr>
        <w:pStyle w:val="IWAKeyword"/>
        <w:spacing w:before="32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b/>
          <w:sz w:val="22"/>
          <w:szCs w:val="22"/>
        </w:rPr>
        <w:t xml:space="preserve">Keywords: </w:t>
      </w:r>
      <w:r w:rsidR="002A0B9B">
        <w:rPr>
          <w:rFonts w:ascii="Times New Roman" w:eastAsia="Times New Roman" w:hAnsi="Times New Roman" w:cs="Times New Roman"/>
          <w:sz w:val="22"/>
          <w:szCs w:val="22"/>
        </w:rPr>
        <w:t>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ixing; </w:t>
      </w:r>
      <w:r w:rsidRPr="00963DB0">
        <w:rPr>
          <w:rFonts w:ascii="Times New Roman" w:eastAsia="Times New Roman" w:hAnsi="Times New Roman" w:cs="Times New Roman"/>
          <w:sz w:val="22"/>
          <w:szCs w:val="22"/>
        </w:rPr>
        <w:t>precipitation</w:t>
      </w:r>
      <w:r>
        <w:rPr>
          <w:rFonts w:ascii="Times New Roman" w:eastAsia="Times New Roman" w:hAnsi="Times New Roman" w:cs="Times New Roman"/>
          <w:sz w:val="22"/>
          <w:szCs w:val="22"/>
        </w:rPr>
        <w:t>;</w:t>
      </w:r>
      <w:r w:rsidRPr="00963DB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A0B9B">
        <w:rPr>
          <w:rFonts w:ascii="Times New Roman" w:eastAsia="Times New Roman" w:hAnsi="Times New Roman" w:cs="Times New Roman"/>
          <w:sz w:val="22"/>
          <w:szCs w:val="22"/>
        </w:rPr>
        <w:t xml:space="preserve">recovery; </w:t>
      </w:r>
      <w:r w:rsidRPr="00963DB0">
        <w:rPr>
          <w:rFonts w:ascii="Times New Roman" w:eastAsia="Times New Roman" w:hAnsi="Times New Roman" w:cs="Times New Roman"/>
          <w:sz w:val="22"/>
          <w:szCs w:val="22"/>
        </w:rPr>
        <w:t>struvite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B965B5D" w14:textId="77777777" w:rsidR="00963DB0" w:rsidRPr="00714995" w:rsidRDefault="00963DB0" w:rsidP="00963DB0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14995">
        <w:rPr>
          <w:rFonts w:ascii="Times New Roman" w:eastAsia="Times New Roman" w:hAnsi="Times New Roman" w:cs="Times New Roman"/>
          <w:sz w:val="22"/>
          <w:szCs w:val="22"/>
        </w:rPr>
        <w:t>Introduction</w:t>
      </w:r>
    </w:p>
    <w:p w14:paraId="58B9474C" w14:textId="5A668BAC" w:rsidR="001F7AF7" w:rsidRPr="00714995" w:rsidRDefault="00F360CC" w:rsidP="001F7AF7">
      <w:pPr>
        <w:pStyle w:val="IWAFirstparagraph"/>
        <w:spacing w:line="276" w:lineRule="auto"/>
        <w:rPr>
          <w:rFonts w:ascii="Times New Roman" w:hAnsi="Times New Roman" w:cs="Times New Roman"/>
          <w:lang w:val="en-US"/>
        </w:rPr>
      </w:pPr>
      <w:r w:rsidRPr="00714995">
        <w:rPr>
          <w:rFonts w:ascii="Times New Roman" w:hAnsi="Times New Roman" w:cs="Times New Roman"/>
          <w:lang w:val="vi-VN"/>
        </w:rPr>
        <w:tab/>
      </w:r>
      <w:r w:rsidR="001F7AF7" w:rsidRPr="00714995">
        <w:rPr>
          <w:rFonts w:ascii="Times New Roman" w:hAnsi="Times New Roman" w:cs="Times New Roman"/>
          <w:lang w:val="id-ID"/>
        </w:rPr>
        <w:t>PT Petrokimia is a fertilizer company that produces wastewater with high concentration of ammonium and phosphate. High concentration of ammonium and phosphate in water ecosy</w:t>
      </w:r>
      <w:r w:rsidR="002B7083" w:rsidRPr="00714995">
        <w:rPr>
          <w:rFonts w:ascii="Times New Roman" w:hAnsi="Times New Roman" w:cs="Times New Roman"/>
          <w:lang w:val="id-ID"/>
        </w:rPr>
        <w:t>stem will cause eutrophication</w:t>
      </w:r>
      <w:r w:rsidR="001F7AF7" w:rsidRPr="00714995">
        <w:rPr>
          <w:rFonts w:ascii="Times New Roman" w:hAnsi="Times New Roman" w:cs="Times New Roman"/>
          <w:lang w:val="id-ID"/>
        </w:rPr>
        <w:t>. One method of reducing ammonium and phosp</w:t>
      </w:r>
      <w:r w:rsidR="002B7083" w:rsidRPr="00714995">
        <w:rPr>
          <w:rFonts w:ascii="Times New Roman" w:hAnsi="Times New Roman" w:cs="Times New Roman"/>
          <w:lang w:val="id-ID"/>
        </w:rPr>
        <w:t>hate can be done by</w:t>
      </w:r>
      <w:r w:rsidR="00AE06EE">
        <w:rPr>
          <w:rFonts w:ascii="Times New Roman" w:hAnsi="Times New Roman" w:cs="Times New Roman"/>
          <w:lang w:val="id-ID"/>
        </w:rPr>
        <w:t xml:space="preserve"> the</w:t>
      </w:r>
      <w:r w:rsidR="002B7083" w:rsidRPr="00714995">
        <w:rPr>
          <w:rFonts w:ascii="Times New Roman" w:hAnsi="Times New Roman" w:cs="Times New Roman"/>
          <w:lang w:val="id-ID"/>
        </w:rPr>
        <w:t xml:space="preserve"> </w:t>
      </w:r>
      <w:r w:rsidR="002B7083" w:rsidRPr="00AE06EE">
        <w:rPr>
          <w:rFonts w:ascii="Times New Roman" w:hAnsi="Times New Roman" w:cs="Times New Roman"/>
          <w:noProof/>
          <w:lang w:val="id-ID"/>
        </w:rPr>
        <w:t>recovery</w:t>
      </w:r>
      <w:r w:rsidR="001F7AF7" w:rsidRPr="00714995">
        <w:rPr>
          <w:rFonts w:ascii="Times New Roman" w:hAnsi="Times New Roman" w:cs="Times New Roman"/>
          <w:lang w:val="id-ID"/>
        </w:rPr>
        <w:t xml:space="preserve"> of ammonium phosphate which produces magnesium ammonium phosphate (MAP) or struvite (MgNH</w:t>
      </w:r>
      <w:r w:rsidR="001F7AF7" w:rsidRPr="00714995">
        <w:rPr>
          <w:rFonts w:ascii="Times New Roman" w:hAnsi="Times New Roman" w:cs="Times New Roman"/>
          <w:vertAlign w:val="subscript"/>
          <w:lang w:val="id-ID"/>
        </w:rPr>
        <w:t>4</w:t>
      </w:r>
      <w:r w:rsidR="001F7AF7" w:rsidRPr="00714995">
        <w:rPr>
          <w:rFonts w:ascii="Times New Roman" w:hAnsi="Times New Roman" w:cs="Times New Roman"/>
          <w:lang w:val="id-ID"/>
        </w:rPr>
        <w:t>PO</w:t>
      </w:r>
      <w:r w:rsidR="001F7AF7" w:rsidRPr="00714995">
        <w:rPr>
          <w:rFonts w:ascii="Times New Roman" w:hAnsi="Times New Roman" w:cs="Times New Roman"/>
          <w:vertAlign w:val="subscript"/>
          <w:lang w:val="id-ID"/>
        </w:rPr>
        <w:t>4</w:t>
      </w:r>
      <w:r w:rsidR="001F7AF7" w:rsidRPr="00714995">
        <w:rPr>
          <w:rFonts w:ascii="Times New Roman" w:hAnsi="Times New Roman" w:cs="Times New Roman"/>
          <w:lang w:val="id-ID"/>
        </w:rPr>
        <w:t>.6H</w:t>
      </w:r>
      <w:r w:rsidR="001F7AF7" w:rsidRPr="00714995">
        <w:rPr>
          <w:rFonts w:ascii="Times New Roman" w:hAnsi="Times New Roman" w:cs="Times New Roman"/>
          <w:vertAlign w:val="subscript"/>
          <w:lang w:val="id-ID"/>
        </w:rPr>
        <w:t>2</w:t>
      </w:r>
      <w:r w:rsidR="002B7083" w:rsidRPr="00714995">
        <w:rPr>
          <w:rFonts w:ascii="Times New Roman" w:hAnsi="Times New Roman" w:cs="Times New Roman"/>
          <w:lang w:val="id-ID"/>
        </w:rPr>
        <w:t>O)</w:t>
      </w:r>
      <w:r w:rsidR="001F7AF7" w:rsidRPr="00714995">
        <w:rPr>
          <w:rFonts w:ascii="Times New Roman" w:hAnsi="Times New Roman" w:cs="Times New Roman"/>
          <w:lang w:val="id-ID"/>
        </w:rPr>
        <w:t xml:space="preserve"> (Khai, 2012).</w:t>
      </w:r>
      <w:r w:rsidR="00BC4DC6" w:rsidRPr="00714995">
        <w:rPr>
          <w:rFonts w:ascii="Times New Roman" w:hAnsi="Times New Roman" w:cs="Times New Roman"/>
          <w:lang w:val="en-US"/>
        </w:rPr>
        <w:t xml:space="preserve"> </w:t>
      </w:r>
      <w:r w:rsidR="00BC4DC6" w:rsidRPr="00714995">
        <w:rPr>
          <w:rFonts w:ascii="Times New Roman" w:hAnsi="Times New Roman" w:cs="Times New Roman"/>
          <w:color w:val="000000" w:themeColor="text1"/>
          <w:lang w:val="id-ID"/>
        </w:rPr>
        <w:t xml:space="preserve">Struvite is a </w:t>
      </w:r>
      <w:r w:rsidR="00BC4DC6" w:rsidRPr="00714995">
        <w:rPr>
          <w:rFonts w:ascii="Times New Roman" w:hAnsi="Times New Roman" w:cs="Times New Roman"/>
          <w:color w:val="000000" w:themeColor="text1"/>
        </w:rPr>
        <w:t>slow release fertilizer that really important for agricultural purposes</w:t>
      </w:r>
      <w:r w:rsidR="00BC4DC6" w:rsidRPr="00714995">
        <w:rPr>
          <w:rFonts w:ascii="Times New Roman" w:hAnsi="Times New Roman" w:cs="Times New Roman"/>
          <w:color w:val="000000" w:themeColor="text1"/>
          <w:lang w:val="id-ID"/>
        </w:rPr>
        <w:t>.</w:t>
      </w:r>
      <w:r w:rsidR="00BC4DC6" w:rsidRPr="00714995">
        <w:rPr>
          <w:rFonts w:ascii="Times New Roman" w:hAnsi="Times New Roman" w:cs="Times New Roman"/>
          <w:color w:val="000000" w:themeColor="text1"/>
          <w:lang w:val="en-US"/>
        </w:rPr>
        <w:t>`</w:t>
      </w:r>
    </w:p>
    <w:p w14:paraId="56F11CC1" w14:textId="511A39E9" w:rsidR="001F7AF7" w:rsidRPr="00714995" w:rsidRDefault="001F7AF7" w:rsidP="00585988">
      <w:pPr>
        <w:pStyle w:val="IWAFirstparagraph"/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714995">
        <w:rPr>
          <w:rFonts w:ascii="Times New Roman" w:hAnsi="Times New Roman" w:cs="Times New Roman"/>
          <w:lang w:val="id-ID"/>
        </w:rPr>
        <w:t>Struvite precipitation consists of two stages</w:t>
      </w:r>
      <w:r w:rsidR="0028219C">
        <w:rPr>
          <w:rFonts w:ascii="Times New Roman" w:hAnsi="Times New Roman" w:cs="Times New Roman"/>
          <w:lang w:val="en-US"/>
        </w:rPr>
        <w:t xml:space="preserve">, </w:t>
      </w:r>
      <w:r w:rsidRPr="00714995">
        <w:rPr>
          <w:rFonts w:ascii="Times New Roman" w:hAnsi="Times New Roman" w:cs="Times New Roman"/>
          <w:lang w:val="id-ID"/>
        </w:rPr>
        <w:t>nucleation and crystal growth</w:t>
      </w:r>
      <w:r w:rsidR="0028219C">
        <w:rPr>
          <w:rFonts w:ascii="Times New Roman" w:hAnsi="Times New Roman" w:cs="Times New Roman"/>
          <w:lang w:val="en-US"/>
        </w:rPr>
        <w:t xml:space="preserve">, which </w:t>
      </w:r>
      <w:r w:rsidRPr="00714995">
        <w:rPr>
          <w:rFonts w:ascii="Times New Roman" w:hAnsi="Times New Roman" w:cs="Times New Roman"/>
          <w:lang w:val="id-ID"/>
        </w:rPr>
        <w:t xml:space="preserve">affects the particle size (Doyle et al., 2002). Nucleation depends on the rate of initial mixing, while crystal growth depends on the duration of mixing </w:t>
      </w:r>
      <w:r w:rsidR="007E7C67">
        <w:rPr>
          <w:rFonts w:ascii="Times New Roman" w:hAnsi="Times New Roman" w:cs="Times New Roman"/>
          <w:lang w:val="en-US"/>
        </w:rPr>
        <w:t>and its velocity (</w:t>
      </w:r>
      <w:r w:rsidR="0028219C">
        <w:rPr>
          <w:rFonts w:ascii="Times New Roman" w:hAnsi="Times New Roman" w:cs="Times New Roman"/>
          <w:lang w:val="id-ID"/>
        </w:rPr>
        <w:t xml:space="preserve">Wang et al. </w:t>
      </w:r>
      <w:r w:rsidR="0028219C" w:rsidRPr="00714995">
        <w:rPr>
          <w:rFonts w:ascii="Times New Roman" w:hAnsi="Times New Roman" w:cs="Times New Roman"/>
          <w:lang w:val="id-ID"/>
        </w:rPr>
        <w:t>2006</w:t>
      </w:r>
      <w:r w:rsidRPr="00714995">
        <w:rPr>
          <w:rFonts w:ascii="Times New Roman" w:hAnsi="Times New Roman" w:cs="Times New Roman"/>
          <w:lang w:val="id-ID"/>
        </w:rPr>
        <w:t>).</w:t>
      </w:r>
      <w:r w:rsidR="0028219C">
        <w:rPr>
          <w:rFonts w:ascii="Times New Roman" w:hAnsi="Times New Roman" w:cs="Times New Roman"/>
          <w:lang w:val="en-US"/>
        </w:rPr>
        <w:t xml:space="preserve"> </w:t>
      </w:r>
      <w:r w:rsidR="00BC4DC6" w:rsidRPr="00714995">
        <w:rPr>
          <w:rFonts w:ascii="Times New Roman" w:hAnsi="Times New Roman" w:cs="Times New Roman"/>
          <w:color w:val="000000" w:themeColor="text1"/>
          <w:lang w:val="id-ID"/>
        </w:rPr>
        <w:t>The purpose of this study was to determine the optimum mixing rate in struvite precipitation.</w:t>
      </w:r>
    </w:p>
    <w:p w14:paraId="5070B411" w14:textId="77777777" w:rsidR="00BC4DC6" w:rsidRPr="00714995" w:rsidRDefault="00BC4DC6" w:rsidP="00BC4DC6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14995">
        <w:rPr>
          <w:rFonts w:ascii="Times New Roman" w:eastAsia="Times New Roman" w:hAnsi="Times New Roman" w:cs="Times New Roman"/>
          <w:sz w:val="22"/>
          <w:szCs w:val="22"/>
        </w:rPr>
        <w:t>Material and Methods</w:t>
      </w:r>
    </w:p>
    <w:p w14:paraId="300E24CC" w14:textId="0CE4DFC9" w:rsidR="00547FDC" w:rsidRPr="00714995" w:rsidRDefault="001F7AF7" w:rsidP="0028219C">
      <w:pPr>
        <w:pStyle w:val="IWANormalParagraph"/>
        <w:spacing w:line="276" w:lineRule="auto"/>
        <w:ind w:firstLine="720"/>
        <w:rPr>
          <w:rFonts w:ascii="Times New Roman" w:hAnsi="Times New Roman" w:cs="Times New Roman"/>
          <w:lang w:val="id-ID"/>
        </w:rPr>
      </w:pPr>
      <w:r w:rsidRPr="00714995">
        <w:rPr>
          <w:rFonts w:ascii="Times New Roman" w:hAnsi="Times New Roman" w:cs="Times New Roman"/>
          <w:lang w:val="id-ID"/>
        </w:rPr>
        <w:t xml:space="preserve">This research was conducted by using </w:t>
      </w:r>
      <w:r w:rsidR="00BC4DC6" w:rsidRPr="00714995">
        <w:rPr>
          <w:rFonts w:ascii="Times New Roman" w:hAnsi="Times New Roman" w:cs="Times New Roman"/>
          <w:lang w:val="en-US"/>
        </w:rPr>
        <w:t xml:space="preserve">a </w:t>
      </w:r>
      <w:r w:rsidRPr="00714995">
        <w:rPr>
          <w:rFonts w:ascii="Times New Roman" w:hAnsi="Times New Roman" w:cs="Times New Roman"/>
          <w:lang w:val="id-ID"/>
        </w:rPr>
        <w:t xml:space="preserve">batch reactor </w:t>
      </w:r>
      <w:r w:rsidR="00BC4DC6" w:rsidRPr="00714995">
        <w:rPr>
          <w:rFonts w:ascii="Times New Roman" w:hAnsi="Times New Roman" w:cs="Times New Roman"/>
          <w:lang w:val="en-US"/>
        </w:rPr>
        <w:t xml:space="preserve">operated </w:t>
      </w:r>
      <w:r w:rsidRPr="00714995">
        <w:rPr>
          <w:rFonts w:ascii="Times New Roman" w:hAnsi="Times New Roman" w:cs="Times New Roman"/>
          <w:lang w:val="id-ID"/>
        </w:rPr>
        <w:t xml:space="preserve">for 60 minutes. </w:t>
      </w:r>
      <w:r w:rsidR="00BC4DC6" w:rsidRPr="00714995">
        <w:rPr>
          <w:rFonts w:ascii="Times New Roman" w:hAnsi="Times New Roman" w:cs="Times New Roman"/>
          <w:lang w:val="en-US"/>
        </w:rPr>
        <w:t xml:space="preserve">A mixture of solution contained </w:t>
      </w:r>
      <w:r w:rsidRPr="00714995">
        <w:rPr>
          <w:rFonts w:ascii="Times New Roman" w:hAnsi="Times New Roman" w:cs="Times New Roman"/>
          <w:lang w:val="id-ID"/>
        </w:rPr>
        <w:t>[</w:t>
      </w:r>
      <w:r w:rsidR="00E207EB" w:rsidRPr="00714995">
        <w:rPr>
          <w:rFonts w:ascii="Times New Roman" w:hAnsi="Times New Roman" w:cs="Times New Roman"/>
          <w:lang w:val="id-ID"/>
        </w:rPr>
        <w:t>Mg</w:t>
      </w:r>
      <w:r w:rsidR="00E207EB" w:rsidRPr="00714995">
        <w:rPr>
          <w:rFonts w:ascii="Times New Roman" w:hAnsi="Times New Roman" w:cs="Times New Roman"/>
          <w:vertAlign w:val="superscript"/>
          <w:lang w:val="id-ID"/>
        </w:rPr>
        <w:t>2</w:t>
      </w:r>
      <w:r w:rsidRPr="00714995">
        <w:rPr>
          <w:rFonts w:ascii="Times New Roman" w:hAnsi="Times New Roman" w:cs="Times New Roman"/>
          <w:vertAlign w:val="superscript"/>
          <w:lang w:val="id-ID"/>
        </w:rPr>
        <w:t>+</w:t>
      </w:r>
      <w:proofErr w:type="gramStart"/>
      <w:r w:rsidR="00D2012B" w:rsidRPr="00714995">
        <w:rPr>
          <w:rFonts w:ascii="Times New Roman" w:hAnsi="Times New Roman" w:cs="Times New Roman"/>
          <w:lang w:val="id-ID"/>
        </w:rPr>
        <w:t>]:</w:t>
      </w:r>
      <w:r w:rsidR="00E207EB" w:rsidRPr="00714995">
        <w:rPr>
          <w:rFonts w:ascii="Times New Roman" w:hAnsi="Times New Roman" w:cs="Times New Roman"/>
          <w:lang w:val="id-ID"/>
        </w:rPr>
        <w:t>[</w:t>
      </w:r>
      <w:proofErr w:type="gramEnd"/>
      <w:r w:rsidR="00E207EB" w:rsidRPr="00714995">
        <w:rPr>
          <w:rFonts w:ascii="Times New Roman" w:hAnsi="Times New Roman" w:cs="Times New Roman"/>
          <w:lang w:val="id-ID"/>
        </w:rPr>
        <w:t>NH</w:t>
      </w:r>
      <w:r w:rsidR="00E207EB" w:rsidRPr="00714995">
        <w:rPr>
          <w:rFonts w:ascii="Times New Roman" w:hAnsi="Times New Roman" w:cs="Times New Roman"/>
          <w:vertAlign w:val="superscript"/>
          <w:lang w:val="id-ID"/>
        </w:rPr>
        <w:t>4</w:t>
      </w:r>
      <w:r w:rsidRPr="00714995">
        <w:rPr>
          <w:rFonts w:ascii="Times New Roman" w:hAnsi="Times New Roman" w:cs="Times New Roman"/>
          <w:vertAlign w:val="superscript"/>
          <w:lang w:val="id-ID"/>
        </w:rPr>
        <w:t>+</w:t>
      </w:r>
      <w:r w:rsidR="00D2012B" w:rsidRPr="00714995">
        <w:rPr>
          <w:rFonts w:ascii="Times New Roman" w:hAnsi="Times New Roman" w:cs="Times New Roman"/>
          <w:lang w:val="id-ID"/>
        </w:rPr>
        <w:t>]:</w:t>
      </w:r>
      <w:r w:rsidRPr="00714995">
        <w:rPr>
          <w:rFonts w:ascii="Times New Roman" w:hAnsi="Times New Roman" w:cs="Times New Roman"/>
          <w:lang w:val="id-ID"/>
        </w:rPr>
        <w:t>[PO</w:t>
      </w:r>
      <w:r w:rsidRPr="00714995">
        <w:rPr>
          <w:rFonts w:ascii="Times New Roman" w:hAnsi="Times New Roman" w:cs="Times New Roman"/>
          <w:vertAlign w:val="subscript"/>
          <w:lang w:val="id-ID"/>
        </w:rPr>
        <w:t>4</w:t>
      </w:r>
      <w:r w:rsidR="00BC4DC6" w:rsidRPr="00714995">
        <w:rPr>
          <w:rFonts w:ascii="Times New Roman" w:hAnsi="Times New Roman" w:cs="Times New Roman"/>
          <w:vertAlign w:val="superscript"/>
          <w:lang w:val="id-ID"/>
        </w:rPr>
        <w:t>3</w:t>
      </w:r>
      <w:r w:rsidR="00BC4DC6" w:rsidRPr="00714995">
        <w:rPr>
          <w:rFonts w:ascii="Times New Roman" w:hAnsi="Times New Roman" w:cs="Times New Roman"/>
          <w:vertAlign w:val="superscript"/>
          <w:lang w:val="en-US"/>
        </w:rPr>
        <w:t>-</w:t>
      </w:r>
      <w:r w:rsidRPr="00714995">
        <w:rPr>
          <w:rFonts w:ascii="Times New Roman" w:hAnsi="Times New Roman" w:cs="Times New Roman"/>
          <w:lang w:val="id-ID"/>
        </w:rPr>
        <w:t xml:space="preserve">] </w:t>
      </w:r>
      <w:r w:rsidR="00D2012B" w:rsidRPr="00714995">
        <w:rPr>
          <w:rFonts w:ascii="Times New Roman" w:hAnsi="Times New Roman" w:cs="Times New Roman"/>
          <w:lang w:val="en-US"/>
        </w:rPr>
        <w:t xml:space="preserve">of </w:t>
      </w:r>
      <w:r w:rsidR="00D2012B" w:rsidRPr="00714995">
        <w:rPr>
          <w:rFonts w:ascii="Times New Roman" w:hAnsi="Times New Roman" w:cs="Times New Roman"/>
          <w:lang w:val="id-ID"/>
        </w:rPr>
        <w:t>1:1:1, 1.5:1:1, and 2:1:</w:t>
      </w:r>
      <w:r w:rsidR="00BC4DC6" w:rsidRPr="00714995">
        <w:rPr>
          <w:rFonts w:ascii="Times New Roman" w:hAnsi="Times New Roman" w:cs="Times New Roman"/>
          <w:lang w:val="id-ID"/>
        </w:rPr>
        <w:t>1</w:t>
      </w:r>
      <w:r w:rsidR="00BC4DC6" w:rsidRPr="00714995">
        <w:rPr>
          <w:rFonts w:ascii="Times New Roman" w:hAnsi="Times New Roman" w:cs="Times New Roman"/>
          <w:lang w:val="en-US"/>
        </w:rPr>
        <w:t xml:space="preserve"> </w:t>
      </w:r>
      <w:r w:rsidR="00E207EB" w:rsidRPr="00714995">
        <w:rPr>
          <w:rFonts w:ascii="Times New Roman" w:hAnsi="Times New Roman" w:cs="Times New Roman"/>
          <w:lang w:val="id-ID"/>
        </w:rPr>
        <w:t xml:space="preserve">was </w:t>
      </w:r>
      <w:r w:rsidRPr="00714995">
        <w:rPr>
          <w:rFonts w:ascii="Times New Roman" w:hAnsi="Times New Roman" w:cs="Times New Roman"/>
          <w:lang w:val="id-ID"/>
        </w:rPr>
        <w:t xml:space="preserve">added </w:t>
      </w:r>
      <w:r w:rsidR="00D2012B" w:rsidRPr="00714995">
        <w:rPr>
          <w:rFonts w:ascii="Times New Roman" w:hAnsi="Times New Roman" w:cs="Times New Roman"/>
          <w:lang w:val="en-US"/>
        </w:rPr>
        <w:t>in</w:t>
      </w:r>
      <w:r w:rsidRPr="00714995">
        <w:rPr>
          <w:rFonts w:ascii="Times New Roman" w:hAnsi="Times New Roman" w:cs="Times New Roman"/>
          <w:lang w:val="id-ID"/>
        </w:rPr>
        <w:t xml:space="preserve">to a beaker </w:t>
      </w:r>
      <w:r w:rsidR="00E207EB" w:rsidRPr="00714995">
        <w:rPr>
          <w:rFonts w:ascii="Times New Roman" w:hAnsi="Times New Roman" w:cs="Times New Roman"/>
          <w:lang w:val="id-ID"/>
        </w:rPr>
        <w:t>glass containing 0.5</w:t>
      </w:r>
      <w:r w:rsidR="00BC4DC6" w:rsidRPr="00714995">
        <w:rPr>
          <w:rFonts w:ascii="Times New Roman" w:hAnsi="Times New Roman" w:cs="Times New Roman"/>
          <w:lang w:val="id-ID"/>
        </w:rPr>
        <w:t xml:space="preserve"> L </w:t>
      </w:r>
      <w:r w:rsidR="00E207EB" w:rsidRPr="00714995">
        <w:rPr>
          <w:rFonts w:ascii="Times New Roman" w:hAnsi="Times New Roman" w:cs="Times New Roman"/>
          <w:lang w:val="id-ID"/>
        </w:rPr>
        <w:t>waste</w:t>
      </w:r>
      <w:r w:rsidRPr="00714995">
        <w:rPr>
          <w:rFonts w:ascii="Times New Roman" w:hAnsi="Times New Roman" w:cs="Times New Roman"/>
          <w:lang w:val="id-ID"/>
        </w:rPr>
        <w:t xml:space="preserve">water. The pH variations </w:t>
      </w:r>
      <w:r w:rsidR="00BC4DC6" w:rsidRPr="00714995">
        <w:rPr>
          <w:rFonts w:ascii="Times New Roman" w:hAnsi="Times New Roman" w:cs="Times New Roman"/>
          <w:lang w:val="en-US"/>
        </w:rPr>
        <w:t>applied</w:t>
      </w:r>
      <w:r w:rsidRPr="00714995">
        <w:rPr>
          <w:rFonts w:ascii="Times New Roman" w:hAnsi="Times New Roman" w:cs="Times New Roman"/>
          <w:lang w:val="id-ID"/>
        </w:rPr>
        <w:t xml:space="preserve"> were pH 7.5, 8, and 8.5</w:t>
      </w:r>
      <w:r w:rsidR="00BC4DC6" w:rsidRPr="00714995">
        <w:rPr>
          <w:rFonts w:ascii="Times New Roman" w:hAnsi="Times New Roman" w:cs="Times New Roman"/>
          <w:lang w:val="en-US"/>
        </w:rPr>
        <w:t xml:space="preserve">, controlled by adding </w:t>
      </w:r>
      <w:r w:rsidR="00BC4DC6" w:rsidRPr="00714995">
        <w:rPr>
          <w:rFonts w:ascii="Times New Roman" w:hAnsi="Times New Roman" w:cs="Times New Roman"/>
          <w:lang w:val="id-ID"/>
        </w:rPr>
        <w:t>H</w:t>
      </w:r>
      <w:r w:rsidR="00BC4DC6" w:rsidRPr="00714995">
        <w:rPr>
          <w:rFonts w:ascii="Times New Roman" w:hAnsi="Times New Roman" w:cs="Times New Roman"/>
          <w:vertAlign w:val="subscript"/>
          <w:lang w:val="id-ID"/>
        </w:rPr>
        <w:t>2</w:t>
      </w:r>
      <w:r w:rsidR="00BC4DC6" w:rsidRPr="00714995">
        <w:rPr>
          <w:rFonts w:ascii="Times New Roman" w:hAnsi="Times New Roman" w:cs="Times New Roman"/>
          <w:lang w:val="id-ID"/>
        </w:rPr>
        <w:t>SO</w:t>
      </w:r>
      <w:r w:rsidR="00BC4DC6" w:rsidRPr="00714995">
        <w:rPr>
          <w:rFonts w:ascii="Times New Roman" w:hAnsi="Times New Roman" w:cs="Times New Roman"/>
          <w:vertAlign w:val="subscript"/>
          <w:lang w:val="id-ID"/>
        </w:rPr>
        <w:t>4</w:t>
      </w:r>
      <w:r w:rsidR="00BC4DC6" w:rsidRPr="00714995">
        <w:rPr>
          <w:rFonts w:ascii="Times New Roman" w:hAnsi="Times New Roman" w:cs="Times New Roman"/>
          <w:lang w:val="en-US"/>
        </w:rPr>
        <w:t xml:space="preserve"> </w:t>
      </w:r>
      <w:r w:rsidR="00BC4DC6" w:rsidRPr="00714995">
        <w:rPr>
          <w:rFonts w:ascii="Times New Roman" w:hAnsi="Times New Roman" w:cs="Times New Roman"/>
          <w:lang w:val="id-ID"/>
        </w:rPr>
        <w:t>10 N and 20 N.</w:t>
      </w:r>
      <w:r w:rsidRPr="00714995">
        <w:rPr>
          <w:rFonts w:ascii="Times New Roman" w:hAnsi="Times New Roman" w:cs="Times New Roman"/>
          <w:lang w:val="id-ID"/>
        </w:rPr>
        <w:t xml:space="preserve"> </w:t>
      </w:r>
      <w:r w:rsidR="00BC4DC6" w:rsidRPr="00714995">
        <w:rPr>
          <w:rFonts w:ascii="Times New Roman" w:hAnsi="Times New Roman" w:cs="Times New Roman"/>
          <w:lang w:val="en-US"/>
        </w:rPr>
        <w:t xml:space="preserve">Stirring was performed </w:t>
      </w:r>
      <w:r w:rsidRPr="00714995">
        <w:rPr>
          <w:rFonts w:ascii="Times New Roman" w:hAnsi="Times New Roman" w:cs="Times New Roman"/>
          <w:lang w:val="id-ID"/>
        </w:rPr>
        <w:t xml:space="preserve">using </w:t>
      </w:r>
      <w:r w:rsidRPr="00AE06EE">
        <w:rPr>
          <w:rFonts w:ascii="Times New Roman" w:hAnsi="Times New Roman" w:cs="Times New Roman"/>
          <w:noProof/>
          <w:lang w:val="id-ID"/>
        </w:rPr>
        <w:t>jar</w:t>
      </w:r>
      <w:r w:rsidR="00AE06EE">
        <w:rPr>
          <w:rFonts w:ascii="Times New Roman" w:hAnsi="Times New Roman" w:cs="Times New Roman"/>
          <w:noProof/>
          <w:lang w:val="id-ID"/>
        </w:rPr>
        <w:t xml:space="preserve"> </w:t>
      </w:r>
      <w:r w:rsidRPr="00AE06EE">
        <w:rPr>
          <w:rFonts w:ascii="Times New Roman" w:hAnsi="Times New Roman" w:cs="Times New Roman"/>
          <w:noProof/>
          <w:lang w:val="id-ID"/>
        </w:rPr>
        <w:t>test</w:t>
      </w:r>
      <w:r w:rsidRPr="00714995">
        <w:rPr>
          <w:rFonts w:ascii="Times New Roman" w:hAnsi="Times New Roman" w:cs="Times New Roman"/>
          <w:lang w:val="id-ID"/>
        </w:rPr>
        <w:t xml:space="preserve"> with </w:t>
      </w:r>
      <w:r w:rsidR="00E207EB" w:rsidRPr="00714995">
        <w:rPr>
          <w:rFonts w:ascii="Times New Roman" w:hAnsi="Times New Roman" w:cs="Times New Roman"/>
          <w:lang w:val="id-ID"/>
        </w:rPr>
        <w:t xml:space="preserve">velocity gradient </w:t>
      </w:r>
      <w:r w:rsidR="00BC4DC6" w:rsidRPr="00714995">
        <w:rPr>
          <w:rFonts w:ascii="Times New Roman" w:hAnsi="Times New Roman" w:cs="Times New Roman"/>
          <w:lang w:val="id-ID"/>
        </w:rPr>
        <w:t>variations of</w:t>
      </w:r>
      <w:r w:rsidRPr="00714995">
        <w:rPr>
          <w:rFonts w:ascii="Times New Roman" w:hAnsi="Times New Roman" w:cs="Times New Roman"/>
          <w:lang w:val="id-ID"/>
        </w:rPr>
        <w:t xml:space="preserve"> 10</w:t>
      </w:r>
      <w:r w:rsidRPr="00714995">
        <w:rPr>
          <w:rFonts w:ascii="Times New Roman" w:hAnsi="Times New Roman" w:cs="Times New Roman"/>
          <w:vertAlign w:val="superscript"/>
          <w:lang w:val="id-ID"/>
        </w:rPr>
        <w:t>6</w:t>
      </w:r>
      <w:r w:rsidRPr="00714995">
        <w:rPr>
          <w:rFonts w:ascii="Times New Roman" w:hAnsi="Times New Roman" w:cs="Times New Roman"/>
          <w:lang w:val="id-ID"/>
        </w:rPr>
        <w:t>; 0.5 x 10</w:t>
      </w:r>
      <w:r w:rsidRPr="00714995">
        <w:rPr>
          <w:rFonts w:ascii="Times New Roman" w:hAnsi="Times New Roman" w:cs="Times New Roman"/>
          <w:vertAlign w:val="superscript"/>
          <w:lang w:val="id-ID"/>
        </w:rPr>
        <w:t>6</w:t>
      </w:r>
      <w:r w:rsidR="00BC4DC6" w:rsidRPr="00714995">
        <w:rPr>
          <w:rFonts w:ascii="Times New Roman" w:hAnsi="Times New Roman" w:cs="Times New Roman"/>
          <w:lang w:val="id-ID"/>
        </w:rPr>
        <w:t>; a</w:t>
      </w:r>
      <w:r w:rsidRPr="00714995">
        <w:rPr>
          <w:rFonts w:ascii="Times New Roman" w:hAnsi="Times New Roman" w:cs="Times New Roman"/>
          <w:lang w:val="id-ID"/>
        </w:rPr>
        <w:t>nd 1.5 x 10</w:t>
      </w:r>
      <w:r w:rsidRPr="00714995">
        <w:rPr>
          <w:rFonts w:ascii="Times New Roman" w:hAnsi="Times New Roman" w:cs="Times New Roman"/>
          <w:vertAlign w:val="superscript"/>
          <w:lang w:val="id-ID"/>
        </w:rPr>
        <w:t>6</w:t>
      </w:r>
      <w:r w:rsidR="00BC4DC6" w:rsidRPr="00714995">
        <w:rPr>
          <w:rFonts w:ascii="Times New Roman" w:hAnsi="Times New Roman" w:cs="Times New Roman"/>
          <w:lang w:val="id-ID"/>
        </w:rPr>
        <w:t xml:space="preserve"> for </w:t>
      </w:r>
      <w:r w:rsidRPr="00714995">
        <w:rPr>
          <w:rFonts w:ascii="Times New Roman" w:hAnsi="Times New Roman" w:cs="Times New Roman"/>
          <w:lang w:val="id-ID"/>
        </w:rPr>
        <w:t xml:space="preserve">60 minutes. </w:t>
      </w:r>
      <w:r w:rsidR="00BC4DC6" w:rsidRPr="00714995">
        <w:rPr>
          <w:rFonts w:ascii="Times New Roman" w:hAnsi="Times New Roman" w:cs="Times New Roman"/>
          <w:lang w:val="en-US"/>
        </w:rPr>
        <w:t xml:space="preserve">Subsequently, the solutions were left for 30 minutes to undergo sedimentation process </w:t>
      </w:r>
      <w:r w:rsidRPr="00714995">
        <w:rPr>
          <w:rFonts w:ascii="Times New Roman" w:hAnsi="Times New Roman" w:cs="Times New Roman"/>
          <w:lang w:val="id-ID"/>
        </w:rPr>
        <w:t xml:space="preserve">(Warmadewanthi and Liu, 2009). The specified </w:t>
      </w:r>
      <w:r w:rsidR="00AE06EE">
        <w:rPr>
          <w:rFonts w:ascii="Times New Roman" w:hAnsi="Times New Roman" w:cs="Times New Roman"/>
          <w:lang w:val="id-ID"/>
        </w:rPr>
        <w:t>velocities</w:t>
      </w:r>
      <w:r w:rsidR="00E207EB" w:rsidRPr="00714995">
        <w:rPr>
          <w:rFonts w:ascii="Times New Roman" w:hAnsi="Times New Roman" w:cs="Times New Roman"/>
          <w:lang w:val="id-ID"/>
        </w:rPr>
        <w:t xml:space="preserve"> </w:t>
      </w:r>
      <w:r w:rsidR="00570CA4" w:rsidRPr="00AE06EE">
        <w:rPr>
          <w:rFonts w:ascii="Times New Roman" w:hAnsi="Times New Roman" w:cs="Times New Roman"/>
          <w:noProof/>
          <w:lang w:val="en-US"/>
        </w:rPr>
        <w:t>were</w:t>
      </w:r>
      <w:r w:rsidR="00570CA4" w:rsidRPr="00714995">
        <w:rPr>
          <w:rFonts w:ascii="Times New Roman" w:hAnsi="Times New Roman" w:cs="Times New Roman"/>
          <w:lang w:val="en-US"/>
        </w:rPr>
        <w:t xml:space="preserve"> then </w:t>
      </w:r>
      <w:r w:rsidRPr="00714995">
        <w:rPr>
          <w:rFonts w:ascii="Times New Roman" w:hAnsi="Times New Roman" w:cs="Times New Roman"/>
          <w:lang w:val="id-ID"/>
        </w:rPr>
        <w:t>converted into rpm units</w:t>
      </w:r>
      <w:r w:rsidR="00BC4DC6" w:rsidRPr="00714995">
        <w:rPr>
          <w:rFonts w:ascii="Times New Roman" w:hAnsi="Times New Roman" w:cs="Times New Roman"/>
          <w:lang w:val="en-US"/>
        </w:rPr>
        <w:t xml:space="preserve">, equal to </w:t>
      </w:r>
      <w:r w:rsidRPr="00714995">
        <w:rPr>
          <w:rFonts w:ascii="Times New Roman" w:hAnsi="Times New Roman" w:cs="Times New Roman"/>
          <w:lang w:val="id-ID"/>
        </w:rPr>
        <w:t>100, 158, and 207 rpm</w:t>
      </w:r>
      <w:r w:rsidR="00570CA4" w:rsidRPr="00714995">
        <w:rPr>
          <w:rFonts w:ascii="Times New Roman" w:hAnsi="Times New Roman" w:cs="Times New Roman"/>
          <w:lang w:val="en-US"/>
        </w:rPr>
        <w:t>, respectively</w:t>
      </w:r>
      <w:r w:rsidRPr="00714995">
        <w:rPr>
          <w:rFonts w:ascii="Times New Roman" w:hAnsi="Times New Roman" w:cs="Times New Roman"/>
          <w:lang w:val="id-ID"/>
        </w:rPr>
        <w:t>.</w:t>
      </w:r>
      <w:r w:rsidR="0028219C">
        <w:rPr>
          <w:rFonts w:ascii="Times New Roman" w:hAnsi="Times New Roman" w:cs="Times New Roman"/>
          <w:lang w:val="en-US"/>
        </w:rPr>
        <w:t xml:space="preserve"> </w:t>
      </w:r>
      <w:r w:rsidRPr="00714995">
        <w:rPr>
          <w:rFonts w:ascii="Times New Roman" w:hAnsi="Times New Roman" w:cs="Times New Roman"/>
          <w:lang w:val="id-ID"/>
        </w:rPr>
        <w:t>Parameters</w:t>
      </w:r>
      <w:r w:rsidR="00576006" w:rsidRPr="00714995">
        <w:rPr>
          <w:rFonts w:ascii="Times New Roman" w:hAnsi="Times New Roman" w:cs="Times New Roman"/>
          <w:lang w:val="id-ID"/>
        </w:rPr>
        <w:t xml:space="preserve"> </w:t>
      </w:r>
      <w:r w:rsidRPr="00714995">
        <w:rPr>
          <w:rFonts w:ascii="Times New Roman" w:hAnsi="Times New Roman" w:cs="Times New Roman"/>
          <w:lang w:val="id-ID"/>
        </w:rPr>
        <w:t xml:space="preserve">analyzed </w:t>
      </w:r>
      <w:r w:rsidR="00570CA4" w:rsidRPr="00714995">
        <w:rPr>
          <w:rFonts w:ascii="Times New Roman" w:hAnsi="Times New Roman" w:cs="Times New Roman"/>
          <w:lang w:val="en-US"/>
        </w:rPr>
        <w:t>were</w:t>
      </w:r>
      <w:r w:rsidRPr="00714995">
        <w:rPr>
          <w:rFonts w:ascii="Times New Roman" w:hAnsi="Times New Roman" w:cs="Times New Roman"/>
          <w:lang w:val="id-ID"/>
        </w:rPr>
        <w:t xml:space="preserve"> </w:t>
      </w:r>
      <w:r w:rsidR="00570CA4" w:rsidRPr="00AE06EE">
        <w:rPr>
          <w:rFonts w:ascii="Times New Roman" w:hAnsi="Times New Roman" w:cs="Times New Roman"/>
          <w:noProof/>
          <w:lang w:val="en-US"/>
        </w:rPr>
        <w:t>concentration</w:t>
      </w:r>
      <w:r w:rsidR="00570CA4" w:rsidRPr="00714995">
        <w:rPr>
          <w:rFonts w:ascii="Times New Roman" w:hAnsi="Times New Roman" w:cs="Times New Roman"/>
          <w:lang w:val="en-US"/>
        </w:rPr>
        <w:t xml:space="preserve"> of </w:t>
      </w:r>
      <w:r w:rsidRPr="00714995">
        <w:rPr>
          <w:rFonts w:ascii="Times New Roman" w:hAnsi="Times New Roman" w:cs="Times New Roman"/>
          <w:lang w:val="id-ID"/>
        </w:rPr>
        <w:t>r</w:t>
      </w:r>
      <w:r w:rsidR="004323C1" w:rsidRPr="00714995">
        <w:rPr>
          <w:rFonts w:ascii="Times New Roman" w:hAnsi="Times New Roman" w:cs="Times New Roman"/>
          <w:lang w:val="id-ID"/>
        </w:rPr>
        <w:t>e</w:t>
      </w:r>
      <w:r w:rsidR="002B7083" w:rsidRPr="00714995">
        <w:rPr>
          <w:rFonts w:ascii="Times New Roman" w:hAnsi="Times New Roman" w:cs="Times New Roman"/>
          <w:lang w:val="id-ID"/>
        </w:rPr>
        <w:t>sidual ammonium and phosphate</w:t>
      </w:r>
      <w:r w:rsidR="00570CA4" w:rsidRPr="00714995">
        <w:rPr>
          <w:rFonts w:ascii="Times New Roman" w:hAnsi="Times New Roman" w:cs="Times New Roman"/>
          <w:lang w:val="en-US"/>
        </w:rPr>
        <w:t xml:space="preserve"> (mg/L), measured </w:t>
      </w:r>
      <w:r w:rsidRPr="00714995">
        <w:rPr>
          <w:rFonts w:ascii="Times New Roman" w:hAnsi="Times New Roman" w:cs="Times New Roman"/>
          <w:lang w:val="id-ID"/>
        </w:rPr>
        <w:t xml:space="preserve">using Nessler Method and Chloride Lead Method. </w:t>
      </w:r>
      <w:r w:rsidR="00570CA4" w:rsidRPr="00714995">
        <w:rPr>
          <w:rFonts w:ascii="Times New Roman" w:hAnsi="Times New Roman" w:cs="Times New Roman"/>
          <w:lang w:val="en-US"/>
        </w:rPr>
        <w:t>Additionally,</w:t>
      </w:r>
      <w:r w:rsidR="00AE06EE">
        <w:rPr>
          <w:rFonts w:ascii="Times New Roman" w:hAnsi="Times New Roman" w:cs="Times New Roman"/>
          <w:lang w:val="en-US"/>
        </w:rPr>
        <w:t xml:space="preserve"> the</w:t>
      </w:r>
      <w:r w:rsidR="00570CA4" w:rsidRPr="00714995">
        <w:rPr>
          <w:rFonts w:ascii="Times New Roman" w:hAnsi="Times New Roman" w:cs="Times New Roman"/>
          <w:lang w:val="en-US"/>
        </w:rPr>
        <w:t xml:space="preserve"> </w:t>
      </w:r>
      <w:r w:rsidRPr="00AE06EE">
        <w:rPr>
          <w:rFonts w:ascii="Times New Roman" w:hAnsi="Times New Roman" w:cs="Times New Roman"/>
          <w:noProof/>
          <w:lang w:val="id-ID"/>
        </w:rPr>
        <w:t>precipitate</w:t>
      </w:r>
      <w:r w:rsidRPr="00714995">
        <w:rPr>
          <w:rFonts w:ascii="Times New Roman" w:hAnsi="Times New Roman" w:cs="Times New Roman"/>
          <w:lang w:val="id-ID"/>
        </w:rPr>
        <w:t xml:space="preserve"> analysis </w:t>
      </w:r>
      <w:r w:rsidR="00570CA4" w:rsidRPr="00714995">
        <w:rPr>
          <w:rFonts w:ascii="Times New Roman" w:hAnsi="Times New Roman" w:cs="Times New Roman"/>
          <w:lang w:val="en-US"/>
        </w:rPr>
        <w:t>was also performed based on</w:t>
      </w:r>
      <w:r w:rsidR="00AE06EE">
        <w:rPr>
          <w:rFonts w:ascii="Times New Roman" w:hAnsi="Times New Roman" w:cs="Times New Roman"/>
          <w:lang w:val="en-US"/>
        </w:rPr>
        <w:t xml:space="preserve"> a</w:t>
      </w:r>
      <w:r w:rsidR="00570CA4" w:rsidRPr="00714995">
        <w:rPr>
          <w:rFonts w:ascii="Times New Roman" w:hAnsi="Times New Roman" w:cs="Times New Roman"/>
          <w:lang w:val="en-US"/>
        </w:rPr>
        <w:t xml:space="preserve"> </w:t>
      </w:r>
      <w:r w:rsidR="00570CA4" w:rsidRPr="00AE06EE">
        <w:rPr>
          <w:rFonts w:ascii="Times New Roman" w:hAnsi="Times New Roman" w:cs="Times New Roman"/>
          <w:noProof/>
          <w:lang w:val="en-US"/>
        </w:rPr>
        <w:t>chemical</w:t>
      </w:r>
      <w:r w:rsidR="00570CA4" w:rsidRPr="00714995">
        <w:rPr>
          <w:rFonts w:ascii="Times New Roman" w:hAnsi="Times New Roman" w:cs="Times New Roman"/>
          <w:lang w:val="en-US"/>
        </w:rPr>
        <w:t xml:space="preserve"> prediction by PHREEQC software. </w:t>
      </w:r>
    </w:p>
    <w:p w14:paraId="29A67696" w14:textId="77777777" w:rsidR="001F7AF7" w:rsidRPr="00714995" w:rsidRDefault="001F7AF7" w:rsidP="001F7AF7">
      <w:pPr>
        <w:pStyle w:val="IWANormalParagraph"/>
        <w:spacing w:after="0" w:line="276" w:lineRule="auto"/>
        <w:rPr>
          <w:rFonts w:ascii="Times New Roman" w:hAnsi="Times New Roman" w:cs="Times New Roman"/>
          <w:lang w:val="id-ID"/>
        </w:rPr>
      </w:pPr>
    </w:p>
    <w:p w14:paraId="72200F1D" w14:textId="77777777" w:rsidR="00547FDC" w:rsidRPr="00714995" w:rsidRDefault="00F360CC" w:rsidP="00547FDC">
      <w:pPr>
        <w:pStyle w:val="IWAHeading"/>
        <w:spacing w:before="0" w:after="0" w:line="276" w:lineRule="auto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  <w:vertAlign w:val="superscript"/>
          <w:lang w:val="id-ID"/>
        </w:rPr>
      </w:pPr>
      <w:r w:rsidRPr="00714995">
        <w:rPr>
          <w:rFonts w:ascii="Times New Roman" w:eastAsia="Times New Roman" w:hAnsi="Times New Roman" w:cs="Times New Roman"/>
          <w:sz w:val="22"/>
          <w:szCs w:val="22"/>
        </w:rPr>
        <w:t>Results and Conclusions</w:t>
      </w:r>
    </w:p>
    <w:p w14:paraId="611735D1" w14:textId="1EF62535" w:rsidR="00714995" w:rsidRPr="00714995" w:rsidRDefault="00706F41" w:rsidP="00714995">
      <w:pPr>
        <w:spacing w:line="276" w:lineRule="auto"/>
        <w:ind w:firstLine="709"/>
        <w:jc w:val="both"/>
        <w:rPr>
          <w:color w:val="000000"/>
          <w:sz w:val="22"/>
          <w:szCs w:val="22"/>
        </w:rPr>
      </w:pPr>
      <w:r w:rsidRPr="00714995">
        <w:rPr>
          <w:sz w:val="22"/>
          <w:szCs w:val="22"/>
          <w:lang w:val="id-ID"/>
        </w:rPr>
        <w:t xml:space="preserve">Wastewater </w:t>
      </w:r>
      <w:r w:rsidR="004D2D5B" w:rsidRPr="00714995">
        <w:rPr>
          <w:sz w:val="22"/>
          <w:szCs w:val="22"/>
          <w:lang w:val="en-US"/>
        </w:rPr>
        <w:t xml:space="preserve">used in this experiments contained </w:t>
      </w:r>
      <w:r w:rsidR="004D2D5B" w:rsidRPr="00714995">
        <w:rPr>
          <w:sz w:val="22"/>
          <w:szCs w:val="22"/>
          <w:lang w:val="id-ID"/>
        </w:rPr>
        <w:t>2864 mg</w:t>
      </w:r>
      <w:r w:rsidRPr="00714995">
        <w:rPr>
          <w:sz w:val="22"/>
          <w:szCs w:val="22"/>
          <w:lang w:val="id-ID"/>
        </w:rPr>
        <w:t xml:space="preserve">/L of ammonium </w:t>
      </w:r>
      <w:r w:rsidR="004D2D5B" w:rsidRPr="00714995">
        <w:rPr>
          <w:sz w:val="22"/>
          <w:szCs w:val="22"/>
          <w:lang w:val="id-ID"/>
        </w:rPr>
        <w:t>and 14656 mg/</w:t>
      </w:r>
      <w:r w:rsidRPr="00714995">
        <w:rPr>
          <w:sz w:val="22"/>
          <w:szCs w:val="22"/>
          <w:lang w:val="id-ID"/>
        </w:rPr>
        <w:t xml:space="preserve">L of phosphate which </w:t>
      </w:r>
      <w:r w:rsidR="004D2D5B" w:rsidRPr="00714995">
        <w:rPr>
          <w:sz w:val="22"/>
          <w:szCs w:val="22"/>
          <w:lang w:val="en-US"/>
        </w:rPr>
        <w:t xml:space="preserve">was </w:t>
      </w:r>
      <w:r w:rsidRPr="00714995">
        <w:rPr>
          <w:sz w:val="22"/>
          <w:szCs w:val="22"/>
          <w:lang w:val="id-ID"/>
        </w:rPr>
        <w:t>equal to</w:t>
      </w:r>
      <w:r w:rsidR="00AE06EE">
        <w:rPr>
          <w:sz w:val="22"/>
          <w:szCs w:val="22"/>
          <w:lang w:val="id-ID"/>
        </w:rPr>
        <w:t xml:space="preserve"> the</w:t>
      </w:r>
      <w:r w:rsidRPr="00714995">
        <w:rPr>
          <w:sz w:val="22"/>
          <w:szCs w:val="22"/>
          <w:lang w:val="id-ID"/>
        </w:rPr>
        <w:t xml:space="preserve"> </w:t>
      </w:r>
      <w:r w:rsidRPr="00AE06EE">
        <w:rPr>
          <w:noProof/>
          <w:sz w:val="22"/>
          <w:szCs w:val="22"/>
          <w:lang w:val="id-ID"/>
        </w:rPr>
        <w:t>molar</w:t>
      </w:r>
      <w:r w:rsidRPr="00714995">
        <w:rPr>
          <w:sz w:val="22"/>
          <w:szCs w:val="22"/>
          <w:lang w:val="id-ID"/>
        </w:rPr>
        <w:t xml:space="preserve"> ratio</w:t>
      </w:r>
      <w:r w:rsidR="00714995" w:rsidRPr="00714995">
        <w:rPr>
          <w:sz w:val="22"/>
          <w:szCs w:val="22"/>
          <w:lang w:val="en-US"/>
        </w:rPr>
        <w:t xml:space="preserve"> of</w:t>
      </w:r>
      <w:r w:rsidRPr="00714995">
        <w:rPr>
          <w:sz w:val="22"/>
          <w:szCs w:val="22"/>
          <w:lang w:val="id-ID"/>
        </w:rPr>
        <w:t xml:space="preserve"> [NH</w:t>
      </w:r>
      <w:r w:rsidRPr="00714995">
        <w:rPr>
          <w:sz w:val="22"/>
          <w:szCs w:val="22"/>
          <w:vertAlign w:val="subscript"/>
          <w:lang w:val="id-ID"/>
        </w:rPr>
        <w:t>4</w:t>
      </w:r>
      <w:r w:rsidRPr="00714995">
        <w:rPr>
          <w:sz w:val="22"/>
          <w:szCs w:val="22"/>
          <w:vertAlign w:val="superscript"/>
          <w:lang w:val="id-ID"/>
        </w:rPr>
        <w:t>+</w:t>
      </w:r>
      <w:r w:rsidR="004D2D5B" w:rsidRPr="00714995">
        <w:rPr>
          <w:sz w:val="22"/>
          <w:szCs w:val="22"/>
          <w:lang w:val="id-ID"/>
        </w:rPr>
        <w:t>]:</w:t>
      </w:r>
      <w:r w:rsidRPr="00714995">
        <w:rPr>
          <w:sz w:val="22"/>
          <w:szCs w:val="22"/>
          <w:lang w:val="id-ID"/>
        </w:rPr>
        <w:t>[PO</w:t>
      </w:r>
      <w:r w:rsidRPr="00714995">
        <w:rPr>
          <w:sz w:val="22"/>
          <w:szCs w:val="22"/>
          <w:vertAlign w:val="subscript"/>
          <w:lang w:val="id-ID"/>
        </w:rPr>
        <w:t>4</w:t>
      </w:r>
      <w:r w:rsidRPr="00714995">
        <w:rPr>
          <w:sz w:val="22"/>
          <w:szCs w:val="22"/>
          <w:vertAlign w:val="superscript"/>
          <w:lang w:val="id-ID"/>
        </w:rPr>
        <w:t>3-</w:t>
      </w:r>
      <w:r w:rsidRPr="00714995">
        <w:rPr>
          <w:sz w:val="22"/>
          <w:szCs w:val="22"/>
          <w:lang w:val="id-ID"/>
        </w:rPr>
        <w:t xml:space="preserve">] = </w:t>
      </w:r>
      <w:r w:rsidR="004D2D5B" w:rsidRPr="00714995">
        <w:rPr>
          <w:sz w:val="22"/>
          <w:szCs w:val="22"/>
          <w:lang w:val="id-ID"/>
        </w:rPr>
        <w:t>1:</w:t>
      </w:r>
      <w:r w:rsidRPr="00714995">
        <w:rPr>
          <w:sz w:val="22"/>
          <w:szCs w:val="22"/>
          <w:lang w:val="id-ID"/>
        </w:rPr>
        <w:t xml:space="preserve">1,03. </w:t>
      </w:r>
      <w:r w:rsidR="004D2D5B" w:rsidRPr="00714995">
        <w:rPr>
          <w:sz w:val="22"/>
          <w:szCs w:val="22"/>
          <w:lang w:val="en-US"/>
        </w:rPr>
        <w:t>It was found that t</w:t>
      </w:r>
      <w:r w:rsidR="007F6A02" w:rsidRPr="00714995">
        <w:rPr>
          <w:sz w:val="22"/>
          <w:szCs w:val="22"/>
        </w:rPr>
        <w:t xml:space="preserve">he </w:t>
      </w:r>
      <w:r w:rsidR="007F6A02" w:rsidRPr="00714995">
        <w:rPr>
          <w:color w:val="000000"/>
          <w:sz w:val="22"/>
          <w:szCs w:val="22"/>
        </w:rPr>
        <w:t xml:space="preserve">optimum </w:t>
      </w:r>
      <w:r w:rsidR="007F6A02" w:rsidRPr="00714995">
        <w:rPr>
          <w:color w:val="000000"/>
          <w:sz w:val="22"/>
          <w:szCs w:val="22"/>
          <w:lang w:val="id-ID"/>
        </w:rPr>
        <w:t>mixing</w:t>
      </w:r>
      <w:r w:rsidR="007F6A02" w:rsidRPr="00714995">
        <w:rPr>
          <w:color w:val="000000"/>
          <w:sz w:val="22"/>
          <w:szCs w:val="22"/>
        </w:rPr>
        <w:t xml:space="preserve"> rate depends on the molar ratio used</w:t>
      </w:r>
      <w:r w:rsidR="007F6A02" w:rsidRPr="00714995">
        <w:rPr>
          <w:sz w:val="22"/>
          <w:szCs w:val="22"/>
        </w:rPr>
        <w:t xml:space="preserve"> </w:t>
      </w:r>
      <w:r w:rsidR="004D2D5B" w:rsidRPr="00714995">
        <w:rPr>
          <w:color w:val="000000"/>
          <w:sz w:val="22"/>
          <w:szCs w:val="22"/>
        </w:rPr>
        <w:t xml:space="preserve">as shown in </w:t>
      </w:r>
      <w:r w:rsidR="007F6A02" w:rsidRPr="00714995">
        <w:rPr>
          <w:color w:val="000000"/>
          <w:sz w:val="22"/>
          <w:szCs w:val="22"/>
        </w:rPr>
        <w:t>Fig</w:t>
      </w:r>
      <w:r w:rsidR="00714995" w:rsidRPr="00714995">
        <w:rPr>
          <w:color w:val="000000"/>
          <w:sz w:val="22"/>
          <w:szCs w:val="22"/>
        </w:rPr>
        <w:t>ure</w:t>
      </w:r>
      <w:r w:rsidR="007F6A02" w:rsidRPr="00714995">
        <w:rPr>
          <w:color w:val="000000"/>
          <w:sz w:val="22"/>
          <w:szCs w:val="22"/>
        </w:rPr>
        <w:t xml:space="preserve"> 1. </w:t>
      </w:r>
      <w:r w:rsidR="00714995" w:rsidRPr="00714995">
        <w:rPr>
          <w:color w:val="000000"/>
          <w:sz w:val="22"/>
          <w:szCs w:val="22"/>
        </w:rPr>
        <w:t>It can be concluded that the greater molar ratio required higher mixing energy</w:t>
      </w:r>
      <w:r w:rsidR="0028219C">
        <w:rPr>
          <w:color w:val="000000"/>
          <w:sz w:val="22"/>
          <w:szCs w:val="22"/>
        </w:rPr>
        <w:t xml:space="preserve"> due to the required </w:t>
      </w:r>
      <w:r w:rsidR="00714995" w:rsidRPr="00714995">
        <w:rPr>
          <w:color w:val="000000"/>
          <w:sz w:val="22"/>
          <w:szCs w:val="22"/>
        </w:rPr>
        <w:t xml:space="preserve">driving force </w:t>
      </w:r>
      <w:r w:rsidR="0028219C">
        <w:rPr>
          <w:color w:val="000000"/>
          <w:sz w:val="22"/>
          <w:szCs w:val="22"/>
        </w:rPr>
        <w:t>for</w:t>
      </w:r>
      <w:r w:rsidR="00714995" w:rsidRPr="00714995">
        <w:rPr>
          <w:color w:val="000000"/>
          <w:sz w:val="22"/>
          <w:szCs w:val="22"/>
        </w:rPr>
        <w:t xml:space="preserve"> the process. </w:t>
      </w:r>
      <w:r w:rsidR="0028219C">
        <w:rPr>
          <w:color w:val="000000"/>
          <w:sz w:val="22"/>
          <w:szCs w:val="22"/>
        </w:rPr>
        <w:t>It was</w:t>
      </w:r>
      <w:r w:rsidR="00714995" w:rsidRPr="00714995">
        <w:rPr>
          <w:color w:val="000000"/>
          <w:sz w:val="22"/>
          <w:szCs w:val="22"/>
        </w:rPr>
        <w:t xml:space="preserve"> also </w:t>
      </w:r>
      <w:r w:rsidR="0028219C">
        <w:rPr>
          <w:color w:val="000000"/>
          <w:sz w:val="22"/>
          <w:szCs w:val="22"/>
        </w:rPr>
        <w:t xml:space="preserve">found </w:t>
      </w:r>
      <w:r w:rsidR="00714995" w:rsidRPr="00714995">
        <w:rPr>
          <w:color w:val="000000"/>
          <w:sz w:val="22"/>
          <w:szCs w:val="22"/>
        </w:rPr>
        <w:t xml:space="preserve">that </w:t>
      </w:r>
      <w:r w:rsidR="0028219C">
        <w:rPr>
          <w:color w:val="000000"/>
          <w:sz w:val="22"/>
          <w:szCs w:val="22"/>
        </w:rPr>
        <w:t xml:space="preserve">the </w:t>
      </w:r>
      <w:r w:rsidR="00714995" w:rsidRPr="00714995">
        <w:rPr>
          <w:color w:val="000000"/>
          <w:sz w:val="22"/>
          <w:szCs w:val="22"/>
        </w:rPr>
        <w:t>amount of precipitate</w:t>
      </w:r>
      <w:r w:rsidR="0028219C">
        <w:rPr>
          <w:color w:val="000000"/>
          <w:sz w:val="22"/>
          <w:szCs w:val="22"/>
        </w:rPr>
        <w:t xml:space="preserve"> increased</w:t>
      </w:r>
      <w:r w:rsidR="00714995" w:rsidRPr="00714995">
        <w:rPr>
          <w:color w:val="000000"/>
          <w:sz w:val="22"/>
          <w:szCs w:val="22"/>
        </w:rPr>
        <w:t xml:space="preserve"> with the increasing mixing energy </w:t>
      </w:r>
      <w:r w:rsidR="0028219C">
        <w:rPr>
          <w:color w:val="000000"/>
          <w:sz w:val="22"/>
          <w:szCs w:val="22"/>
        </w:rPr>
        <w:lastRenderedPageBreak/>
        <w:t xml:space="preserve">it </w:t>
      </w:r>
      <w:r w:rsidR="00AE06EE">
        <w:rPr>
          <w:noProof/>
          <w:color w:val="000000"/>
          <w:sz w:val="22"/>
          <w:szCs w:val="22"/>
        </w:rPr>
        <w:t>a</w:t>
      </w:r>
      <w:r w:rsidR="0028219C" w:rsidRPr="00AE06EE">
        <w:rPr>
          <w:noProof/>
          <w:color w:val="000000"/>
          <w:sz w:val="22"/>
          <w:szCs w:val="22"/>
        </w:rPr>
        <w:t>ffected</w:t>
      </w:r>
      <w:r w:rsidR="0028219C">
        <w:rPr>
          <w:color w:val="000000"/>
          <w:sz w:val="22"/>
          <w:szCs w:val="22"/>
        </w:rPr>
        <w:t xml:space="preserve"> the </w:t>
      </w:r>
      <w:r w:rsidR="00714995" w:rsidRPr="00714995">
        <w:rPr>
          <w:color w:val="000000"/>
          <w:sz w:val="22"/>
          <w:szCs w:val="22"/>
        </w:rPr>
        <w:t xml:space="preserve">sedimentation rate. </w:t>
      </w:r>
      <w:r w:rsidR="0028219C">
        <w:rPr>
          <w:color w:val="000000"/>
          <w:sz w:val="22"/>
          <w:szCs w:val="22"/>
        </w:rPr>
        <w:t>At</w:t>
      </w:r>
      <w:r w:rsidR="00714995" w:rsidRPr="00714995">
        <w:rPr>
          <w:color w:val="000000"/>
          <w:sz w:val="22"/>
          <w:szCs w:val="22"/>
        </w:rPr>
        <w:t xml:space="preserve"> pH </w:t>
      </w:r>
      <w:r w:rsidR="0028219C">
        <w:rPr>
          <w:color w:val="000000"/>
          <w:sz w:val="22"/>
          <w:szCs w:val="22"/>
        </w:rPr>
        <w:t>8 and 8.5 when</w:t>
      </w:r>
      <w:r w:rsidR="00AE06EE">
        <w:rPr>
          <w:color w:val="000000"/>
          <w:sz w:val="22"/>
          <w:szCs w:val="22"/>
        </w:rPr>
        <w:t xml:space="preserve"> the</w:t>
      </w:r>
      <w:r w:rsidR="0028219C">
        <w:rPr>
          <w:color w:val="000000"/>
          <w:sz w:val="22"/>
          <w:szCs w:val="22"/>
        </w:rPr>
        <w:t xml:space="preserve"> </w:t>
      </w:r>
      <w:r w:rsidR="00714995" w:rsidRPr="00AE06EE">
        <w:rPr>
          <w:noProof/>
          <w:color w:val="000000"/>
          <w:sz w:val="22"/>
          <w:szCs w:val="22"/>
        </w:rPr>
        <w:t>molar</w:t>
      </w:r>
      <w:r w:rsidR="00714995" w:rsidRPr="00714995">
        <w:rPr>
          <w:color w:val="000000"/>
          <w:sz w:val="22"/>
          <w:szCs w:val="22"/>
        </w:rPr>
        <w:t xml:space="preserve"> ratio of 2:1</w:t>
      </w:r>
      <w:r w:rsidR="0028219C">
        <w:rPr>
          <w:color w:val="000000"/>
          <w:sz w:val="22"/>
          <w:szCs w:val="22"/>
        </w:rPr>
        <w:t xml:space="preserve">:1 </w:t>
      </w:r>
      <w:r w:rsidR="00714995" w:rsidRPr="00714995">
        <w:rPr>
          <w:color w:val="000000"/>
          <w:sz w:val="22"/>
          <w:szCs w:val="22"/>
        </w:rPr>
        <w:t>the residual phosphate and ammonium increase</w:t>
      </w:r>
      <w:r w:rsidR="0028219C">
        <w:rPr>
          <w:color w:val="000000"/>
          <w:sz w:val="22"/>
          <w:szCs w:val="22"/>
        </w:rPr>
        <w:t>d</w:t>
      </w:r>
      <w:r w:rsidR="00714995" w:rsidRPr="00714995">
        <w:rPr>
          <w:color w:val="000000"/>
          <w:sz w:val="22"/>
          <w:szCs w:val="22"/>
        </w:rPr>
        <w:t xml:space="preserve"> </w:t>
      </w:r>
      <w:r w:rsidR="0028219C">
        <w:rPr>
          <w:color w:val="000000"/>
          <w:sz w:val="22"/>
          <w:szCs w:val="22"/>
        </w:rPr>
        <w:t xml:space="preserve">due to </w:t>
      </w:r>
      <w:r w:rsidR="0035755A">
        <w:rPr>
          <w:color w:val="000000"/>
          <w:sz w:val="22"/>
          <w:szCs w:val="22"/>
        </w:rPr>
        <w:t xml:space="preserve">insufficient </w:t>
      </w:r>
      <w:r w:rsidR="0028219C">
        <w:rPr>
          <w:color w:val="000000"/>
          <w:sz w:val="22"/>
          <w:szCs w:val="22"/>
        </w:rPr>
        <w:t>sedimentation time</w:t>
      </w:r>
      <w:r w:rsidR="00714995" w:rsidRPr="00714995">
        <w:rPr>
          <w:color w:val="000000"/>
          <w:sz w:val="22"/>
          <w:szCs w:val="22"/>
        </w:rPr>
        <w:t xml:space="preserve"> for precipitation of struvite in</w:t>
      </w:r>
      <w:r w:rsidR="00AE06EE">
        <w:rPr>
          <w:color w:val="000000"/>
          <w:sz w:val="22"/>
          <w:szCs w:val="22"/>
        </w:rPr>
        <w:t xml:space="preserve"> the</w:t>
      </w:r>
      <w:r w:rsidR="00714995" w:rsidRPr="00714995">
        <w:rPr>
          <w:color w:val="000000"/>
          <w:sz w:val="22"/>
          <w:szCs w:val="22"/>
        </w:rPr>
        <w:t xml:space="preserve"> </w:t>
      </w:r>
      <w:r w:rsidR="00714995" w:rsidRPr="00AE06EE">
        <w:rPr>
          <w:noProof/>
          <w:color w:val="000000"/>
          <w:sz w:val="22"/>
          <w:szCs w:val="22"/>
        </w:rPr>
        <w:t>higher</w:t>
      </w:r>
      <w:r w:rsidR="00714995" w:rsidRPr="00714995">
        <w:rPr>
          <w:color w:val="000000"/>
          <w:sz w:val="22"/>
          <w:szCs w:val="22"/>
        </w:rPr>
        <w:t xml:space="preserve"> molar ratio of magnesium, </w:t>
      </w:r>
      <w:r w:rsidR="00714995" w:rsidRPr="00AE06EE">
        <w:rPr>
          <w:noProof/>
          <w:color w:val="000000"/>
          <w:sz w:val="22"/>
          <w:szCs w:val="22"/>
        </w:rPr>
        <w:t>ammonium</w:t>
      </w:r>
      <w:r w:rsidR="00AE06EE">
        <w:rPr>
          <w:noProof/>
          <w:color w:val="000000"/>
          <w:sz w:val="22"/>
          <w:szCs w:val="22"/>
        </w:rPr>
        <w:t>,</w:t>
      </w:r>
      <w:r w:rsidR="00714995" w:rsidRPr="00714995">
        <w:rPr>
          <w:color w:val="000000"/>
          <w:sz w:val="22"/>
          <w:szCs w:val="22"/>
        </w:rPr>
        <w:t xml:space="preserve"> and phosphate. </w:t>
      </w:r>
    </w:p>
    <w:p w14:paraId="078EB9D8" w14:textId="668D65A1" w:rsidR="004D2D5B" w:rsidRPr="00714995" w:rsidRDefault="00714995" w:rsidP="0028219C">
      <w:pPr>
        <w:spacing w:line="276" w:lineRule="auto"/>
        <w:jc w:val="center"/>
        <w:rPr>
          <w:color w:val="000000"/>
          <w:sz w:val="22"/>
          <w:szCs w:val="22"/>
        </w:rPr>
      </w:pPr>
      <w:r w:rsidRPr="00714995">
        <w:rPr>
          <w:noProof/>
          <w:color w:val="000000"/>
          <w:sz w:val="22"/>
          <w:szCs w:val="22"/>
          <w:lang w:val="id-ID" w:eastAsia="id-ID"/>
        </w:rPr>
        <w:drawing>
          <wp:inline distT="0" distB="0" distL="0" distR="0" wp14:anchorId="46EBBE3D" wp14:editId="7C20166E">
            <wp:extent cx="3924935" cy="2857500"/>
            <wp:effectExtent l="0" t="0" r="0" b="0"/>
            <wp:docPr id="6" name="Picture 6" descr="D:\Bu Wawa\fwdrevisiextendedabstractindonesiadanenglish\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u Wawa\fwdrevisiextendedabstractindonesiadanenglish\Gra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9" r="2858"/>
                    <a:stretch/>
                  </pic:blipFill>
                  <pic:spPr bwMode="auto">
                    <a:xfrm>
                      <a:off x="0" y="0"/>
                      <a:ext cx="3927881" cy="28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7B3E8" w14:textId="41F9C4A3" w:rsidR="004D2D5B" w:rsidRPr="00714995" w:rsidRDefault="004D2D5B" w:rsidP="00AC01BE">
      <w:pPr>
        <w:spacing w:line="276" w:lineRule="auto"/>
        <w:jc w:val="center"/>
        <w:rPr>
          <w:color w:val="000000"/>
          <w:sz w:val="22"/>
          <w:szCs w:val="22"/>
          <w:lang w:val="en-US"/>
        </w:rPr>
      </w:pPr>
      <w:r w:rsidRPr="00714995">
        <w:rPr>
          <w:b/>
          <w:color w:val="000000"/>
          <w:sz w:val="22"/>
          <w:szCs w:val="22"/>
        </w:rPr>
        <w:t>Figure 1.</w:t>
      </w:r>
      <w:r w:rsidRPr="00714995">
        <w:rPr>
          <w:color w:val="000000"/>
          <w:sz w:val="22"/>
          <w:szCs w:val="22"/>
        </w:rPr>
        <w:t xml:space="preserve"> Residual concentration of phosphate and ammonium under different pH and molar ratio</w:t>
      </w:r>
    </w:p>
    <w:p w14:paraId="32406AB1" w14:textId="72E68FA9" w:rsidR="00714995" w:rsidRPr="00714995" w:rsidRDefault="002B7083" w:rsidP="0035755A">
      <w:pPr>
        <w:spacing w:before="40" w:after="40" w:line="276" w:lineRule="auto"/>
        <w:ind w:firstLine="709"/>
        <w:jc w:val="both"/>
        <w:rPr>
          <w:sz w:val="22"/>
          <w:szCs w:val="22"/>
        </w:rPr>
      </w:pPr>
      <w:r w:rsidRPr="00714995">
        <w:rPr>
          <w:sz w:val="22"/>
          <w:szCs w:val="22"/>
        </w:rPr>
        <w:t xml:space="preserve">High </w:t>
      </w:r>
      <w:r w:rsidR="0035755A">
        <w:rPr>
          <w:sz w:val="22"/>
          <w:szCs w:val="22"/>
        </w:rPr>
        <w:t xml:space="preserve">mixing </w:t>
      </w:r>
      <w:r w:rsidRPr="00714995">
        <w:rPr>
          <w:sz w:val="22"/>
          <w:szCs w:val="22"/>
        </w:rPr>
        <w:t xml:space="preserve">velocities may </w:t>
      </w:r>
      <w:r w:rsidR="0035755A">
        <w:rPr>
          <w:sz w:val="22"/>
          <w:szCs w:val="22"/>
        </w:rPr>
        <w:t xml:space="preserve">cause the </w:t>
      </w:r>
      <w:r w:rsidRPr="00714995">
        <w:rPr>
          <w:sz w:val="22"/>
          <w:szCs w:val="22"/>
        </w:rPr>
        <w:t>form</w:t>
      </w:r>
      <w:r w:rsidR="0035755A">
        <w:rPr>
          <w:sz w:val="22"/>
          <w:szCs w:val="22"/>
        </w:rPr>
        <w:t xml:space="preserve">ation of more precipitates, </w:t>
      </w:r>
      <w:r w:rsidRPr="00714995">
        <w:rPr>
          <w:sz w:val="22"/>
          <w:szCs w:val="22"/>
        </w:rPr>
        <w:t xml:space="preserve">causing larger crystals to form, </w:t>
      </w:r>
      <w:r w:rsidRPr="00AE06EE">
        <w:rPr>
          <w:noProof/>
          <w:sz w:val="22"/>
          <w:szCs w:val="22"/>
        </w:rPr>
        <w:t>allowing even more</w:t>
      </w:r>
      <w:r w:rsidRPr="00714995">
        <w:rPr>
          <w:sz w:val="22"/>
          <w:szCs w:val="22"/>
        </w:rPr>
        <w:t xml:space="preserve"> ammonium bound. Removal of phosphate and ammonium will increase </w:t>
      </w:r>
      <w:r w:rsidRPr="00AE06EE">
        <w:rPr>
          <w:noProof/>
          <w:sz w:val="22"/>
          <w:szCs w:val="22"/>
        </w:rPr>
        <w:t xml:space="preserve">as </w:t>
      </w:r>
      <w:r w:rsidRPr="00714995">
        <w:rPr>
          <w:sz w:val="22"/>
          <w:szCs w:val="22"/>
        </w:rPr>
        <w:t xml:space="preserve">the </w:t>
      </w:r>
      <w:r w:rsidRPr="00714995">
        <w:rPr>
          <w:sz w:val="22"/>
          <w:szCs w:val="22"/>
          <w:lang w:val="id-ID"/>
        </w:rPr>
        <w:t xml:space="preserve">rate </w:t>
      </w:r>
      <w:r w:rsidRPr="00714995">
        <w:rPr>
          <w:sz w:val="22"/>
          <w:szCs w:val="22"/>
        </w:rPr>
        <w:t xml:space="preserve">of </w:t>
      </w:r>
      <w:r w:rsidRPr="00714995">
        <w:rPr>
          <w:sz w:val="22"/>
          <w:szCs w:val="22"/>
          <w:lang w:val="id-ID"/>
        </w:rPr>
        <w:t xml:space="preserve">mixing </w:t>
      </w:r>
      <w:r w:rsidRPr="00714995">
        <w:rPr>
          <w:sz w:val="22"/>
          <w:szCs w:val="22"/>
        </w:rPr>
        <w:t xml:space="preserve">increases (Kim, et al., 2007). </w:t>
      </w:r>
      <w:r w:rsidRPr="00714995">
        <w:rPr>
          <w:color w:val="000000"/>
          <w:sz w:val="22"/>
          <w:szCs w:val="22"/>
        </w:rPr>
        <w:t xml:space="preserve">However, the </w:t>
      </w:r>
      <w:r w:rsidR="00706F41" w:rsidRPr="00714995">
        <w:rPr>
          <w:color w:val="000000"/>
          <w:sz w:val="22"/>
          <w:szCs w:val="22"/>
        </w:rPr>
        <w:t xml:space="preserve">ammonium removal </w:t>
      </w:r>
      <w:r w:rsidRPr="00714995">
        <w:rPr>
          <w:color w:val="000000"/>
          <w:sz w:val="22"/>
          <w:szCs w:val="22"/>
        </w:rPr>
        <w:t xml:space="preserve">in this process </w:t>
      </w:r>
      <w:r w:rsidR="00576474" w:rsidRPr="00714995">
        <w:rPr>
          <w:color w:val="000000"/>
          <w:sz w:val="22"/>
          <w:szCs w:val="22"/>
        </w:rPr>
        <w:t>recovery</w:t>
      </w:r>
      <w:r w:rsidR="00706F41" w:rsidRPr="00714995">
        <w:rPr>
          <w:color w:val="000000"/>
          <w:sz w:val="22"/>
          <w:szCs w:val="22"/>
        </w:rPr>
        <w:t xml:space="preserve"> may decrease</w:t>
      </w:r>
      <w:r w:rsidR="00223154" w:rsidRPr="00714995">
        <w:rPr>
          <w:color w:val="000000"/>
          <w:sz w:val="22"/>
          <w:szCs w:val="22"/>
          <w:lang w:val="id-ID"/>
        </w:rPr>
        <w:t xml:space="preserve"> </w:t>
      </w:r>
      <w:r w:rsidRPr="00714995">
        <w:rPr>
          <w:color w:val="000000"/>
          <w:sz w:val="22"/>
          <w:szCs w:val="22"/>
        </w:rPr>
        <w:t xml:space="preserve">with increasing of </w:t>
      </w:r>
      <w:r w:rsidR="00223154" w:rsidRPr="00714995">
        <w:rPr>
          <w:color w:val="000000"/>
          <w:sz w:val="22"/>
          <w:szCs w:val="22"/>
          <w:lang w:val="id-ID"/>
        </w:rPr>
        <w:t>mixing</w:t>
      </w:r>
      <w:r w:rsidRPr="00714995">
        <w:rPr>
          <w:color w:val="000000"/>
          <w:sz w:val="22"/>
          <w:szCs w:val="22"/>
        </w:rPr>
        <w:t xml:space="preserve"> </w:t>
      </w:r>
      <w:r w:rsidR="00223154" w:rsidRPr="00714995">
        <w:rPr>
          <w:color w:val="000000"/>
          <w:sz w:val="22"/>
          <w:szCs w:val="22"/>
          <w:lang w:val="id-ID"/>
        </w:rPr>
        <w:t>rate</w:t>
      </w:r>
      <w:r w:rsidR="0035755A">
        <w:rPr>
          <w:color w:val="000000"/>
          <w:sz w:val="22"/>
          <w:szCs w:val="22"/>
          <w:lang w:val="en-US"/>
        </w:rPr>
        <w:t xml:space="preserve"> </w:t>
      </w:r>
      <w:r w:rsidR="00223154" w:rsidRPr="00714995">
        <w:rPr>
          <w:color w:val="000000"/>
          <w:sz w:val="22"/>
          <w:szCs w:val="22"/>
          <w:lang w:val="id-ID"/>
        </w:rPr>
        <w:t xml:space="preserve">because of the presence of </w:t>
      </w:r>
      <w:r w:rsidR="00706F41" w:rsidRPr="00714995">
        <w:rPr>
          <w:color w:val="000000"/>
          <w:sz w:val="22"/>
          <w:szCs w:val="22"/>
        </w:rPr>
        <w:t>other precipitates</w:t>
      </w:r>
      <w:r w:rsidR="0035755A">
        <w:rPr>
          <w:color w:val="000000"/>
          <w:sz w:val="22"/>
          <w:szCs w:val="22"/>
          <w:lang w:val="id-ID"/>
        </w:rPr>
        <w:t xml:space="preserve">. </w:t>
      </w:r>
      <w:r w:rsidR="0035755A">
        <w:rPr>
          <w:color w:val="000000"/>
          <w:sz w:val="22"/>
          <w:szCs w:val="22"/>
          <w:lang w:val="en-US"/>
        </w:rPr>
        <w:t>B</w:t>
      </w:r>
      <w:proofErr w:type="spellStart"/>
      <w:r w:rsidR="0035755A" w:rsidRPr="00714995">
        <w:rPr>
          <w:color w:val="000000"/>
          <w:sz w:val="22"/>
          <w:szCs w:val="22"/>
        </w:rPr>
        <w:t>ased</w:t>
      </w:r>
      <w:proofErr w:type="spellEnd"/>
      <w:r w:rsidR="0035755A" w:rsidRPr="00714995">
        <w:rPr>
          <w:color w:val="000000"/>
          <w:sz w:val="22"/>
          <w:szCs w:val="22"/>
        </w:rPr>
        <w:t xml:space="preserve"> on</w:t>
      </w:r>
      <w:r w:rsidR="00AE06EE">
        <w:rPr>
          <w:color w:val="000000"/>
          <w:sz w:val="22"/>
          <w:szCs w:val="22"/>
        </w:rPr>
        <w:t xml:space="preserve"> a</w:t>
      </w:r>
      <w:r w:rsidR="0035755A" w:rsidRPr="00714995">
        <w:rPr>
          <w:color w:val="000000"/>
          <w:sz w:val="22"/>
          <w:szCs w:val="22"/>
        </w:rPr>
        <w:t xml:space="preserve"> </w:t>
      </w:r>
      <w:r w:rsidR="0035755A" w:rsidRPr="00AE06EE">
        <w:rPr>
          <w:noProof/>
          <w:color w:val="000000"/>
          <w:sz w:val="22"/>
          <w:szCs w:val="22"/>
        </w:rPr>
        <w:t>chemical</w:t>
      </w:r>
      <w:r w:rsidR="0035755A" w:rsidRPr="00714995">
        <w:rPr>
          <w:color w:val="000000"/>
          <w:sz w:val="22"/>
          <w:szCs w:val="22"/>
        </w:rPr>
        <w:t xml:space="preserve"> prediction by PHREEQC</w:t>
      </w:r>
      <w:r w:rsidR="0035755A">
        <w:rPr>
          <w:color w:val="000000"/>
          <w:sz w:val="22"/>
          <w:szCs w:val="22"/>
        </w:rPr>
        <w:t>, h</w:t>
      </w:r>
      <w:r w:rsidR="00706F41" w:rsidRPr="00714995">
        <w:rPr>
          <w:color w:val="000000"/>
          <w:sz w:val="22"/>
          <w:szCs w:val="22"/>
        </w:rPr>
        <w:t>ydroxyapatite</w:t>
      </w:r>
      <w:r w:rsidRPr="00714995">
        <w:rPr>
          <w:color w:val="000000"/>
          <w:sz w:val="22"/>
          <w:szCs w:val="22"/>
        </w:rPr>
        <w:t xml:space="preserve"> </w:t>
      </w:r>
      <w:r w:rsidR="0035755A">
        <w:rPr>
          <w:color w:val="000000"/>
          <w:sz w:val="22"/>
          <w:szCs w:val="22"/>
        </w:rPr>
        <w:t>was also</w:t>
      </w:r>
      <w:r w:rsidRPr="00714995">
        <w:rPr>
          <w:color w:val="000000"/>
          <w:sz w:val="22"/>
          <w:szCs w:val="22"/>
        </w:rPr>
        <w:t xml:space="preserve"> found in </w:t>
      </w:r>
      <w:r w:rsidR="0035755A">
        <w:rPr>
          <w:color w:val="000000"/>
          <w:sz w:val="22"/>
          <w:szCs w:val="22"/>
        </w:rPr>
        <w:t xml:space="preserve">the </w:t>
      </w:r>
      <w:r w:rsidRPr="00714995">
        <w:rPr>
          <w:color w:val="000000"/>
          <w:sz w:val="22"/>
          <w:szCs w:val="22"/>
        </w:rPr>
        <w:t>precipitate</w:t>
      </w:r>
      <w:r w:rsidR="0035755A">
        <w:rPr>
          <w:color w:val="000000"/>
          <w:sz w:val="22"/>
          <w:szCs w:val="22"/>
        </w:rPr>
        <w:t xml:space="preserve">, dominantly at pH 7-8. </w:t>
      </w:r>
      <w:r w:rsidR="0035755A" w:rsidRPr="0035755A">
        <w:rPr>
          <w:color w:val="000000"/>
          <w:sz w:val="22"/>
          <w:szCs w:val="22"/>
        </w:rPr>
        <w:t>This mineral</w:t>
      </w:r>
      <w:r w:rsidR="00187FD3" w:rsidRPr="0035755A">
        <w:rPr>
          <w:color w:val="000000"/>
          <w:sz w:val="22"/>
          <w:szCs w:val="22"/>
        </w:rPr>
        <w:t xml:space="preserve"> </w:t>
      </w:r>
      <w:r w:rsidR="00714995" w:rsidRPr="0035755A">
        <w:rPr>
          <w:color w:val="000000"/>
          <w:sz w:val="22"/>
          <w:szCs w:val="22"/>
        </w:rPr>
        <w:t xml:space="preserve">formation was caused by the existence of </w:t>
      </w:r>
      <w:r w:rsidR="00187FD3" w:rsidRPr="0035755A">
        <w:rPr>
          <w:color w:val="000000"/>
          <w:sz w:val="22"/>
          <w:szCs w:val="22"/>
        </w:rPr>
        <w:t>Ca</w:t>
      </w:r>
      <w:r w:rsidR="00187FD3" w:rsidRPr="0035755A">
        <w:rPr>
          <w:color w:val="000000"/>
          <w:sz w:val="22"/>
          <w:szCs w:val="22"/>
          <w:vertAlign w:val="superscript"/>
        </w:rPr>
        <w:t>2+</w:t>
      </w:r>
      <w:r w:rsidR="00187FD3" w:rsidRPr="0035755A">
        <w:rPr>
          <w:color w:val="000000"/>
          <w:sz w:val="22"/>
          <w:szCs w:val="22"/>
        </w:rPr>
        <w:t xml:space="preserve"> </w:t>
      </w:r>
      <w:r w:rsidR="00714995" w:rsidRPr="0035755A">
        <w:rPr>
          <w:color w:val="000000"/>
          <w:sz w:val="22"/>
          <w:szCs w:val="22"/>
        </w:rPr>
        <w:t>in the wastewater, following</w:t>
      </w:r>
      <w:r w:rsidR="0035755A">
        <w:rPr>
          <w:color w:val="000000"/>
          <w:sz w:val="22"/>
          <w:szCs w:val="22"/>
        </w:rPr>
        <w:t xml:space="preserve"> reaction: </w:t>
      </w:r>
      <w:r w:rsidR="00187FD3" w:rsidRPr="0035755A">
        <w:rPr>
          <w:color w:val="000000"/>
          <w:sz w:val="22"/>
          <w:szCs w:val="22"/>
        </w:rPr>
        <w:t>5Ca</w:t>
      </w:r>
      <w:r w:rsidR="00187FD3" w:rsidRPr="0035755A">
        <w:rPr>
          <w:color w:val="000000"/>
          <w:sz w:val="22"/>
          <w:szCs w:val="22"/>
          <w:vertAlign w:val="superscript"/>
        </w:rPr>
        <w:t xml:space="preserve">2+ </w:t>
      </w:r>
      <w:r w:rsidR="00187FD3" w:rsidRPr="0035755A">
        <w:rPr>
          <w:color w:val="000000"/>
          <w:sz w:val="22"/>
          <w:szCs w:val="22"/>
        </w:rPr>
        <w:t>+ 3PO</w:t>
      </w:r>
      <w:r w:rsidR="00187FD3" w:rsidRPr="0035755A">
        <w:rPr>
          <w:color w:val="000000"/>
          <w:sz w:val="22"/>
          <w:szCs w:val="22"/>
          <w:vertAlign w:val="subscript"/>
        </w:rPr>
        <w:t>4</w:t>
      </w:r>
      <w:r w:rsidR="00187FD3" w:rsidRPr="0035755A">
        <w:rPr>
          <w:color w:val="000000"/>
          <w:sz w:val="22"/>
          <w:szCs w:val="22"/>
          <w:vertAlign w:val="superscript"/>
        </w:rPr>
        <w:t xml:space="preserve">3- </w:t>
      </w:r>
      <w:r w:rsidR="00187FD3" w:rsidRPr="0035755A">
        <w:rPr>
          <w:color w:val="000000"/>
          <w:sz w:val="22"/>
          <w:szCs w:val="22"/>
        </w:rPr>
        <w:t>+ OH</w:t>
      </w:r>
      <w:r w:rsidR="00187FD3" w:rsidRPr="0035755A">
        <w:rPr>
          <w:color w:val="000000"/>
          <w:sz w:val="22"/>
          <w:szCs w:val="22"/>
          <w:vertAlign w:val="superscript"/>
        </w:rPr>
        <w:t>-</w:t>
      </w:r>
      <w:r w:rsidR="0035755A">
        <w:rPr>
          <w:color w:val="000000"/>
          <w:sz w:val="22"/>
          <w:szCs w:val="22"/>
          <w:vertAlign w:val="superscript"/>
        </w:rPr>
        <w:t xml:space="preserve"> </w:t>
      </w:r>
      <w:r w:rsidR="00187FD3" w:rsidRPr="0035755A">
        <w:rPr>
          <w:sz w:val="22"/>
          <w:szCs w:val="22"/>
        </w:rPr>
        <w:t>↔</w:t>
      </w:r>
      <w:r w:rsidR="0035755A">
        <w:rPr>
          <w:color w:val="000000"/>
          <w:sz w:val="22"/>
          <w:szCs w:val="22"/>
        </w:rPr>
        <w:t xml:space="preserve"> </w:t>
      </w:r>
      <w:r w:rsidR="00187FD3" w:rsidRPr="0035755A">
        <w:rPr>
          <w:color w:val="000000"/>
          <w:sz w:val="22"/>
          <w:szCs w:val="22"/>
        </w:rPr>
        <w:t>Ca</w:t>
      </w:r>
      <w:r w:rsidR="00187FD3" w:rsidRPr="0035755A">
        <w:rPr>
          <w:color w:val="000000"/>
          <w:sz w:val="22"/>
          <w:szCs w:val="22"/>
          <w:vertAlign w:val="subscript"/>
        </w:rPr>
        <w:t>5</w:t>
      </w:r>
      <w:r w:rsidR="00187FD3" w:rsidRPr="0035755A">
        <w:rPr>
          <w:color w:val="000000"/>
          <w:sz w:val="22"/>
          <w:szCs w:val="22"/>
        </w:rPr>
        <w:t>(PO</w:t>
      </w:r>
      <w:r w:rsidR="00187FD3" w:rsidRPr="0035755A">
        <w:rPr>
          <w:color w:val="000000"/>
          <w:sz w:val="22"/>
          <w:szCs w:val="22"/>
          <w:vertAlign w:val="subscript"/>
        </w:rPr>
        <w:t>4</w:t>
      </w:r>
      <w:r w:rsidR="00187FD3" w:rsidRPr="0035755A">
        <w:rPr>
          <w:color w:val="000000"/>
          <w:sz w:val="22"/>
          <w:szCs w:val="22"/>
        </w:rPr>
        <w:t>)</w:t>
      </w:r>
      <w:r w:rsidR="00187FD3" w:rsidRPr="0035755A">
        <w:rPr>
          <w:color w:val="000000"/>
          <w:sz w:val="22"/>
          <w:szCs w:val="22"/>
          <w:vertAlign w:val="subscript"/>
        </w:rPr>
        <w:t>3</w:t>
      </w:r>
      <w:r w:rsidR="00187FD3" w:rsidRPr="0035755A">
        <w:rPr>
          <w:color w:val="000000"/>
          <w:sz w:val="22"/>
          <w:szCs w:val="22"/>
        </w:rPr>
        <w:t>OH</w:t>
      </w:r>
      <w:r w:rsidR="00187FD3" w:rsidRPr="0035755A">
        <w:rPr>
          <w:color w:val="000000"/>
          <w:sz w:val="22"/>
          <w:szCs w:val="22"/>
          <w:vertAlign w:val="subscript"/>
        </w:rPr>
        <w:t>(s)</w:t>
      </w:r>
      <w:r w:rsidR="0035755A">
        <w:rPr>
          <w:color w:val="000000"/>
          <w:sz w:val="22"/>
          <w:szCs w:val="22"/>
        </w:rPr>
        <w:t xml:space="preserve">. </w:t>
      </w:r>
      <w:r w:rsidR="0035755A">
        <w:rPr>
          <w:sz w:val="22"/>
          <w:szCs w:val="22"/>
        </w:rPr>
        <w:t xml:space="preserve">With </w:t>
      </w:r>
      <w:proofErr w:type="gramStart"/>
      <w:r w:rsidR="0035755A">
        <w:rPr>
          <w:sz w:val="22"/>
          <w:szCs w:val="22"/>
        </w:rPr>
        <w:t>60 minute</w:t>
      </w:r>
      <w:proofErr w:type="gramEnd"/>
      <w:r w:rsidR="0035755A">
        <w:rPr>
          <w:sz w:val="22"/>
          <w:szCs w:val="22"/>
        </w:rPr>
        <w:t xml:space="preserve"> mixing time and </w:t>
      </w:r>
      <w:r w:rsidR="0035755A" w:rsidRPr="008B1519">
        <w:rPr>
          <w:noProof/>
          <w:sz w:val="22"/>
          <w:szCs w:val="22"/>
        </w:rPr>
        <w:t>30 minute</w:t>
      </w:r>
      <w:r w:rsidR="0035755A">
        <w:rPr>
          <w:sz w:val="22"/>
          <w:szCs w:val="22"/>
        </w:rPr>
        <w:t xml:space="preserve"> sedimentation, </w:t>
      </w:r>
      <w:r w:rsidRPr="00714995">
        <w:rPr>
          <w:sz w:val="22"/>
          <w:szCs w:val="22"/>
          <w:lang w:val="id-ID"/>
        </w:rPr>
        <w:t>mix</w:t>
      </w:r>
      <w:r w:rsidR="00223154" w:rsidRPr="00714995">
        <w:rPr>
          <w:sz w:val="22"/>
          <w:szCs w:val="22"/>
          <w:lang w:val="id-ID"/>
        </w:rPr>
        <w:t xml:space="preserve">ing rate </w:t>
      </w:r>
      <w:r w:rsidR="0035755A">
        <w:rPr>
          <w:sz w:val="22"/>
          <w:szCs w:val="22"/>
          <w:lang w:val="en-US"/>
        </w:rPr>
        <w:t xml:space="preserve">of </w:t>
      </w:r>
      <w:r w:rsidR="004A03D4" w:rsidRPr="00714995">
        <w:rPr>
          <w:sz w:val="22"/>
          <w:szCs w:val="22"/>
        </w:rPr>
        <w:t xml:space="preserve">158 rpm </w:t>
      </w:r>
      <w:r w:rsidR="0035755A">
        <w:rPr>
          <w:sz w:val="22"/>
          <w:szCs w:val="22"/>
        </w:rPr>
        <w:t xml:space="preserve">was found to be the optimum one, leading to </w:t>
      </w:r>
      <w:r w:rsidR="00223154" w:rsidRPr="00714995">
        <w:rPr>
          <w:sz w:val="22"/>
          <w:szCs w:val="22"/>
        </w:rPr>
        <w:t xml:space="preserve">removal efficiency </w:t>
      </w:r>
      <w:r w:rsidR="0035755A">
        <w:rPr>
          <w:sz w:val="22"/>
          <w:szCs w:val="22"/>
        </w:rPr>
        <w:t xml:space="preserve">of ammonium </w:t>
      </w:r>
      <w:r w:rsidR="00223154" w:rsidRPr="00714995">
        <w:rPr>
          <w:sz w:val="22"/>
          <w:szCs w:val="22"/>
        </w:rPr>
        <w:t xml:space="preserve">83.60% and phosphate 99.91%. </w:t>
      </w:r>
    </w:p>
    <w:p w14:paraId="4099DE15" w14:textId="77777777" w:rsidR="00714995" w:rsidRPr="00F94CFD" w:rsidRDefault="00714995" w:rsidP="00714995">
      <w:pPr>
        <w:pStyle w:val="IWAHeading"/>
        <w:spacing w:before="240" w:line="276" w:lineRule="auto"/>
        <w:ind w:left="418" w:hanging="418"/>
        <w:jc w:val="both"/>
        <w:rPr>
          <w:rFonts w:ascii="Times New Roman" w:hAnsi="Times New Roman" w:cs="Times New Roman"/>
          <w:sz w:val="22"/>
          <w:szCs w:val="22"/>
        </w:rPr>
      </w:pPr>
      <w:r w:rsidRPr="00F94CFD">
        <w:rPr>
          <w:rFonts w:ascii="Times New Roman" w:hAnsi="Times New Roman" w:cs="Times New Roman"/>
          <w:sz w:val="22"/>
          <w:szCs w:val="22"/>
        </w:rPr>
        <w:t>References</w:t>
      </w:r>
    </w:p>
    <w:p w14:paraId="29EBDEC5" w14:textId="77777777" w:rsidR="00AA15CF" w:rsidRPr="006A6D7E" w:rsidRDefault="00AA15CF" w:rsidP="00AA15CF">
      <w:pPr>
        <w:spacing w:line="276" w:lineRule="auto"/>
        <w:jc w:val="both"/>
        <w:rPr>
          <w:sz w:val="20"/>
          <w:szCs w:val="20"/>
          <w:lang w:val="id-ID"/>
        </w:rPr>
      </w:pPr>
      <w:r w:rsidRPr="006A6D7E">
        <w:rPr>
          <w:sz w:val="20"/>
          <w:szCs w:val="20"/>
        </w:rPr>
        <w:t xml:space="preserve">Doyle, J. D. </w:t>
      </w:r>
      <w:r w:rsidR="00351821" w:rsidRPr="006A6D7E">
        <w:rPr>
          <w:noProof/>
          <w:sz w:val="20"/>
          <w:szCs w:val="20"/>
          <w:lang w:val="id-ID"/>
        </w:rPr>
        <w:t>and</w:t>
      </w:r>
      <w:r w:rsidRPr="006A6D7E">
        <w:rPr>
          <w:sz w:val="20"/>
          <w:szCs w:val="20"/>
        </w:rPr>
        <w:t xml:space="preserve"> Parsons, S. A. </w:t>
      </w:r>
      <w:r w:rsidRPr="006A6D7E">
        <w:rPr>
          <w:sz w:val="20"/>
          <w:szCs w:val="20"/>
          <w:lang w:val="id-ID"/>
        </w:rPr>
        <w:t>(</w:t>
      </w:r>
      <w:r w:rsidRPr="006A6D7E">
        <w:rPr>
          <w:sz w:val="20"/>
          <w:szCs w:val="20"/>
        </w:rPr>
        <w:t>2002</w:t>
      </w:r>
      <w:r w:rsidRPr="006A6D7E">
        <w:rPr>
          <w:sz w:val="20"/>
          <w:szCs w:val="20"/>
          <w:lang w:val="id-ID"/>
        </w:rPr>
        <w:t>)</w:t>
      </w:r>
      <w:r w:rsidRPr="006A6D7E">
        <w:rPr>
          <w:sz w:val="20"/>
          <w:szCs w:val="20"/>
        </w:rPr>
        <w:t>.</w:t>
      </w:r>
      <w:r w:rsidR="00351821" w:rsidRPr="006A6D7E">
        <w:rPr>
          <w:sz w:val="20"/>
          <w:szCs w:val="20"/>
          <w:lang w:val="id-ID"/>
        </w:rPr>
        <w:t xml:space="preserve"> </w:t>
      </w:r>
      <w:r w:rsidRPr="006A6D7E">
        <w:rPr>
          <w:sz w:val="20"/>
          <w:szCs w:val="20"/>
        </w:rPr>
        <w:t xml:space="preserve">Struvite Formation, </w:t>
      </w:r>
      <w:r w:rsidRPr="006A6D7E">
        <w:rPr>
          <w:noProof/>
          <w:sz w:val="20"/>
          <w:szCs w:val="20"/>
        </w:rPr>
        <w:t>Control</w:t>
      </w:r>
      <w:r w:rsidRPr="006A6D7E">
        <w:rPr>
          <w:sz w:val="20"/>
          <w:szCs w:val="20"/>
        </w:rPr>
        <w:t xml:space="preserve"> and Recovery.</w:t>
      </w:r>
      <w:r w:rsidR="00351821" w:rsidRPr="006A6D7E">
        <w:rPr>
          <w:sz w:val="20"/>
          <w:szCs w:val="20"/>
          <w:lang w:val="id-ID"/>
        </w:rPr>
        <w:t xml:space="preserve"> </w:t>
      </w:r>
      <w:r w:rsidRPr="006A6D7E">
        <w:rPr>
          <w:i/>
          <w:sz w:val="20"/>
          <w:szCs w:val="20"/>
        </w:rPr>
        <w:t>Water Res</w:t>
      </w:r>
      <w:r w:rsidRPr="006A6D7E">
        <w:rPr>
          <w:sz w:val="20"/>
          <w:szCs w:val="20"/>
        </w:rPr>
        <w:t>.</w:t>
      </w:r>
      <w:r w:rsidRPr="006A6D7E">
        <w:rPr>
          <w:sz w:val="20"/>
          <w:szCs w:val="20"/>
          <w:lang w:val="id-ID"/>
        </w:rPr>
        <w:t>,</w:t>
      </w:r>
      <w:r w:rsidRPr="006A6D7E">
        <w:rPr>
          <w:b/>
          <w:sz w:val="20"/>
          <w:szCs w:val="20"/>
        </w:rPr>
        <w:t>36</w:t>
      </w:r>
      <w:r w:rsidRPr="006A6D7E">
        <w:rPr>
          <w:sz w:val="20"/>
          <w:szCs w:val="20"/>
        </w:rPr>
        <w:t>(16), 3925-3940.</w:t>
      </w:r>
    </w:p>
    <w:p w14:paraId="71C962ED" w14:textId="77777777" w:rsidR="00AA15CF" w:rsidRPr="006A6D7E" w:rsidRDefault="0057789A" w:rsidP="00AA15CF">
      <w:pPr>
        <w:spacing w:line="276" w:lineRule="auto"/>
        <w:jc w:val="both"/>
        <w:rPr>
          <w:sz w:val="20"/>
          <w:szCs w:val="20"/>
          <w:lang w:val="id-ID"/>
        </w:rPr>
      </w:pPr>
      <w:proofErr w:type="spellStart"/>
      <w:r w:rsidRPr="006A6D7E">
        <w:rPr>
          <w:sz w:val="20"/>
          <w:szCs w:val="20"/>
        </w:rPr>
        <w:t>Khai</w:t>
      </w:r>
      <w:proofErr w:type="spellEnd"/>
      <w:r w:rsidRPr="006A6D7E">
        <w:rPr>
          <w:sz w:val="20"/>
          <w:szCs w:val="20"/>
        </w:rPr>
        <w:t xml:space="preserve">, N. M. </w:t>
      </w:r>
      <w:r w:rsidR="00A4611D" w:rsidRPr="006A6D7E">
        <w:rPr>
          <w:sz w:val="20"/>
          <w:szCs w:val="20"/>
          <w:lang w:val="id-ID"/>
        </w:rPr>
        <w:t>and</w:t>
      </w:r>
      <w:r w:rsidRPr="006A6D7E">
        <w:rPr>
          <w:sz w:val="20"/>
          <w:szCs w:val="20"/>
        </w:rPr>
        <w:t xml:space="preserve"> Hoang T. Q. T.</w:t>
      </w:r>
      <w:r w:rsidRPr="006A6D7E">
        <w:rPr>
          <w:sz w:val="20"/>
          <w:szCs w:val="20"/>
          <w:lang w:val="id-ID"/>
        </w:rPr>
        <w:t xml:space="preserve"> (</w:t>
      </w:r>
      <w:r w:rsidRPr="006A6D7E">
        <w:rPr>
          <w:sz w:val="20"/>
          <w:szCs w:val="20"/>
        </w:rPr>
        <w:t>2012</w:t>
      </w:r>
      <w:r w:rsidRPr="006A6D7E">
        <w:rPr>
          <w:sz w:val="20"/>
          <w:szCs w:val="20"/>
          <w:lang w:val="id-ID"/>
        </w:rPr>
        <w:t>)</w:t>
      </w:r>
      <w:r w:rsidRPr="006A6D7E">
        <w:rPr>
          <w:sz w:val="20"/>
          <w:szCs w:val="20"/>
        </w:rPr>
        <w:t xml:space="preserve">. Chemical Precipitation of Ammonia and Phosphate </w:t>
      </w:r>
      <w:proofErr w:type="spellStart"/>
      <w:r w:rsidRPr="006A6D7E">
        <w:rPr>
          <w:sz w:val="20"/>
          <w:szCs w:val="20"/>
        </w:rPr>
        <w:t>fromNam</w:t>
      </w:r>
      <w:proofErr w:type="spellEnd"/>
      <w:r w:rsidRPr="006A6D7E">
        <w:rPr>
          <w:sz w:val="20"/>
          <w:szCs w:val="20"/>
        </w:rPr>
        <w:t xml:space="preserve"> Son </w:t>
      </w:r>
    </w:p>
    <w:p w14:paraId="55E51263" w14:textId="77777777" w:rsidR="00AA15CF" w:rsidRPr="006A6D7E" w:rsidRDefault="00AA15CF" w:rsidP="00AA15CF">
      <w:pPr>
        <w:spacing w:line="276" w:lineRule="auto"/>
        <w:jc w:val="both"/>
        <w:rPr>
          <w:color w:val="000000"/>
          <w:sz w:val="20"/>
          <w:szCs w:val="20"/>
          <w:lang w:val="id-ID"/>
        </w:rPr>
      </w:pPr>
      <w:r w:rsidRPr="006A6D7E">
        <w:rPr>
          <w:color w:val="000000"/>
          <w:sz w:val="20"/>
          <w:szCs w:val="20"/>
        </w:rPr>
        <w:t xml:space="preserve">Kim, D., Kim, J., Ryu, H.-D., </w:t>
      </w:r>
      <w:r w:rsidRPr="006A6D7E">
        <w:rPr>
          <w:noProof/>
          <w:color w:val="000000"/>
          <w:sz w:val="20"/>
          <w:szCs w:val="20"/>
        </w:rPr>
        <w:t>dan</w:t>
      </w:r>
      <w:r w:rsidRPr="006A6D7E">
        <w:rPr>
          <w:color w:val="000000"/>
          <w:sz w:val="20"/>
          <w:szCs w:val="20"/>
        </w:rPr>
        <w:t xml:space="preserve"> Lee, S.-I.</w:t>
      </w:r>
      <w:r w:rsidRPr="006A6D7E">
        <w:rPr>
          <w:color w:val="000000"/>
          <w:sz w:val="20"/>
          <w:szCs w:val="20"/>
          <w:lang w:val="id-ID"/>
        </w:rPr>
        <w:t>(</w:t>
      </w:r>
      <w:r w:rsidRPr="006A6D7E">
        <w:rPr>
          <w:color w:val="000000"/>
          <w:sz w:val="20"/>
          <w:szCs w:val="20"/>
        </w:rPr>
        <w:t>2007</w:t>
      </w:r>
      <w:r w:rsidRPr="006A6D7E">
        <w:rPr>
          <w:color w:val="000000"/>
          <w:sz w:val="20"/>
          <w:szCs w:val="20"/>
          <w:vertAlign w:val="superscript"/>
        </w:rPr>
        <w:t>b</w:t>
      </w:r>
      <w:r w:rsidRPr="006A6D7E">
        <w:rPr>
          <w:color w:val="000000"/>
          <w:sz w:val="20"/>
          <w:szCs w:val="20"/>
          <w:lang w:val="id-ID"/>
        </w:rPr>
        <w:t>)</w:t>
      </w:r>
      <w:r w:rsidRPr="006A6D7E">
        <w:rPr>
          <w:color w:val="000000"/>
          <w:sz w:val="20"/>
          <w:szCs w:val="20"/>
        </w:rPr>
        <w:t xml:space="preserve">. </w:t>
      </w:r>
      <w:r w:rsidR="00A4611D" w:rsidRPr="006A6D7E">
        <w:rPr>
          <w:color w:val="000000"/>
          <w:sz w:val="20"/>
          <w:szCs w:val="20"/>
        </w:rPr>
        <w:t>Effect of Mixing on Spontaneous</w:t>
      </w:r>
      <w:r w:rsidR="00A4611D" w:rsidRPr="006A6D7E">
        <w:rPr>
          <w:color w:val="000000"/>
          <w:sz w:val="20"/>
          <w:szCs w:val="20"/>
          <w:lang w:val="id-ID"/>
        </w:rPr>
        <w:t xml:space="preserve"> </w:t>
      </w:r>
      <w:proofErr w:type="spellStart"/>
      <w:r w:rsidRPr="006A6D7E">
        <w:rPr>
          <w:color w:val="000000"/>
          <w:sz w:val="20"/>
          <w:szCs w:val="20"/>
        </w:rPr>
        <w:t>StruvitePecipitation</w:t>
      </w:r>
      <w:proofErr w:type="spellEnd"/>
      <w:r w:rsidRPr="006A6D7E">
        <w:rPr>
          <w:color w:val="000000"/>
          <w:sz w:val="20"/>
          <w:szCs w:val="20"/>
        </w:rPr>
        <w:t xml:space="preserve"> from Semiconductor </w:t>
      </w:r>
      <w:proofErr w:type="spellStart"/>
      <w:r w:rsidRPr="006A6D7E">
        <w:rPr>
          <w:color w:val="000000"/>
          <w:sz w:val="20"/>
          <w:szCs w:val="20"/>
        </w:rPr>
        <w:t>Wastewater.</w:t>
      </w:r>
      <w:r w:rsidRPr="006A6D7E">
        <w:rPr>
          <w:i/>
          <w:color w:val="000000"/>
          <w:sz w:val="20"/>
          <w:szCs w:val="20"/>
        </w:rPr>
        <w:t>Journal</w:t>
      </w:r>
      <w:proofErr w:type="spellEnd"/>
      <w:r w:rsidRPr="006A6D7E">
        <w:rPr>
          <w:i/>
          <w:color w:val="000000"/>
          <w:sz w:val="20"/>
          <w:szCs w:val="20"/>
        </w:rPr>
        <w:t xml:space="preserve"> of </w:t>
      </w:r>
      <w:proofErr w:type="spellStart"/>
      <w:r w:rsidRPr="006A6D7E">
        <w:rPr>
          <w:i/>
          <w:color w:val="000000"/>
          <w:sz w:val="20"/>
          <w:szCs w:val="20"/>
        </w:rPr>
        <w:t>Bioresource</w:t>
      </w:r>
      <w:proofErr w:type="spellEnd"/>
      <w:r w:rsidRPr="006A6D7E">
        <w:rPr>
          <w:i/>
          <w:color w:val="000000"/>
          <w:sz w:val="20"/>
          <w:szCs w:val="20"/>
        </w:rPr>
        <w:t xml:space="preserve"> Technology</w:t>
      </w:r>
      <w:r w:rsidRPr="006A6D7E">
        <w:rPr>
          <w:color w:val="000000"/>
          <w:sz w:val="20"/>
          <w:szCs w:val="20"/>
          <w:lang w:val="id-ID"/>
        </w:rPr>
        <w:t xml:space="preserve">., </w:t>
      </w:r>
      <w:r w:rsidRPr="006A6D7E">
        <w:rPr>
          <w:color w:val="000000"/>
          <w:sz w:val="20"/>
          <w:szCs w:val="20"/>
        </w:rPr>
        <w:t>100</w:t>
      </w:r>
      <w:r w:rsidRPr="006A6D7E">
        <w:rPr>
          <w:color w:val="000000"/>
          <w:sz w:val="20"/>
          <w:szCs w:val="20"/>
          <w:lang w:val="id-ID"/>
        </w:rPr>
        <w:t xml:space="preserve">, </w:t>
      </w:r>
      <w:r w:rsidRPr="006A6D7E">
        <w:rPr>
          <w:color w:val="000000"/>
          <w:sz w:val="20"/>
          <w:szCs w:val="20"/>
        </w:rPr>
        <w:t>74–78</w:t>
      </w:r>
      <w:r w:rsidRPr="006A6D7E">
        <w:rPr>
          <w:color w:val="000000"/>
          <w:sz w:val="20"/>
          <w:szCs w:val="20"/>
          <w:lang w:val="id-ID"/>
        </w:rPr>
        <w:t>.</w:t>
      </w:r>
    </w:p>
    <w:p w14:paraId="4FFF3635" w14:textId="77777777" w:rsidR="0057789A" w:rsidRPr="006A6D7E" w:rsidRDefault="0057789A" w:rsidP="00AA15CF">
      <w:pPr>
        <w:spacing w:line="276" w:lineRule="auto"/>
        <w:jc w:val="both"/>
        <w:rPr>
          <w:sz w:val="20"/>
          <w:szCs w:val="20"/>
          <w:lang w:val="id-ID"/>
        </w:rPr>
      </w:pPr>
      <w:r w:rsidRPr="006A6D7E">
        <w:rPr>
          <w:sz w:val="20"/>
          <w:szCs w:val="20"/>
        </w:rPr>
        <w:t xml:space="preserve">Landfill Leachate, Hanoi. </w:t>
      </w:r>
      <w:proofErr w:type="spellStart"/>
      <w:r w:rsidRPr="006A6D7E">
        <w:rPr>
          <w:i/>
          <w:sz w:val="20"/>
          <w:szCs w:val="20"/>
        </w:rPr>
        <w:t>Iranica</w:t>
      </w:r>
      <w:proofErr w:type="spellEnd"/>
      <w:r w:rsidRPr="006A6D7E">
        <w:rPr>
          <w:i/>
          <w:sz w:val="20"/>
          <w:szCs w:val="20"/>
        </w:rPr>
        <w:t xml:space="preserve"> Journal of Energy &amp; Environment</w:t>
      </w:r>
      <w:r w:rsidRPr="006A6D7E">
        <w:rPr>
          <w:sz w:val="20"/>
          <w:szCs w:val="20"/>
        </w:rPr>
        <w:t xml:space="preserve"> 3 (Special Issue on Environmental Technology)</w:t>
      </w:r>
      <w:r w:rsidRPr="006A6D7E">
        <w:rPr>
          <w:sz w:val="20"/>
          <w:szCs w:val="20"/>
          <w:lang w:val="id-ID"/>
        </w:rPr>
        <w:t xml:space="preserve">, </w:t>
      </w:r>
      <w:r w:rsidRPr="006A6D7E">
        <w:rPr>
          <w:sz w:val="20"/>
          <w:szCs w:val="20"/>
        </w:rPr>
        <w:t>32-36</w:t>
      </w:r>
    </w:p>
    <w:p w14:paraId="0C642ADE" w14:textId="77777777" w:rsidR="00123382" w:rsidRPr="006A6D7E" w:rsidRDefault="00D22186" w:rsidP="00AA15CF">
      <w:pPr>
        <w:spacing w:line="276" w:lineRule="auto"/>
        <w:jc w:val="both"/>
        <w:rPr>
          <w:sz w:val="20"/>
          <w:szCs w:val="20"/>
          <w:lang w:val="id-ID"/>
        </w:rPr>
      </w:pPr>
      <w:r w:rsidRPr="006A6D7E">
        <w:rPr>
          <w:color w:val="000000"/>
          <w:sz w:val="20"/>
          <w:szCs w:val="20"/>
        </w:rPr>
        <w:t xml:space="preserve">Wang, J., </w:t>
      </w:r>
      <w:proofErr w:type="spellStart"/>
      <w:r w:rsidRPr="006A6D7E">
        <w:rPr>
          <w:color w:val="000000"/>
          <w:sz w:val="20"/>
          <w:szCs w:val="20"/>
        </w:rPr>
        <w:t>Burken</w:t>
      </w:r>
      <w:proofErr w:type="spellEnd"/>
      <w:r w:rsidRPr="006A6D7E">
        <w:rPr>
          <w:color w:val="000000"/>
          <w:sz w:val="20"/>
          <w:szCs w:val="20"/>
        </w:rPr>
        <w:t xml:space="preserve">, J.G., </w:t>
      </w:r>
      <w:r w:rsidR="00585988" w:rsidRPr="006A6D7E">
        <w:rPr>
          <w:color w:val="000000"/>
          <w:sz w:val="20"/>
          <w:szCs w:val="20"/>
          <w:lang w:val="id-ID"/>
        </w:rPr>
        <w:t>and</w:t>
      </w:r>
      <w:r w:rsidRPr="006A6D7E">
        <w:rPr>
          <w:color w:val="000000"/>
          <w:sz w:val="20"/>
          <w:szCs w:val="20"/>
        </w:rPr>
        <w:t xml:space="preserve"> Zhang, X.Q. </w:t>
      </w:r>
      <w:r w:rsidRPr="006A6D7E">
        <w:rPr>
          <w:color w:val="000000"/>
          <w:sz w:val="20"/>
          <w:szCs w:val="20"/>
          <w:lang w:val="id-ID"/>
        </w:rPr>
        <w:t>(</w:t>
      </w:r>
      <w:r w:rsidRPr="006A6D7E">
        <w:rPr>
          <w:color w:val="000000"/>
          <w:sz w:val="20"/>
          <w:szCs w:val="20"/>
        </w:rPr>
        <w:t>2006</w:t>
      </w:r>
      <w:r w:rsidRPr="006A6D7E">
        <w:rPr>
          <w:color w:val="000000"/>
          <w:sz w:val="20"/>
          <w:szCs w:val="20"/>
          <w:lang w:val="id-ID"/>
        </w:rPr>
        <w:t>)</w:t>
      </w:r>
      <w:r w:rsidRPr="006A6D7E">
        <w:rPr>
          <w:color w:val="000000"/>
          <w:sz w:val="20"/>
          <w:szCs w:val="20"/>
        </w:rPr>
        <w:t xml:space="preserve">. Effect of seeding materials and mixing strength on struvite </w:t>
      </w:r>
      <w:proofErr w:type="spellStart"/>
      <w:proofErr w:type="gramStart"/>
      <w:r w:rsidRPr="006A6D7E">
        <w:rPr>
          <w:color w:val="000000"/>
          <w:sz w:val="20"/>
          <w:szCs w:val="20"/>
        </w:rPr>
        <w:t>precipitation.</w:t>
      </w:r>
      <w:r w:rsidRPr="006A6D7E">
        <w:rPr>
          <w:i/>
          <w:color w:val="000000"/>
          <w:sz w:val="20"/>
          <w:szCs w:val="20"/>
        </w:rPr>
        <w:t>Water</w:t>
      </w:r>
      <w:proofErr w:type="spellEnd"/>
      <w:proofErr w:type="gramEnd"/>
      <w:r w:rsidRPr="006A6D7E">
        <w:rPr>
          <w:i/>
          <w:color w:val="000000"/>
          <w:sz w:val="20"/>
          <w:szCs w:val="20"/>
        </w:rPr>
        <w:t xml:space="preserve"> Environment Research</w:t>
      </w:r>
      <w:r w:rsidRPr="006A6D7E">
        <w:rPr>
          <w:color w:val="000000"/>
          <w:sz w:val="20"/>
          <w:szCs w:val="20"/>
          <w:lang w:val="id-ID"/>
        </w:rPr>
        <w:t>.,</w:t>
      </w:r>
      <w:r w:rsidRPr="006A6D7E">
        <w:rPr>
          <w:color w:val="000000"/>
          <w:sz w:val="20"/>
          <w:szCs w:val="20"/>
        </w:rPr>
        <w:t xml:space="preserve"> 78, 125–132.</w:t>
      </w:r>
    </w:p>
    <w:p w14:paraId="528C002A" w14:textId="762C7F1A" w:rsidR="00187FD3" w:rsidRPr="006A6D7E" w:rsidRDefault="00D22186" w:rsidP="00590E24">
      <w:pPr>
        <w:spacing w:line="276" w:lineRule="auto"/>
        <w:jc w:val="both"/>
        <w:rPr>
          <w:color w:val="000000"/>
          <w:sz w:val="20"/>
          <w:szCs w:val="20"/>
          <w:lang w:val="id-ID"/>
        </w:rPr>
      </w:pPr>
      <w:proofErr w:type="spellStart"/>
      <w:r w:rsidRPr="006A6D7E">
        <w:rPr>
          <w:color w:val="000000"/>
          <w:sz w:val="20"/>
          <w:szCs w:val="20"/>
        </w:rPr>
        <w:t>Warmadewanthi</w:t>
      </w:r>
      <w:proofErr w:type="spellEnd"/>
      <w:r w:rsidR="000C7FFE" w:rsidRPr="006A6D7E">
        <w:rPr>
          <w:color w:val="000000"/>
          <w:sz w:val="20"/>
          <w:szCs w:val="20"/>
          <w:lang w:val="id-ID"/>
        </w:rPr>
        <w:t xml:space="preserve"> and</w:t>
      </w:r>
      <w:r w:rsidRPr="006A6D7E">
        <w:rPr>
          <w:color w:val="000000"/>
          <w:sz w:val="20"/>
          <w:szCs w:val="20"/>
        </w:rPr>
        <w:t xml:space="preserve"> Liu, J.C. </w:t>
      </w:r>
      <w:r w:rsidRPr="006A6D7E">
        <w:rPr>
          <w:color w:val="000000"/>
          <w:sz w:val="20"/>
          <w:szCs w:val="20"/>
          <w:lang w:val="id-ID"/>
        </w:rPr>
        <w:t>(</w:t>
      </w:r>
      <w:r w:rsidRPr="006A6D7E">
        <w:rPr>
          <w:color w:val="000000"/>
          <w:sz w:val="20"/>
          <w:szCs w:val="20"/>
        </w:rPr>
        <w:t>2009</w:t>
      </w:r>
      <w:r w:rsidRPr="006A6D7E">
        <w:rPr>
          <w:color w:val="000000"/>
          <w:sz w:val="20"/>
          <w:szCs w:val="20"/>
          <w:lang w:val="id-ID"/>
        </w:rPr>
        <w:t>)</w:t>
      </w:r>
      <w:r w:rsidRPr="006A6D7E">
        <w:rPr>
          <w:color w:val="000000"/>
          <w:sz w:val="20"/>
          <w:szCs w:val="20"/>
        </w:rPr>
        <w:t xml:space="preserve">. Recovery </w:t>
      </w:r>
      <w:r w:rsidRPr="006A6D7E">
        <w:rPr>
          <w:color w:val="231F20"/>
          <w:sz w:val="20"/>
          <w:szCs w:val="20"/>
        </w:rPr>
        <w:t>phosphate and ammonium as struvite</w:t>
      </w:r>
      <w:r w:rsidRPr="006A6D7E">
        <w:rPr>
          <w:color w:val="000000"/>
          <w:sz w:val="20"/>
          <w:szCs w:val="20"/>
        </w:rPr>
        <w:t xml:space="preserve"> from semiconductor</w:t>
      </w:r>
      <w:r w:rsidR="00585988" w:rsidRPr="006A6D7E">
        <w:rPr>
          <w:color w:val="000000"/>
          <w:sz w:val="20"/>
          <w:szCs w:val="20"/>
          <w:lang w:val="id-ID"/>
        </w:rPr>
        <w:t xml:space="preserve"> </w:t>
      </w:r>
      <w:proofErr w:type="spellStart"/>
      <w:proofErr w:type="gramStart"/>
      <w:r w:rsidRPr="006A6D7E">
        <w:rPr>
          <w:color w:val="000000"/>
          <w:sz w:val="20"/>
          <w:szCs w:val="20"/>
        </w:rPr>
        <w:t>wastewater</w:t>
      </w:r>
      <w:r w:rsidRPr="006A6D7E">
        <w:rPr>
          <w:i/>
          <w:color w:val="000000"/>
          <w:sz w:val="20"/>
          <w:szCs w:val="20"/>
        </w:rPr>
        <w:t>.</w:t>
      </w:r>
      <w:r w:rsidRPr="006A6D7E">
        <w:rPr>
          <w:i/>
          <w:iCs/>
          <w:color w:val="000000"/>
          <w:sz w:val="20"/>
          <w:szCs w:val="20"/>
        </w:rPr>
        <w:t>Separation</w:t>
      </w:r>
      <w:proofErr w:type="spellEnd"/>
      <w:proofErr w:type="gramEnd"/>
      <w:r w:rsidRPr="006A6D7E">
        <w:rPr>
          <w:i/>
          <w:iCs/>
          <w:color w:val="000000"/>
          <w:sz w:val="20"/>
          <w:szCs w:val="20"/>
        </w:rPr>
        <w:t xml:space="preserve"> and Purification </w:t>
      </w:r>
      <w:r w:rsidRPr="006A6D7E">
        <w:rPr>
          <w:i/>
          <w:iCs/>
          <w:noProof/>
          <w:color w:val="000000"/>
          <w:sz w:val="20"/>
          <w:szCs w:val="20"/>
        </w:rPr>
        <w:t>technology</w:t>
      </w:r>
      <w:r w:rsidRPr="006A6D7E">
        <w:rPr>
          <w:i/>
          <w:iCs/>
          <w:color w:val="000000"/>
          <w:sz w:val="20"/>
          <w:szCs w:val="20"/>
          <w:lang w:val="id-ID"/>
        </w:rPr>
        <w:t>.,</w:t>
      </w:r>
      <w:r w:rsidRPr="006A6D7E">
        <w:rPr>
          <w:b/>
          <w:i/>
          <w:iCs/>
          <w:color w:val="000000"/>
          <w:sz w:val="20"/>
          <w:szCs w:val="20"/>
        </w:rPr>
        <w:t>64</w:t>
      </w:r>
      <w:r w:rsidRPr="006A6D7E">
        <w:rPr>
          <w:color w:val="000000"/>
          <w:sz w:val="20"/>
          <w:szCs w:val="20"/>
        </w:rPr>
        <w:t>(1</w:t>
      </w:r>
      <w:r w:rsidRPr="006A6D7E">
        <w:rPr>
          <w:color w:val="000000"/>
          <w:sz w:val="20"/>
          <w:szCs w:val="20"/>
          <w:lang w:val="id-ID"/>
        </w:rPr>
        <w:t>/</w:t>
      </w:r>
      <w:r w:rsidRPr="006A6D7E">
        <w:rPr>
          <w:color w:val="000000"/>
          <w:sz w:val="20"/>
          <w:szCs w:val="20"/>
        </w:rPr>
        <w:t>3)</w:t>
      </w:r>
      <w:r w:rsidRPr="006A6D7E">
        <w:rPr>
          <w:color w:val="000000"/>
          <w:sz w:val="20"/>
          <w:szCs w:val="20"/>
          <w:lang w:val="id-ID"/>
        </w:rPr>
        <w:t xml:space="preserve">, </w:t>
      </w:r>
      <w:r w:rsidR="00123382" w:rsidRPr="006A6D7E">
        <w:rPr>
          <w:color w:val="000000"/>
          <w:sz w:val="20"/>
          <w:szCs w:val="20"/>
        </w:rPr>
        <w:t>368-</w:t>
      </w:r>
      <w:r w:rsidRPr="006A6D7E">
        <w:rPr>
          <w:color w:val="000000"/>
          <w:sz w:val="20"/>
          <w:szCs w:val="20"/>
        </w:rPr>
        <w:t>37</w:t>
      </w:r>
      <w:r w:rsidR="001739CA" w:rsidRPr="006A6D7E">
        <w:rPr>
          <w:color w:val="000000"/>
          <w:sz w:val="20"/>
          <w:szCs w:val="20"/>
          <w:lang w:val="id-ID"/>
        </w:rPr>
        <w:t>3.</w:t>
      </w:r>
    </w:p>
    <w:sectPr w:rsidR="00187FD3" w:rsidRPr="006A6D7E" w:rsidSect="00F360CC">
      <w:headerReference w:type="default" r:id="rId7"/>
      <w:pgSz w:w="11906" w:h="16838" w:code="9"/>
      <w:pgMar w:top="2268" w:right="1418" w:bottom="2268" w:left="1701" w:header="720" w:footer="1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FAF99" w14:textId="77777777" w:rsidR="009B7ED1" w:rsidRDefault="009B7ED1" w:rsidP="001B1045">
      <w:r>
        <w:separator/>
      </w:r>
    </w:p>
  </w:endnote>
  <w:endnote w:type="continuationSeparator" w:id="0">
    <w:p w14:paraId="67B5BF52" w14:textId="77777777" w:rsidR="009B7ED1" w:rsidRDefault="009B7ED1" w:rsidP="001B1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*'52ˇ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565A2" w14:textId="77777777" w:rsidR="009B7ED1" w:rsidRDefault="009B7ED1" w:rsidP="001B1045">
      <w:r>
        <w:separator/>
      </w:r>
    </w:p>
  </w:footnote>
  <w:footnote w:type="continuationSeparator" w:id="0">
    <w:p w14:paraId="1D518FB1" w14:textId="77777777" w:rsidR="009B7ED1" w:rsidRDefault="009B7ED1" w:rsidP="001B1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29B42" w14:textId="77777777" w:rsidR="009A1490" w:rsidRPr="009F3A21" w:rsidRDefault="000901ED" w:rsidP="00132307">
    <w:pPr>
      <w:ind w:right="-2"/>
      <w:jc w:val="center"/>
      <w:rPr>
        <w:rFonts w:ascii="Calibri Light" w:hAnsi="Calibri Light" w:cs="*'52ˇ"/>
        <w:lang w:val="vi-VN"/>
      </w:rPr>
    </w:pPr>
    <w:r w:rsidRPr="009F3A21">
      <w:rPr>
        <w:rFonts w:ascii="Calibri Light" w:hAnsi="Calibri Light" w:cs="*'52ˇ"/>
      </w:rPr>
      <w:t>AUN-SEED/Net 2017 Regional Conference on Environmental Engineering (RC-EnvE2017)</w:t>
    </w:r>
  </w:p>
  <w:p w14:paraId="5DAAF6A3" w14:textId="77777777" w:rsidR="009A1490" w:rsidRPr="009F3A21" w:rsidRDefault="00103AF4" w:rsidP="008A6C53">
    <w:pPr>
      <w:jc w:val="center"/>
      <w:rPr>
        <w:rFonts w:ascii="Calibri Light" w:hAnsi="Calibri Light" w:cs="*'52ˇ"/>
        <w:b/>
      </w:rPr>
    </w:pPr>
    <w:r>
      <w:rPr>
        <w:noProof/>
        <w:sz w:val="26"/>
        <w:szCs w:val="26"/>
        <w:lang w:val="id-ID" w:eastAsia="id-ID"/>
      </w:rPr>
      <w:drawing>
        <wp:anchor distT="0" distB="0" distL="114300" distR="114300" simplePos="0" relativeHeight="251662336" behindDoc="0" locked="0" layoutInCell="1" allowOverlap="1" wp14:anchorId="54FC79B2" wp14:editId="74D576B4">
          <wp:simplePos x="0" y="0"/>
          <wp:positionH relativeFrom="column">
            <wp:posOffset>4057015</wp:posOffset>
          </wp:positionH>
          <wp:positionV relativeFrom="paragraph">
            <wp:posOffset>153035</wp:posOffset>
          </wp:positionV>
          <wp:extent cx="538480" cy="548640"/>
          <wp:effectExtent l="0" t="0" r="0" b="3810"/>
          <wp:wrapSquare wrapText="bothSides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538480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3C37DDD0" wp14:editId="4645494E">
          <wp:simplePos x="0" y="0"/>
          <wp:positionH relativeFrom="margin">
            <wp:posOffset>1724025</wp:posOffset>
          </wp:positionH>
          <wp:positionV relativeFrom="paragraph">
            <wp:posOffset>255905</wp:posOffset>
          </wp:positionV>
          <wp:extent cx="2061845" cy="411480"/>
          <wp:effectExtent l="0" t="0" r="0" b="762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901ED" w:rsidRPr="009F3A21">
      <w:rPr>
        <w:rFonts w:ascii="Calibri Light" w:hAnsi="Calibri Light" w:cs="*'52ˇ"/>
        <w:b/>
      </w:rPr>
      <w:t xml:space="preserve"> “Environmental Protection toward Green Development”</w:t>
    </w:r>
  </w:p>
  <w:p w14:paraId="02C4B162" w14:textId="77777777" w:rsidR="00C04323" w:rsidRDefault="00103AF4" w:rsidP="0018021E">
    <w:pPr>
      <w:pStyle w:val="Header"/>
      <w:rPr>
        <w:lang w:val="vi-VN"/>
      </w:rPr>
    </w:pPr>
    <w:r>
      <w:rPr>
        <w:noProof/>
        <w:sz w:val="26"/>
        <w:szCs w:val="26"/>
        <w:lang w:val="id-ID" w:eastAsia="id-ID"/>
      </w:rPr>
      <w:drawing>
        <wp:anchor distT="0" distB="0" distL="114300" distR="114300" simplePos="0" relativeHeight="251661312" behindDoc="0" locked="0" layoutInCell="1" allowOverlap="1" wp14:anchorId="6B1A1FE2" wp14:editId="6446062E">
          <wp:simplePos x="0" y="0"/>
          <wp:positionH relativeFrom="column">
            <wp:posOffset>1111250</wp:posOffset>
          </wp:positionH>
          <wp:positionV relativeFrom="paragraph">
            <wp:posOffset>46990</wp:posOffset>
          </wp:positionV>
          <wp:extent cx="386080" cy="448310"/>
          <wp:effectExtent l="0" t="0" r="0" b="8890"/>
          <wp:wrapThrough wrapText="bothSides">
            <wp:wrapPolygon edited="0">
              <wp:start x="1066" y="0"/>
              <wp:lineTo x="1066" y="21110"/>
              <wp:lineTo x="20250" y="21110"/>
              <wp:lineTo x="20250" y="0"/>
              <wp:lineTo x="1066" y="0"/>
            </wp:wrapPolygon>
          </wp:wrapThrough>
          <wp:docPr id="2" name="Picture 5129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48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ED5B672" w14:textId="77777777" w:rsidR="00C04323" w:rsidRDefault="009B7ED1" w:rsidP="0018021E">
    <w:pPr>
      <w:pStyle w:val="Header"/>
      <w:rPr>
        <w:lang w:val="vi-VN"/>
      </w:rPr>
    </w:pPr>
  </w:p>
  <w:p w14:paraId="77C515F2" w14:textId="77777777" w:rsidR="009A1490" w:rsidRPr="00303722" w:rsidRDefault="000901ED" w:rsidP="0018021E">
    <w:pPr>
      <w:pStyle w:val="Header"/>
      <w:rPr>
        <w:lang w:val="vi-VN"/>
      </w:rPr>
    </w:pPr>
    <w:r>
      <w:rPr>
        <w:lang w:val="vi-VN"/>
      </w:rPr>
      <w:t>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MDMxNDawsDAwNTRV0lEKTi0uzszPAykwrAUAC16dkywAAAA="/>
  </w:docVars>
  <w:rsids>
    <w:rsidRoot w:val="00F360CC"/>
    <w:rsid w:val="00070B01"/>
    <w:rsid w:val="00086D16"/>
    <w:rsid w:val="000901ED"/>
    <w:rsid w:val="00091D5C"/>
    <w:rsid w:val="000B652E"/>
    <w:rsid w:val="000C7FFE"/>
    <w:rsid w:val="00103136"/>
    <w:rsid w:val="001038D1"/>
    <w:rsid w:val="001039F0"/>
    <w:rsid w:val="00103AF4"/>
    <w:rsid w:val="00123382"/>
    <w:rsid w:val="00147E3D"/>
    <w:rsid w:val="001739CA"/>
    <w:rsid w:val="00187FD3"/>
    <w:rsid w:val="001B1045"/>
    <w:rsid w:val="001F7AF7"/>
    <w:rsid w:val="00223154"/>
    <w:rsid w:val="00246A6E"/>
    <w:rsid w:val="00247AE2"/>
    <w:rsid w:val="00271EDA"/>
    <w:rsid w:val="002739CA"/>
    <w:rsid w:val="0028219C"/>
    <w:rsid w:val="002900FE"/>
    <w:rsid w:val="00297424"/>
    <w:rsid w:val="002A0B9B"/>
    <w:rsid w:val="002B7083"/>
    <w:rsid w:val="003513E1"/>
    <w:rsid w:val="00351821"/>
    <w:rsid w:val="0035755A"/>
    <w:rsid w:val="00370CB5"/>
    <w:rsid w:val="003D3511"/>
    <w:rsid w:val="003F16DD"/>
    <w:rsid w:val="00421984"/>
    <w:rsid w:val="004323C1"/>
    <w:rsid w:val="00456115"/>
    <w:rsid w:val="00477550"/>
    <w:rsid w:val="004A03D4"/>
    <w:rsid w:val="004B023A"/>
    <w:rsid w:val="004B16EE"/>
    <w:rsid w:val="004C798F"/>
    <w:rsid w:val="004D2D5B"/>
    <w:rsid w:val="004E3BB6"/>
    <w:rsid w:val="004F5E08"/>
    <w:rsid w:val="00515B55"/>
    <w:rsid w:val="00547FDC"/>
    <w:rsid w:val="005579D5"/>
    <w:rsid w:val="00565413"/>
    <w:rsid w:val="00570CA4"/>
    <w:rsid w:val="00576006"/>
    <w:rsid w:val="00576474"/>
    <w:rsid w:val="00576BA9"/>
    <w:rsid w:val="0057789A"/>
    <w:rsid w:val="00585988"/>
    <w:rsid w:val="005909AA"/>
    <w:rsid w:val="00590E24"/>
    <w:rsid w:val="005E45CC"/>
    <w:rsid w:val="006467FE"/>
    <w:rsid w:val="0067423A"/>
    <w:rsid w:val="006A6D7E"/>
    <w:rsid w:val="006B0A63"/>
    <w:rsid w:val="006C314F"/>
    <w:rsid w:val="00706F41"/>
    <w:rsid w:val="00714995"/>
    <w:rsid w:val="00721913"/>
    <w:rsid w:val="007261E7"/>
    <w:rsid w:val="007302A5"/>
    <w:rsid w:val="00734F96"/>
    <w:rsid w:val="007E6949"/>
    <w:rsid w:val="007E7A52"/>
    <w:rsid w:val="007E7C67"/>
    <w:rsid w:val="007F6A02"/>
    <w:rsid w:val="008713D1"/>
    <w:rsid w:val="008873B2"/>
    <w:rsid w:val="008A6132"/>
    <w:rsid w:val="008B1519"/>
    <w:rsid w:val="008C5BEA"/>
    <w:rsid w:val="009428CD"/>
    <w:rsid w:val="00952D2A"/>
    <w:rsid w:val="00963DB0"/>
    <w:rsid w:val="009B7ED1"/>
    <w:rsid w:val="009D5E5F"/>
    <w:rsid w:val="00A232B0"/>
    <w:rsid w:val="00A31FA0"/>
    <w:rsid w:val="00A4611D"/>
    <w:rsid w:val="00AA15CF"/>
    <w:rsid w:val="00AC01BE"/>
    <w:rsid w:val="00AC28DD"/>
    <w:rsid w:val="00AC711C"/>
    <w:rsid w:val="00AE06EE"/>
    <w:rsid w:val="00B176F8"/>
    <w:rsid w:val="00B3745B"/>
    <w:rsid w:val="00B76150"/>
    <w:rsid w:val="00BB0AAC"/>
    <w:rsid w:val="00BC4DC6"/>
    <w:rsid w:val="00BC57B5"/>
    <w:rsid w:val="00C23D0A"/>
    <w:rsid w:val="00C30477"/>
    <w:rsid w:val="00C35002"/>
    <w:rsid w:val="00C47BF0"/>
    <w:rsid w:val="00C53B25"/>
    <w:rsid w:val="00C73DE4"/>
    <w:rsid w:val="00C8645F"/>
    <w:rsid w:val="00CA013D"/>
    <w:rsid w:val="00CB37BE"/>
    <w:rsid w:val="00CC1B2C"/>
    <w:rsid w:val="00D05845"/>
    <w:rsid w:val="00D2012B"/>
    <w:rsid w:val="00D22186"/>
    <w:rsid w:val="00DB072C"/>
    <w:rsid w:val="00DF2525"/>
    <w:rsid w:val="00E05FFC"/>
    <w:rsid w:val="00E207EB"/>
    <w:rsid w:val="00E80029"/>
    <w:rsid w:val="00EA1210"/>
    <w:rsid w:val="00ED27E8"/>
    <w:rsid w:val="00EE401B"/>
    <w:rsid w:val="00EE6499"/>
    <w:rsid w:val="00F1763E"/>
    <w:rsid w:val="00F360CC"/>
    <w:rsid w:val="00FD7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5F3AD"/>
  <w15:docId w15:val="{C3E21131-AB96-400D-9F00-D622B5A0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60C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Authoraddress">
    <w:name w:val="(IWA) Author address"/>
    <w:basedOn w:val="Normal"/>
    <w:next w:val="IWAKeyword"/>
    <w:rsid w:val="00F360CC"/>
    <w:pPr>
      <w:suppressLineNumbers/>
      <w:suppressAutoHyphens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Keyword">
    <w:name w:val="(IWA) Keyword"/>
    <w:basedOn w:val="Normal"/>
    <w:next w:val="Heading1"/>
    <w:link w:val="IWAKeywordZchn"/>
    <w:rsid w:val="00F360CC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character" w:customStyle="1" w:styleId="IWAKeywordZchn">
    <w:name w:val="(IWA) Keyword Zchn"/>
    <w:link w:val="IWAKeyword"/>
    <w:rsid w:val="00F360CC"/>
    <w:rPr>
      <w:rFonts w:ascii="Arial" w:eastAsia="MS Mincho" w:hAnsi="Arial" w:cs="Arial"/>
      <w:sz w:val="18"/>
      <w:szCs w:val="18"/>
      <w:lang w:val="en-GB"/>
    </w:rPr>
  </w:style>
  <w:style w:type="paragraph" w:customStyle="1" w:styleId="IWAAuthornames">
    <w:name w:val="(IWA) Author name(s)"/>
    <w:basedOn w:val="Normal"/>
    <w:next w:val="IWAKeyword"/>
    <w:rsid w:val="00F360CC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hAnsi="Arial" w:cs="Arial"/>
      <w:b/>
      <w:sz w:val="20"/>
      <w:szCs w:val="20"/>
      <w:lang w:eastAsia="en-US"/>
    </w:rPr>
  </w:style>
  <w:style w:type="paragraph" w:customStyle="1" w:styleId="IWAFigure">
    <w:name w:val="(IWA) Figure"/>
    <w:basedOn w:val="Normal"/>
    <w:rsid w:val="00F360CC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F360CC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F360CC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PaperTitle">
    <w:name w:val="(IWA) Paper Title"/>
    <w:basedOn w:val="Normal"/>
    <w:next w:val="IWAAuthornames"/>
    <w:rsid w:val="00F360CC"/>
    <w:rPr>
      <w:rFonts w:ascii="Arial" w:hAnsi="Arial" w:cs="Arial"/>
      <w:b/>
      <w:bCs/>
      <w:sz w:val="28"/>
      <w:szCs w:val="28"/>
      <w:lang w:eastAsia="en-US"/>
    </w:rPr>
  </w:style>
  <w:style w:type="paragraph" w:customStyle="1" w:styleId="IWAReferences">
    <w:name w:val="(IWA) References"/>
    <w:basedOn w:val="Normal"/>
    <w:rsid w:val="00F360CC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F360CC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="MS Mincho" w:hAnsi="Arial" w:cs="Arial"/>
      <w:color w:val="auto"/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F360CC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F360CC"/>
    <w:rPr>
      <w:rFonts w:ascii="Arial" w:eastAsia="MS Mincho" w:hAnsi="Arial" w:cs="Times New Roman"/>
      <w:bCs/>
      <w:sz w:val="18"/>
      <w:szCs w:val="20"/>
      <w:lang w:val="en-GB"/>
    </w:rPr>
  </w:style>
  <w:style w:type="paragraph" w:styleId="Header">
    <w:name w:val="header"/>
    <w:basedOn w:val="Normal"/>
    <w:link w:val="HeaderChar"/>
    <w:rsid w:val="00F360C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F360CC"/>
    <w:rPr>
      <w:rFonts w:ascii="Times New Roman" w:eastAsia="MS Mincho" w:hAnsi="Times New Roman" w:cs="Times New Roman"/>
      <w:sz w:val="24"/>
      <w:szCs w:val="24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F36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B3745B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713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3D1"/>
    <w:rPr>
      <w:rFonts w:ascii="Tahoma" w:eastAsia="MS Mincho" w:hAnsi="Tahoma" w:cs="Tahoma"/>
      <w:sz w:val="16"/>
      <w:szCs w:val="16"/>
      <w:lang w:val="en-GB" w:eastAsia="de-DE"/>
    </w:rPr>
  </w:style>
  <w:style w:type="table" w:styleId="LightShading">
    <w:name w:val="Light Shading"/>
    <w:basedOn w:val="TableNormal"/>
    <w:uiPriority w:val="60"/>
    <w:rsid w:val="00246A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46A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4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0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01B"/>
    <w:rPr>
      <w:rFonts w:ascii="Times New Roman" w:eastAsia="MS Mincho" w:hAnsi="Times New Roman" w:cs="Times New Roman"/>
      <w:sz w:val="20"/>
      <w:szCs w:val="20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01B"/>
    <w:rPr>
      <w:rFonts w:ascii="Times New Roman" w:eastAsia="MS Mincho" w:hAnsi="Times New Roman" w:cs="Times New Roman"/>
      <w:b/>
      <w:bCs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IDAA Warmadewanthi, ST., MT, Ph.D (1860)</cp:lastModifiedBy>
  <cp:revision>2</cp:revision>
  <cp:lastPrinted>2017-06-15T16:16:00Z</cp:lastPrinted>
  <dcterms:created xsi:type="dcterms:W3CDTF">2017-06-15T16:22:00Z</dcterms:created>
  <dcterms:modified xsi:type="dcterms:W3CDTF">2017-06-15T16:22:00Z</dcterms:modified>
</cp:coreProperties>
</file>