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874EE9B" w14:textId="77777777" w:rsidR="00D87279" w:rsidRDefault="00D87279"/>
    <w:p w14:paraId="58F2626F" w14:textId="77777777" w:rsidR="003E1EC2" w:rsidRPr="00F94CFD" w:rsidRDefault="003E1EC2" w:rsidP="003E1EC2">
      <w:pPr>
        <w:pStyle w:val="IWAPaperTitle"/>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Estimated energy use and CO</w:t>
      </w:r>
      <w:r w:rsidRPr="00BB386B">
        <w:rPr>
          <w:rFonts w:ascii="Times New Roman" w:eastAsia="Times New Roman" w:hAnsi="Times New Roman" w:cs="Times New Roman"/>
          <w:sz w:val="26"/>
          <w:szCs w:val="26"/>
          <w:vertAlign w:val="subscript"/>
        </w:rPr>
        <w:t>2</w:t>
      </w:r>
      <w:r>
        <w:rPr>
          <w:rFonts w:ascii="Times New Roman" w:eastAsia="Times New Roman" w:hAnsi="Times New Roman" w:cs="Times New Roman"/>
          <w:sz w:val="26"/>
          <w:szCs w:val="26"/>
        </w:rPr>
        <w:t xml:space="preserve"> emissions of a Philippine small-scale gold mine </w:t>
      </w:r>
    </w:p>
    <w:p w14:paraId="65B72A04" w14:textId="77777777" w:rsidR="003E1EC2" w:rsidRPr="00F94CFD" w:rsidRDefault="003E1EC2" w:rsidP="003E1EC2">
      <w:pPr>
        <w:pStyle w:val="IWAAuthornames"/>
        <w:spacing w:before="40" w:after="40"/>
        <w:jc w:val="center"/>
        <w:rPr>
          <w:rFonts w:ascii="Times New Roman" w:eastAsia="Times New Roman" w:hAnsi="Times New Roman" w:cs="Times New Roman"/>
          <w:sz w:val="22"/>
          <w:szCs w:val="22"/>
        </w:rPr>
      </w:pPr>
    </w:p>
    <w:p w14:paraId="3ED3D8A9" w14:textId="77777777" w:rsidR="003E1EC2" w:rsidRDefault="003E1EC2" w:rsidP="003E1EC2">
      <w:pPr>
        <w:pStyle w:val="IWAAuthornames"/>
        <w:spacing w:before="40" w:after="40"/>
        <w:jc w:val="center"/>
        <w:rPr>
          <w:rFonts w:ascii="Times New Roman" w:eastAsia="Times New Roman" w:hAnsi="Times New Roman" w:cs="Times New Roman"/>
          <w:i/>
          <w:sz w:val="22"/>
          <w:szCs w:val="22"/>
        </w:rPr>
      </w:pPr>
      <w:r>
        <w:rPr>
          <w:rFonts w:ascii="Times New Roman" w:eastAsia="Times New Roman" w:hAnsi="Times New Roman" w:cs="Times New Roman"/>
          <w:i/>
          <w:sz w:val="22"/>
          <w:szCs w:val="22"/>
        </w:rPr>
        <w:t>M.C. B. Cenia</w:t>
      </w:r>
      <w:r w:rsidRPr="004A7753">
        <w:rPr>
          <w:rFonts w:ascii="Times New Roman" w:eastAsia="Times New Roman" w:hAnsi="Times New Roman" w:cs="Times New Roman"/>
          <w:i/>
          <w:sz w:val="22"/>
          <w:szCs w:val="22"/>
          <w:vertAlign w:val="superscript"/>
        </w:rPr>
        <w:t>1)</w:t>
      </w:r>
      <w:r w:rsidRPr="004A7753">
        <w:rPr>
          <w:rFonts w:ascii="Times New Roman" w:eastAsia="Times New Roman" w:hAnsi="Times New Roman" w:cs="Times New Roman"/>
          <w:i/>
          <w:sz w:val="22"/>
          <w:szCs w:val="22"/>
        </w:rPr>
        <w:t xml:space="preserve">, </w:t>
      </w:r>
      <w:r>
        <w:rPr>
          <w:rFonts w:ascii="Times New Roman" w:eastAsia="Times New Roman" w:hAnsi="Times New Roman" w:cs="Times New Roman"/>
          <w:i/>
          <w:sz w:val="22"/>
          <w:szCs w:val="22"/>
        </w:rPr>
        <w:t xml:space="preserve">M.A.M. </w:t>
      </w:r>
      <w:proofErr w:type="spellStart"/>
      <w:r>
        <w:rPr>
          <w:rFonts w:ascii="Times New Roman" w:eastAsia="Times New Roman" w:hAnsi="Times New Roman" w:cs="Times New Roman"/>
          <w:i/>
          <w:sz w:val="22"/>
          <w:szCs w:val="22"/>
        </w:rPr>
        <w:t>Tamayao</w:t>
      </w:r>
      <w:proofErr w:type="spellEnd"/>
      <w:r>
        <w:rPr>
          <w:rFonts w:ascii="Times New Roman" w:eastAsia="Times New Roman" w:hAnsi="Times New Roman" w:cs="Times New Roman"/>
          <w:i/>
          <w:sz w:val="22"/>
          <w:szCs w:val="22"/>
        </w:rPr>
        <w:t>*</w:t>
      </w:r>
      <w:r w:rsidRPr="00955FB0">
        <w:rPr>
          <w:rFonts w:ascii="Times New Roman" w:eastAsia="Times New Roman" w:hAnsi="Times New Roman" w:cs="Times New Roman"/>
          <w:i/>
          <w:sz w:val="22"/>
          <w:szCs w:val="22"/>
          <w:vertAlign w:val="superscript"/>
        </w:rPr>
        <w:t>2</w:t>
      </w:r>
      <w:r>
        <w:rPr>
          <w:rFonts w:ascii="Times New Roman" w:eastAsia="Times New Roman" w:hAnsi="Times New Roman" w:cs="Times New Roman"/>
          <w:i/>
          <w:sz w:val="22"/>
          <w:szCs w:val="22"/>
          <w:vertAlign w:val="superscript"/>
        </w:rPr>
        <w:t>,3</w:t>
      </w:r>
      <w:r w:rsidRPr="004A7753">
        <w:rPr>
          <w:rFonts w:ascii="Times New Roman" w:eastAsia="Times New Roman" w:hAnsi="Times New Roman" w:cs="Times New Roman"/>
          <w:i/>
          <w:sz w:val="22"/>
          <w:szCs w:val="22"/>
          <w:vertAlign w:val="superscript"/>
        </w:rPr>
        <w:t>)</w:t>
      </w:r>
      <w:r w:rsidRPr="004A7753">
        <w:rPr>
          <w:rFonts w:ascii="Times New Roman" w:eastAsia="Times New Roman" w:hAnsi="Times New Roman" w:cs="Times New Roman"/>
          <w:i/>
          <w:sz w:val="22"/>
          <w:szCs w:val="22"/>
        </w:rPr>
        <w:t xml:space="preserve">, </w:t>
      </w:r>
      <w:r>
        <w:rPr>
          <w:rFonts w:ascii="Times New Roman" w:eastAsia="Times New Roman" w:hAnsi="Times New Roman" w:cs="Times New Roman"/>
          <w:i/>
          <w:sz w:val="22"/>
          <w:szCs w:val="22"/>
        </w:rPr>
        <w:t>V.J. Soriano</w:t>
      </w:r>
      <w:r>
        <w:rPr>
          <w:rFonts w:ascii="Times New Roman" w:eastAsia="Times New Roman" w:hAnsi="Times New Roman" w:cs="Times New Roman"/>
          <w:i/>
          <w:sz w:val="22"/>
          <w:szCs w:val="22"/>
          <w:vertAlign w:val="superscript"/>
        </w:rPr>
        <w:t>1</w:t>
      </w:r>
      <w:proofErr w:type="gramStart"/>
      <w:r>
        <w:rPr>
          <w:rFonts w:ascii="Times New Roman" w:eastAsia="Times New Roman" w:hAnsi="Times New Roman" w:cs="Times New Roman"/>
          <w:i/>
          <w:sz w:val="22"/>
          <w:szCs w:val="22"/>
          <w:vertAlign w:val="superscript"/>
        </w:rPr>
        <w:t>,2</w:t>
      </w:r>
      <w:proofErr w:type="gramEnd"/>
      <w:r w:rsidRPr="00955FB0">
        <w:rPr>
          <w:rFonts w:ascii="Times New Roman" w:eastAsia="Times New Roman" w:hAnsi="Times New Roman" w:cs="Times New Roman"/>
          <w:i/>
          <w:sz w:val="22"/>
          <w:szCs w:val="22"/>
          <w:vertAlign w:val="superscript"/>
        </w:rPr>
        <w:t>)</w:t>
      </w:r>
      <w:r>
        <w:rPr>
          <w:rFonts w:ascii="Times New Roman" w:eastAsia="Times New Roman" w:hAnsi="Times New Roman" w:cs="Times New Roman"/>
          <w:i/>
          <w:sz w:val="22"/>
          <w:szCs w:val="22"/>
        </w:rPr>
        <w:t>, M.K.C. Gotera</w:t>
      </w:r>
      <w:r w:rsidRPr="00955FB0">
        <w:rPr>
          <w:rFonts w:ascii="Times New Roman" w:eastAsia="Times New Roman" w:hAnsi="Times New Roman" w:cs="Times New Roman"/>
          <w:i/>
          <w:sz w:val="22"/>
          <w:szCs w:val="22"/>
          <w:vertAlign w:val="superscript"/>
        </w:rPr>
        <w:t>4)</w:t>
      </w:r>
      <w:r>
        <w:rPr>
          <w:rFonts w:ascii="Times New Roman" w:eastAsia="Times New Roman" w:hAnsi="Times New Roman" w:cs="Times New Roman"/>
          <w:i/>
          <w:sz w:val="22"/>
          <w:szCs w:val="22"/>
        </w:rPr>
        <w:t>, B.P. Custodio</w:t>
      </w:r>
      <w:r w:rsidRPr="00955FB0">
        <w:rPr>
          <w:rFonts w:ascii="Times New Roman" w:eastAsia="Times New Roman" w:hAnsi="Times New Roman" w:cs="Times New Roman"/>
          <w:i/>
          <w:sz w:val="22"/>
          <w:szCs w:val="22"/>
          <w:vertAlign w:val="superscript"/>
        </w:rPr>
        <w:t>2)</w:t>
      </w:r>
    </w:p>
    <w:p w14:paraId="602B92E0" w14:textId="77777777" w:rsidR="003E1EC2" w:rsidRPr="004A7753" w:rsidRDefault="003E1EC2" w:rsidP="003E1EC2">
      <w:pPr>
        <w:pStyle w:val="IWAAuthornames"/>
        <w:spacing w:before="40" w:after="40"/>
        <w:jc w:val="center"/>
        <w:rPr>
          <w:rFonts w:ascii="Times New Roman" w:eastAsia="Times New Roman" w:hAnsi="Times New Roman" w:cs="Times New Roman"/>
          <w:b w:val="0"/>
          <w:i/>
          <w:sz w:val="22"/>
          <w:szCs w:val="22"/>
        </w:rPr>
      </w:pPr>
      <w:proofErr w:type="gramStart"/>
      <w:r w:rsidRPr="004A7753">
        <w:rPr>
          <w:rFonts w:ascii="Times New Roman" w:eastAsia="Times New Roman" w:hAnsi="Times New Roman" w:cs="Times New Roman"/>
          <w:b w:val="0"/>
          <w:i/>
          <w:sz w:val="22"/>
          <w:szCs w:val="22"/>
          <w:vertAlign w:val="superscript"/>
        </w:rPr>
        <w:t>1)</w:t>
      </w:r>
      <w:r>
        <w:rPr>
          <w:rFonts w:ascii="Times New Roman" w:eastAsia="Times New Roman" w:hAnsi="Times New Roman" w:cs="Times New Roman"/>
          <w:b w:val="0"/>
          <w:i/>
          <w:sz w:val="22"/>
          <w:szCs w:val="22"/>
        </w:rPr>
        <w:t>Environmental</w:t>
      </w:r>
      <w:proofErr w:type="gramEnd"/>
      <w:r>
        <w:rPr>
          <w:rFonts w:ascii="Times New Roman" w:eastAsia="Times New Roman" w:hAnsi="Times New Roman" w:cs="Times New Roman"/>
          <w:b w:val="0"/>
          <w:i/>
          <w:sz w:val="22"/>
          <w:szCs w:val="22"/>
        </w:rPr>
        <w:t xml:space="preserve"> Engineering Program, National Graduate School of Engineering, University of the Philippines </w:t>
      </w:r>
      <w:proofErr w:type="spellStart"/>
      <w:r>
        <w:rPr>
          <w:rFonts w:ascii="Times New Roman" w:eastAsia="Times New Roman" w:hAnsi="Times New Roman" w:cs="Times New Roman"/>
          <w:b w:val="0"/>
          <w:i/>
          <w:sz w:val="22"/>
          <w:szCs w:val="22"/>
        </w:rPr>
        <w:t>Diliman</w:t>
      </w:r>
      <w:proofErr w:type="spellEnd"/>
      <w:r>
        <w:rPr>
          <w:rFonts w:ascii="Times New Roman" w:eastAsia="Times New Roman" w:hAnsi="Times New Roman" w:cs="Times New Roman"/>
          <w:b w:val="0"/>
          <w:i/>
          <w:sz w:val="22"/>
          <w:szCs w:val="22"/>
        </w:rPr>
        <w:t>, Quezon City, Philippines, 1101</w:t>
      </w:r>
    </w:p>
    <w:p w14:paraId="02AE8028" w14:textId="77777777" w:rsidR="003E1EC2" w:rsidRDefault="003E1EC2" w:rsidP="003E1EC2">
      <w:pPr>
        <w:pStyle w:val="IWAAuthornames"/>
        <w:spacing w:before="40" w:after="40"/>
        <w:jc w:val="center"/>
        <w:rPr>
          <w:rFonts w:ascii="Times New Roman" w:eastAsia="Times New Roman" w:hAnsi="Times New Roman" w:cs="Times New Roman"/>
          <w:b w:val="0"/>
          <w:i/>
          <w:sz w:val="22"/>
          <w:szCs w:val="22"/>
        </w:rPr>
      </w:pPr>
      <w:r w:rsidRPr="004A7753">
        <w:rPr>
          <w:rFonts w:ascii="Times New Roman" w:eastAsia="Times New Roman" w:hAnsi="Times New Roman" w:cs="Times New Roman"/>
          <w:b w:val="0"/>
          <w:i/>
          <w:sz w:val="22"/>
          <w:szCs w:val="22"/>
          <w:vertAlign w:val="superscript"/>
        </w:rPr>
        <w:t>2)</w:t>
      </w:r>
      <w:r w:rsidRPr="00955FB0">
        <w:rPr>
          <w:rFonts w:ascii="Times New Roman" w:eastAsia="Times New Roman" w:hAnsi="Times New Roman" w:cs="Times New Roman"/>
          <w:b w:val="0"/>
          <w:i/>
          <w:sz w:val="22"/>
          <w:szCs w:val="22"/>
        </w:rPr>
        <w:t xml:space="preserve"> </w:t>
      </w:r>
      <w:r>
        <w:rPr>
          <w:rFonts w:ascii="Times New Roman" w:eastAsia="Times New Roman" w:hAnsi="Times New Roman" w:cs="Times New Roman"/>
          <w:b w:val="0"/>
          <w:i/>
          <w:sz w:val="22"/>
          <w:szCs w:val="22"/>
        </w:rPr>
        <w:t>Department of Industrial Engineering and Operations Research,</w:t>
      </w:r>
      <w:r w:rsidRPr="004D7973">
        <w:rPr>
          <w:rFonts w:ascii="Times New Roman" w:eastAsia="Times New Roman" w:hAnsi="Times New Roman" w:cs="Times New Roman"/>
          <w:b w:val="0"/>
          <w:i/>
          <w:sz w:val="22"/>
          <w:szCs w:val="22"/>
        </w:rPr>
        <w:t xml:space="preserve"> </w:t>
      </w:r>
      <w:r>
        <w:rPr>
          <w:rFonts w:ascii="Times New Roman" w:eastAsia="Times New Roman" w:hAnsi="Times New Roman" w:cs="Times New Roman"/>
          <w:b w:val="0"/>
          <w:i/>
          <w:sz w:val="22"/>
          <w:szCs w:val="22"/>
        </w:rPr>
        <w:t xml:space="preserve">College of Engineering, University of the Philippines </w:t>
      </w:r>
      <w:proofErr w:type="spellStart"/>
      <w:r>
        <w:rPr>
          <w:rFonts w:ascii="Times New Roman" w:eastAsia="Times New Roman" w:hAnsi="Times New Roman" w:cs="Times New Roman"/>
          <w:b w:val="0"/>
          <w:i/>
          <w:sz w:val="22"/>
          <w:szCs w:val="22"/>
        </w:rPr>
        <w:t>Diliman</w:t>
      </w:r>
      <w:proofErr w:type="spellEnd"/>
      <w:r>
        <w:rPr>
          <w:rFonts w:ascii="Times New Roman" w:eastAsia="Times New Roman" w:hAnsi="Times New Roman" w:cs="Times New Roman"/>
          <w:b w:val="0"/>
          <w:i/>
          <w:sz w:val="22"/>
          <w:szCs w:val="22"/>
        </w:rPr>
        <w:t>, Quezon City, Philippines, 1101</w:t>
      </w:r>
    </w:p>
    <w:p w14:paraId="7B773DC4" w14:textId="77777777" w:rsidR="003E1EC2" w:rsidRPr="004A7753" w:rsidRDefault="003E1EC2" w:rsidP="003E1EC2">
      <w:pPr>
        <w:pStyle w:val="IWAAuthornames"/>
        <w:spacing w:before="40" w:after="40"/>
        <w:jc w:val="center"/>
        <w:rPr>
          <w:rFonts w:ascii="Times New Roman" w:eastAsia="Times New Roman" w:hAnsi="Times New Roman" w:cs="Times New Roman"/>
          <w:b w:val="0"/>
          <w:i/>
          <w:sz w:val="22"/>
          <w:szCs w:val="22"/>
        </w:rPr>
      </w:pPr>
      <w:r>
        <w:rPr>
          <w:rFonts w:ascii="Times New Roman" w:eastAsia="Times New Roman" w:hAnsi="Times New Roman" w:cs="Times New Roman"/>
          <w:b w:val="0"/>
          <w:i/>
          <w:sz w:val="22"/>
          <w:szCs w:val="22"/>
          <w:vertAlign w:val="superscript"/>
        </w:rPr>
        <w:t>3</w:t>
      </w:r>
      <w:r w:rsidRPr="004A7753">
        <w:rPr>
          <w:rFonts w:ascii="Times New Roman" w:eastAsia="Times New Roman" w:hAnsi="Times New Roman" w:cs="Times New Roman"/>
          <w:b w:val="0"/>
          <w:i/>
          <w:sz w:val="22"/>
          <w:szCs w:val="22"/>
          <w:vertAlign w:val="superscript"/>
        </w:rPr>
        <w:t>)</w:t>
      </w:r>
      <w:r w:rsidRPr="00955FB0">
        <w:rPr>
          <w:rFonts w:ascii="Times New Roman" w:eastAsia="Times New Roman" w:hAnsi="Times New Roman" w:cs="Times New Roman"/>
          <w:b w:val="0"/>
          <w:i/>
          <w:sz w:val="22"/>
          <w:szCs w:val="22"/>
        </w:rPr>
        <w:t xml:space="preserve"> </w:t>
      </w:r>
      <w:r>
        <w:rPr>
          <w:rFonts w:ascii="Times New Roman" w:eastAsia="Times New Roman" w:hAnsi="Times New Roman" w:cs="Times New Roman"/>
          <w:b w:val="0"/>
          <w:i/>
          <w:sz w:val="22"/>
          <w:szCs w:val="22"/>
        </w:rPr>
        <w:t>Energy Engineering Program,</w:t>
      </w:r>
      <w:r w:rsidRPr="004D7973">
        <w:rPr>
          <w:rFonts w:ascii="Times New Roman" w:eastAsia="Times New Roman" w:hAnsi="Times New Roman" w:cs="Times New Roman"/>
          <w:b w:val="0"/>
          <w:i/>
          <w:sz w:val="22"/>
          <w:szCs w:val="22"/>
        </w:rPr>
        <w:t xml:space="preserve"> </w:t>
      </w:r>
      <w:r>
        <w:rPr>
          <w:rFonts w:ascii="Times New Roman" w:eastAsia="Times New Roman" w:hAnsi="Times New Roman" w:cs="Times New Roman"/>
          <w:b w:val="0"/>
          <w:i/>
          <w:sz w:val="22"/>
          <w:szCs w:val="22"/>
        </w:rPr>
        <w:t xml:space="preserve">National Graduate School of Engineering, University of the </w:t>
      </w:r>
      <w:proofErr w:type="spellStart"/>
      <w:r>
        <w:rPr>
          <w:rFonts w:ascii="Times New Roman" w:eastAsia="Times New Roman" w:hAnsi="Times New Roman" w:cs="Times New Roman"/>
          <w:b w:val="0"/>
          <w:i/>
          <w:sz w:val="22"/>
          <w:szCs w:val="22"/>
        </w:rPr>
        <w:t>Philipines</w:t>
      </w:r>
      <w:proofErr w:type="spellEnd"/>
      <w:r>
        <w:rPr>
          <w:rFonts w:ascii="Times New Roman" w:eastAsia="Times New Roman" w:hAnsi="Times New Roman" w:cs="Times New Roman"/>
          <w:b w:val="0"/>
          <w:i/>
          <w:sz w:val="22"/>
          <w:szCs w:val="22"/>
        </w:rPr>
        <w:t xml:space="preserve"> </w:t>
      </w:r>
      <w:proofErr w:type="spellStart"/>
      <w:r>
        <w:rPr>
          <w:rFonts w:ascii="Times New Roman" w:eastAsia="Times New Roman" w:hAnsi="Times New Roman" w:cs="Times New Roman"/>
          <w:b w:val="0"/>
          <w:i/>
          <w:sz w:val="22"/>
          <w:szCs w:val="22"/>
        </w:rPr>
        <w:t>Diliman</w:t>
      </w:r>
      <w:proofErr w:type="spellEnd"/>
      <w:r>
        <w:rPr>
          <w:rFonts w:ascii="Times New Roman" w:eastAsia="Times New Roman" w:hAnsi="Times New Roman" w:cs="Times New Roman"/>
          <w:b w:val="0"/>
          <w:i/>
          <w:sz w:val="22"/>
          <w:szCs w:val="22"/>
        </w:rPr>
        <w:t>, Quezon City, Philippines, 1101</w:t>
      </w:r>
    </w:p>
    <w:p w14:paraId="28899419" w14:textId="77777777" w:rsidR="003E1EC2" w:rsidRPr="00C112A1" w:rsidRDefault="003E1EC2" w:rsidP="00C112A1">
      <w:pPr>
        <w:pStyle w:val="IWAAuthornames"/>
        <w:spacing w:before="40" w:after="40"/>
        <w:jc w:val="center"/>
        <w:rPr>
          <w:rFonts w:ascii="Times New Roman" w:eastAsia="Times New Roman" w:hAnsi="Times New Roman" w:cs="Times New Roman"/>
          <w:b w:val="0"/>
          <w:i/>
          <w:sz w:val="22"/>
          <w:szCs w:val="22"/>
        </w:rPr>
      </w:pPr>
      <w:r>
        <w:rPr>
          <w:rFonts w:ascii="Times New Roman" w:eastAsia="Times New Roman" w:hAnsi="Times New Roman" w:cs="Times New Roman"/>
          <w:b w:val="0"/>
          <w:i/>
          <w:sz w:val="22"/>
          <w:szCs w:val="22"/>
          <w:vertAlign w:val="superscript"/>
        </w:rPr>
        <w:t>4</w:t>
      </w:r>
      <w:r w:rsidRPr="004A7753">
        <w:rPr>
          <w:rFonts w:ascii="Times New Roman" w:eastAsia="Times New Roman" w:hAnsi="Times New Roman" w:cs="Times New Roman"/>
          <w:b w:val="0"/>
          <w:i/>
          <w:sz w:val="22"/>
          <w:szCs w:val="22"/>
          <w:vertAlign w:val="superscript"/>
        </w:rPr>
        <w:t>)</w:t>
      </w:r>
      <w:r w:rsidRPr="00955FB0">
        <w:rPr>
          <w:rFonts w:ascii="Times New Roman" w:eastAsia="Times New Roman" w:hAnsi="Times New Roman" w:cs="Times New Roman"/>
          <w:b w:val="0"/>
          <w:i/>
          <w:sz w:val="22"/>
          <w:szCs w:val="22"/>
        </w:rPr>
        <w:t xml:space="preserve"> </w:t>
      </w:r>
      <w:r>
        <w:rPr>
          <w:rFonts w:ascii="Times New Roman" w:eastAsia="Times New Roman" w:hAnsi="Times New Roman" w:cs="Times New Roman"/>
          <w:b w:val="0"/>
          <w:i/>
          <w:sz w:val="22"/>
          <w:szCs w:val="22"/>
        </w:rPr>
        <w:t>Mineral Extraction and Refining for Sustainability (</w:t>
      </w:r>
      <w:r w:rsidRPr="00955FB0">
        <w:rPr>
          <w:rFonts w:ascii="Times New Roman" w:hAnsi="Times New Roman" w:cs="Times New Roman"/>
          <w:b w:val="0"/>
          <w:i/>
        </w:rPr>
        <w:t>MINERS</w:t>
      </w:r>
      <w:r>
        <w:rPr>
          <w:rFonts w:ascii="Times New Roman" w:hAnsi="Times New Roman" w:cs="Times New Roman"/>
          <w:b w:val="0"/>
          <w:i/>
        </w:rPr>
        <w:t>)</w:t>
      </w:r>
      <w:r w:rsidRPr="00955FB0">
        <w:rPr>
          <w:rFonts w:ascii="Times New Roman" w:hAnsi="Times New Roman" w:cs="Times New Roman"/>
          <w:b w:val="0"/>
          <w:i/>
        </w:rPr>
        <w:t xml:space="preserve"> Program Project G, College of Engineering</w:t>
      </w:r>
      <w:r>
        <w:rPr>
          <w:rFonts w:ascii="Times New Roman" w:eastAsia="Times New Roman" w:hAnsi="Times New Roman" w:cs="Times New Roman"/>
          <w:b w:val="0"/>
          <w:i/>
          <w:sz w:val="22"/>
          <w:szCs w:val="22"/>
        </w:rPr>
        <w:t xml:space="preserve">, University of the </w:t>
      </w:r>
      <w:proofErr w:type="spellStart"/>
      <w:r>
        <w:rPr>
          <w:rFonts w:ascii="Times New Roman" w:eastAsia="Times New Roman" w:hAnsi="Times New Roman" w:cs="Times New Roman"/>
          <w:b w:val="0"/>
          <w:i/>
          <w:sz w:val="22"/>
          <w:szCs w:val="22"/>
        </w:rPr>
        <w:t>Philipines</w:t>
      </w:r>
      <w:proofErr w:type="spellEnd"/>
      <w:r>
        <w:rPr>
          <w:rFonts w:ascii="Times New Roman" w:eastAsia="Times New Roman" w:hAnsi="Times New Roman" w:cs="Times New Roman"/>
          <w:b w:val="0"/>
          <w:i/>
          <w:sz w:val="22"/>
          <w:szCs w:val="22"/>
        </w:rPr>
        <w:t xml:space="preserve"> </w:t>
      </w:r>
      <w:proofErr w:type="spellStart"/>
      <w:r>
        <w:rPr>
          <w:rFonts w:ascii="Times New Roman" w:eastAsia="Times New Roman" w:hAnsi="Times New Roman" w:cs="Times New Roman"/>
          <w:b w:val="0"/>
          <w:i/>
          <w:sz w:val="22"/>
          <w:szCs w:val="22"/>
        </w:rPr>
        <w:t>Diliman</w:t>
      </w:r>
      <w:proofErr w:type="spellEnd"/>
      <w:r>
        <w:rPr>
          <w:rFonts w:ascii="Times New Roman" w:eastAsia="Times New Roman" w:hAnsi="Times New Roman" w:cs="Times New Roman"/>
          <w:b w:val="0"/>
          <w:i/>
          <w:sz w:val="22"/>
          <w:szCs w:val="22"/>
        </w:rPr>
        <w:t>, Quezon City, Philippines, 1101</w:t>
      </w:r>
    </w:p>
    <w:p w14:paraId="41035248" w14:textId="77777777" w:rsidR="003E1EC2" w:rsidRPr="004A7753" w:rsidRDefault="003E1EC2" w:rsidP="003E1EC2">
      <w:pPr>
        <w:pStyle w:val="IWAAuthoraddress"/>
        <w:spacing w:before="40" w:after="40"/>
        <w:jc w:val="center"/>
        <w:rPr>
          <w:rFonts w:ascii="Times New Roman" w:eastAsia="Times New Roman" w:hAnsi="Times New Roman" w:cs="Times New Roman"/>
          <w:i/>
          <w:sz w:val="22"/>
          <w:szCs w:val="22"/>
        </w:rPr>
      </w:pPr>
      <w:r w:rsidRPr="004A7753">
        <w:rPr>
          <w:rFonts w:ascii="Times New Roman" w:eastAsia="Times New Roman" w:hAnsi="Times New Roman" w:cs="Times New Roman"/>
          <w:i/>
          <w:sz w:val="22"/>
          <w:szCs w:val="22"/>
        </w:rPr>
        <w:t xml:space="preserve">* </w:t>
      </w:r>
      <w:proofErr w:type="gramStart"/>
      <w:r>
        <w:rPr>
          <w:rFonts w:ascii="Times New Roman" w:eastAsia="Times New Roman" w:hAnsi="Times New Roman" w:cs="Times New Roman"/>
          <w:i/>
          <w:sz w:val="22"/>
          <w:szCs w:val="22"/>
        </w:rPr>
        <w:t>mmtamayao@up.edu.ph</w:t>
      </w:r>
      <w:proofErr w:type="gramEnd"/>
    </w:p>
    <w:p w14:paraId="37786DC5" w14:textId="77777777" w:rsidR="003E1EC2" w:rsidRPr="003C4E41" w:rsidRDefault="003E1EC2" w:rsidP="003E1EC2">
      <w:pPr>
        <w:pStyle w:val="IWAKeyword"/>
        <w:spacing w:before="320"/>
        <w:jc w:val="both"/>
        <w:rPr>
          <w:rFonts w:ascii="Times New Roman" w:eastAsia="Times New Roman" w:hAnsi="Times New Roman" w:cs="Times New Roman"/>
          <w:b/>
          <w:sz w:val="22"/>
          <w:szCs w:val="22"/>
        </w:rPr>
      </w:pPr>
      <w:r w:rsidRPr="00F94CFD">
        <w:rPr>
          <w:rFonts w:ascii="Times New Roman" w:eastAsia="Times New Roman" w:hAnsi="Times New Roman" w:cs="Times New Roman"/>
          <w:b/>
          <w:sz w:val="22"/>
          <w:szCs w:val="22"/>
        </w:rPr>
        <w:t xml:space="preserve">Keywords: </w:t>
      </w:r>
      <w:r w:rsidRPr="004D7973">
        <w:rPr>
          <w:rStyle w:val="Text1Char"/>
          <w:rFonts w:eastAsia="MS Mincho"/>
        </w:rPr>
        <w:t>small-scale, gold, energy, CO</w:t>
      </w:r>
      <w:r w:rsidRPr="004D7973">
        <w:rPr>
          <w:rStyle w:val="Text1Char"/>
          <w:rFonts w:eastAsia="MS Mincho"/>
          <w:vertAlign w:val="subscript"/>
        </w:rPr>
        <w:t>2</w:t>
      </w:r>
      <w:r>
        <w:rPr>
          <w:rStyle w:val="Text1Char"/>
          <w:rFonts w:eastAsia="MS Mincho"/>
        </w:rPr>
        <w:t xml:space="preserve"> emissions</w:t>
      </w:r>
    </w:p>
    <w:p w14:paraId="221801B3" w14:textId="77777777" w:rsidR="003E1EC2" w:rsidRDefault="003E1EC2" w:rsidP="003E1EC2">
      <w:pPr>
        <w:pStyle w:val="IWAHeading"/>
        <w:ind w:left="418" w:hanging="418"/>
        <w:jc w:val="both"/>
        <w:rPr>
          <w:rFonts w:ascii="Times New Roman" w:eastAsia="Times New Roman" w:hAnsi="Times New Roman" w:cs="Times New Roman"/>
          <w:sz w:val="22"/>
          <w:szCs w:val="22"/>
        </w:rPr>
      </w:pPr>
      <w:r w:rsidRPr="00F94CFD">
        <w:rPr>
          <w:rFonts w:ascii="Times New Roman" w:eastAsia="Times New Roman" w:hAnsi="Times New Roman" w:cs="Times New Roman"/>
          <w:sz w:val="22"/>
          <w:szCs w:val="22"/>
        </w:rPr>
        <w:t>Introduction</w:t>
      </w:r>
    </w:p>
    <w:p w14:paraId="0E05EF6C" w14:textId="77777777" w:rsidR="003E1EC2" w:rsidRPr="00BB386B" w:rsidRDefault="003E1EC2" w:rsidP="003E1EC2">
      <w:pPr>
        <w:pStyle w:val="IWAFirstparagraph"/>
      </w:pPr>
    </w:p>
    <w:p w14:paraId="14BEA8FA" w14:textId="77777777" w:rsidR="003E1EC2" w:rsidRPr="00702182" w:rsidRDefault="003E1EC2" w:rsidP="003E1EC2">
      <w:pPr>
        <w:autoSpaceDE w:val="0"/>
        <w:autoSpaceDN w:val="0"/>
        <w:adjustRightInd w:val="0"/>
        <w:spacing w:line="276" w:lineRule="auto"/>
        <w:ind w:firstLine="720"/>
        <w:jc w:val="both"/>
        <w:rPr>
          <w:sz w:val="22"/>
          <w:szCs w:val="22"/>
        </w:rPr>
      </w:pPr>
      <w:r w:rsidRPr="004D7973">
        <w:rPr>
          <w:color w:val="000000"/>
          <w:sz w:val="22"/>
          <w:szCs w:val="22"/>
        </w:rPr>
        <w:t xml:space="preserve">80% of the Philippine’s annual gold supply is produced by </w:t>
      </w:r>
      <w:r>
        <w:rPr>
          <w:color w:val="000000"/>
          <w:sz w:val="22"/>
          <w:szCs w:val="22"/>
        </w:rPr>
        <w:t>small-scale gold mines (</w:t>
      </w:r>
      <w:r w:rsidRPr="004D7973">
        <w:rPr>
          <w:color w:val="000000"/>
          <w:sz w:val="22"/>
          <w:szCs w:val="22"/>
        </w:rPr>
        <w:t>SSGM</w:t>
      </w:r>
      <w:r>
        <w:rPr>
          <w:color w:val="000000"/>
          <w:sz w:val="22"/>
          <w:szCs w:val="22"/>
        </w:rPr>
        <w:t>)</w:t>
      </w:r>
      <w:r w:rsidRPr="004D7973">
        <w:rPr>
          <w:color w:val="000000"/>
          <w:sz w:val="22"/>
          <w:szCs w:val="22"/>
        </w:rPr>
        <w:t xml:space="preserve"> employing amalgamation, </w:t>
      </w:r>
      <w:proofErr w:type="spellStart"/>
      <w:r w:rsidRPr="004D7973">
        <w:rPr>
          <w:color w:val="000000"/>
          <w:sz w:val="22"/>
          <w:szCs w:val="22"/>
        </w:rPr>
        <w:t>cyanidation</w:t>
      </w:r>
      <w:proofErr w:type="spellEnd"/>
      <w:r w:rsidRPr="004D7973">
        <w:rPr>
          <w:color w:val="000000"/>
          <w:sz w:val="22"/>
          <w:szCs w:val="22"/>
        </w:rPr>
        <w:t xml:space="preserve"> or combination of both. </w:t>
      </w:r>
      <w:r w:rsidRPr="004D7973">
        <w:rPr>
          <w:sz w:val="22"/>
          <w:szCs w:val="22"/>
        </w:rPr>
        <w:t>Gold requires significant amount of energy in its production mainly from direct use of fuels, or use of electricity that is produced through fossil fuel combustion (UNEP, 2013). Fuel combustion generates CO</w:t>
      </w:r>
      <w:r w:rsidRPr="004D7973">
        <w:rPr>
          <w:sz w:val="22"/>
          <w:szCs w:val="22"/>
          <w:vertAlign w:val="subscript"/>
        </w:rPr>
        <w:t>2</w:t>
      </w:r>
      <w:r w:rsidRPr="004D7973">
        <w:rPr>
          <w:sz w:val="22"/>
          <w:szCs w:val="22"/>
        </w:rPr>
        <w:t xml:space="preserve">, a major greenhouse gas that contributes to global warming. Global warming in turn causes climate to change, one of the top three environmental impacts of SSGM (Soriano, 2012). </w:t>
      </w:r>
      <w:r w:rsidRPr="004D7973">
        <w:rPr>
          <w:color w:val="000000"/>
          <w:sz w:val="22"/>
          <w:szCs w:val="22"/>
        </w:rPr>
        <w:t>This study estimates the energy use and the CO</w:t>
      </w:r>
      <w:r w:rsidRPr="004D7973">
        <w:rPr>
          <w:color w:val="000000"/>
          <w:sz w:val="22"/>
          <w:szCs w:val="22"/>
          <w:vertAlign w:val="subscript"/>
        </w:rPr>
        <w:t>2</w:t>
      </w:r>
      <w:r w:rsidRPr="004D7973">
        <w:rPr>
          <w:color w:val="000000"/>
          <w:sz w:val="22"/>
          <w:szCs w:val="22"/>
        </w:rPr>
        <w:t xml:space="preserve"> emission per 100 </w:t>
      </w:r>
      <w:r>
        <w:rPr>
          <w:color w:val="000000"/>
          <w:sz w:val="22"/>
          <w:szCs w:val="22"/>
        </w:rPr>
        <w:t xml:space="preserve">g of Au produced </w:t>
      </w:r>
      <w:r w:rsidR="000312E6">
        <w:rPr>
          <w:color w:val="000000"/>
          <w:sz w:val="22"/>
          <w:szCs w:val="22"/>
        </w:rPr>
        <w:t>of the different unit processes</w:t>
      </w:r>
      <w:r>
        <w:rPr>
          <w:color w:val="000000"/>
          <w:sz w:val="22"/>
          <w:szCs w:val="22"/>
        </w:rPr>
        <w:t xml:space="preserve"> of an SSGM employing</w:t>
      </w:r>
      <w:r w:rsidRPr="004D7973">
        <w:rPr>
          <w:color w:val="000000"/>
          <w:sz w:val="22"/>
          <w:szCs w:val="22"/>
        </w:rPr>
        <w:t xml:space="preserve"> the combination </w:t>
      </w:r>
      <w:r w:rsidR="000312E6">
        <w:rPr>
          <w:color w:val="000000"/>
          <w:sz w:val="22"/>
          <w:szCs w:val="22"/>
        </w:rPr>
        <w:t>method</w:t>
      </w:r>
      <w:r>
        <w:rPr>
          <w:color w:val="000000"/>
          <w:sz w:val="22"/>
          <w:szCs w:val="22"/>
        </w:rPr>
        <w:t>.</w:t>
      </w:r>
    </w:p>
    <w:p w14:paraId="71652EC6" w14:textId="77777777" w:rsidR="003E1EC2" w:rsidRDefault="003E1EC2" w:rsidP="003E1EC2">
      <w:pPr>
        <w:pStyle w:val="IWAFirstparagraph"/>
        <w:suppressLineNumbers w:val="0"/>
        <w:overflowPunct/>
        <w:autoSpaceDE/>
        <w:autoSpaceDN/>
        <w:adjustRightInd/>
        <w:spacing w:before="40" w:after="40" w:line="276" w:lineRule="auto"/>
        <w:textAlignment w:val="auto"/>
        <w:rPr>
          <w:rFonts w:ascii="Times New Roman" w:eastAsia="Times New Roman" w:hAnsi="Times New Roman" w:cs="Times New Roman"/>
          <w:b/>
        </w:rPr>
      </w:pPr>
    </w:p>
    <w:p w14:paraId="51C0455C" w14:textId="77777777" w:rsidR="003E1EC2" w:rsidRDefault="003E1EC2" w:rsidP="003E1EC2">
      <w:pPr>
        <w:pStyle w:val="IWAFirstparagraph"/>
        <w:suppressLineNumbers w:val="0"/>
        <w:overflowPunct/>
        <w:autoSpaceDE/>
        <w:autoSpaceDN/>
        <w:adjustRightInd/>
        <w:spacing w:before="40" w:after="40" w:line="276" w:lineRule="auto"/>
        <w:textAlignment w:val="auto"/>
        <w:rPr>
          <w:rFonts w:ascii="Times New Roman" w:eastAsia="Times New Roman" w:hAnsi="Times New Roman" w:cs="Times New Roman"/>
          <w:b/>
        </w:rPr>
      </w:pPr>
      <w:r w:rsidRPr="004D7973">
        <w:rPr>
          <w:rFonts w:ascii="Times New Roman" w:eastAsia="Times New Roman" w:hAnsi="Times New Roman" w:cs="Times New Roman"/>
          <w:b/>
        </w:rPr>
        <w:t>Material and Methods</w:t>
      </w:r>
    </w:p>
    <w:p w14:paraId="5831B5C2" w14:textId="77777777" w:rsidR="003E1EC2" w:rsidRPr="00BB386B" w:rsidRDefault="003E1EC2" w:rsidP="003E1EC2">
      <w:pPr>
        <w:pStyle w:val="IWANormalParagraph"/>
      </w:pPr>
    </w:p>
    <w:p w14:paraId="0616BD6E" w14:textId="77777777" w:rsidR="003E1EC2" w:rsidRDefault="003E1EC2" w:rsidP="000312E6">
      <w:pPr>
        <w:spacing w:line="276" w:lineRule="auto"/>
        <w:ind w:firstLine="720"/>
        <w:jc w:val="both"/>
        <w:rPr>
          <w:sz w:val="22"/>
          <w:szCs w:val="20"/>
        </w:rPr>
      </w:pPr>
      <w:r w:rsidRPr="004D7973">
        <w:rPr>
          <w:color w:val="000000"/>
          <w:sz w:val="22"/>
          <w:szCs w:val="22"/>
        </w:rPr>
        <w:t>Life Cyc</w:t>
      </w:r>
      <w:r>
        <w:rPr>
          <w:color w:val="000000"/>
          <w:sz w:val="22"/>
          <w:szCs w:val="22"/>
        </w:rPr>
        <w:t>le Analysis</w:t>
      </w:r>
      <w:r w:rsidRPr="004D7973">
        <w:rPr>
          <w:color w:val="000000"/>
          <w:sz w:val="22"/>
          <w:szCs w:val="22"/>
        </w:rPr>
        <w:t xml:space="preserve"> principles were applied.</w:t>
      </w:r>
      <w:r w:rsidRPr="004D7973">
        <w:rPr>
          <w:sz w:val="22"/>
          <w:szCs w:val="22"/>
        </w:rPr>
        <w:t xml:space="preserve"> Data on energy and </w:t>
      </w:r>
      <w:proofErr w:type="spellStart"/>
      <w:r w:rsidRPr="004D7973">
        <w:rPr>
          <w:sz w:val="22"/>
          <w:szCs w:val="22"/>
        </w:rPr>
        <w:t>labor</w:t>
      </w:r>
      <w:proofErr w:type="spellEnd"/>
      <w:r w:rsidRPr="004D7973">
        <w:rPr>
          <w:sz w:val="22"/>
          <w:szCs w:val="22"/>
        </w:rPr>
        <w:t xml:space="preserve"> inputs were gathered from a</w:t>
      </w:r>
      <w:r>
        <w:rPr>
          <w:sz w:val="22"/>
          <w:szCs w:val="22"/>
        </w:rPr>
        <w:t>n</w:t>
      </w:r>
      <w:r w:rsidRPr="004D7973">
        <w:rPr>
          <w:sz w:val="22"/>
          <w:szCs w:val="22"/>
        </w:rPr>
        <w:t xml:space="preserve"> SSGM in </w:t>
      </w:r>
      <w:proofErr w:type="spellStart"/>
      <w:r w:rsidRPr="004D7973">
        <w:rPr>
          <w:sz w:val="22"/>
          <w:szCs w:val="22"/>
        </w:rPr>
        <w:t>Camarines</w:t>
      </w:r>
      <w:proofErr w:type="spellEnd"/>
      <w:r w:rsidRPr="004D7973">
        <w:rPr>
          <w:sz w:val="22"/>
          <w:szCs w:val="22"/>
        </w:rPr>
        <w:t xml:space="preserve"> </w:t>
      </w:r>
      <w:proofErr w:type="spellStart"/>
      <w:r w:rsidRPr="004D7973">
        <w:rPr>
          <w:sz w:val="22"/>
          <w:szCs w:val="22"/>
        </w:rPr>
        <w:t>Norte</w:t>
      </w:r>
      <w:proofErr w:type="spellEnd"/>
      <w:r w:rsidRPr="004D7973">
        <w:rPr>
          <w:sz w:val="22"/>
          <w:szCs w:val="22"/>
        </w:rPr>
        <w:t xml:space="preserve">, Philippines. Unavailable data were either assumed, gathered from literature or from interview. Only energy directly associated with the stages in Table 1 were considered and include electricity use, combustion of fuel and calorie intake of </w:t>
      </w:r>
      <w:proofErr w:type="spellStart"/>
      <w:r w:rsidRPr="004D7973">
        <w:rPr>
          <w:sz w:val="22"/>
          <w:szCs w:val="22"/>
        </w:rPr>
        <w:t>laborers</w:t>
      </w:r>
      <w:proofErr w:type="spellEnd"/>
      <w:r w:rsidRPr="004D7973">
        <w:rPr>
          <w:sz w:val="22"/>
          <w:szCs w:val="22"/>
        </w:rPr>
        <w:t xml:space="preserve">. Energy intake was factored in because SSGM operations are </w:t>
      </w:r>
      <w:proofErr w:type="spellStart"/>
      <w:r w:rsidRPr="004D7973">
        <w:rPr>
          <w:sz w:val="22"/>
          <w:szCs w:val="22"/>
        </w:rPr>
        <w:t>la</w:t>
      </w:r>
      <w:r>
        <w:rPr>
          <w:sz w:val="22"/>
          <w:szCs w:val="22"/>
        </w:rPr>
        <w:t>bor-intensive</w:t>
      </w:r>
      <w:proofErr w:type="spellEnd"/>
      <w:r>
        <w:rPr>
          <w:sz w:val="22"/>
          <w:szCs w:val="22"/>
        </w:rPr>
        <w:t>. Ore grade used is</w:t>
      </w:r>
      <w:r w:rsidRPr="004D7973">
        <w:rPr>
          <w:sz w:val="22"/>
          <w:szCs w:val="22"/>
        </w:rPr>
        <w:t xml:space="preserve"> 15 g/ton and process yield is 91.6%. It is assumed that only gold is the product and no allocations were made. </w:t>
      </w:r>
      <w:r w:rsidRPr="00702182">
        <w:rPr>
          <w:sz w:val="22"/>
          <w:szCs w:val="20"/>
        </w:rPr>
        <w:t>Embodied energy and emissions for material inputs were not included.</w:t>
      </w:r>
      <w:r>
        <w:rPr>
          <w:sz w:val="22"/>
          <w:szCs w:val="20"/>
        </w:rPr>
        <w:t xml:space="preserve"> </w:t>
      </w:r>
    </w:p>
    <w:p w14:paraId="316DD24B" w14:textId="77777777" w:rsidR="000312E6" w:rsidRDefault="000312E6" w:rsidP="00C112A1">
      <w:pPr>
        <w:autoSpaceDE w:val="0"/>
        <w:autoSpaceDN w:val="0"/>
        <w:adjustRightInd w:val="0"/>
        <w:spacing w:line="276" w:lineRule="auto"/>
        <w:ind w:firstLine="720"/>
        <w:jc w:val="both"/>
        <w:rPr>
          <w:rFonts w:eastAsiaTheme="minorEastAsia"/>
          <w:sz w:val="22"/>
          <w:szCs w:val="22"/>
        </w:rPr>
      </w:pPr>
      <w:r>
        <w:rPr>
          <w:sz w:val="22"/>
          <w:szCs w:val="22"/>
        </w:rPr>
        <w:t xml:space="preserve">Energy use, </w:t>
      </w:r>
      <w:r w:rsidRPr="000312E6">
        <w:rPr>
          <w:i/>
          <w:sz w:val="22"/>
          <w:szCs w:val="22"/>
        </w:rPr>
        <w:t>E</w:t>
      </w:r>
      <w:r>
        <w:rPr>
          <w:sz w:val="22"/>
          <w:szCs w:val="22"/>
        </w:rPr>
        <w:t xml:space="preserve"> (</w:t>
      </w:r>
      <w:r w:rsidRPr="000312E6">
        <w:rPr>
          <w:i/>
          <w:sz w:val="22"/>
          <w:szCs w:val="22"/>
        </w:rPr>
        <w:t>in Joules</w:t>
      </w:r>
      <w:r>
        <w:rPr>
          <w:sz w:val="22"/>
          <w:szCs w:val="22"/>
        </w:rPr>
        <w:t xml:space="preserve">), is given by </w:t>
      </w:r>
      <w:r w:rsidRPr="000312E6">
        <w:rPr>
          <w:sz w:val="22"/>
          <w:szCs w:val="22"/>
        </w:rPr>
        <w:t>Eq. 1</w:t>
      </w:r>
      <w:r>
        <w:rPr>
          <w:sz w:val="22"/>
          <w:szCs w:val="22"/>
        </w:rPr>
        <w:t>.</w:t>
      </w:r>
      <w:r w:rsidRPr="000312E6">
        <w:rPr>
          <w:sz w:val="22"/>
          <w:szCs w:val="22"/>
        </w:rPr>
        <w:t xml:space="preserve"> </w:t>
      </w:r>
      <w:r>
        <w:rPr>
          <w:sz w:val="22"/>
          <w:szCs w:val="22"/>
        </w:rPr>
        <w:t xml:space="preserve">Eq. 2 was used in calculating </w:t>
      </w:r>
      <w:r w:rsidRPr="000312E6">
        <w:rPr>
          <w:sz w:val="22"/>
          <w:szCs w:val="22"/>
        </w:rPr>
        <w:t>energy use</w:t>
      </w:r>
      <w:r>
        <w:rPr>
          <w:sz w:val="22"/>
          <w:szCs w:val="22"/>
        </w:rPr>
        <w:t xml:space="preserve"> attributed to fuel</w:t>
      </w:r>
      <w:r w:rsidRPr="000312E6">
        <w:rPr>
          <w:sz w:val="22"/>
          <w:szCs w:val="22"/>
        </w:rPr>
        <w:t xml:space="preserve">, </w:t>
      </w:r>
      <m:oMath>
        <m:sSubSup>
          <m:sSubSupPr>
            <m:ctrlPr>
              <w:rPr>
                <w:rFonts w:ascii="Cambria Math" w:hAnsi="Cambria Math"/>
                <w:i/>
                <w:sz w:val="22"/>
                <w:szCs w:val="22"/>
              </w:rPr>
            </m:ctrlPr>
          </m:sSubSupPr>
          <m:e>
            <m:r>
              <w:rPr>
                <w:rFonts w:ascii="Cambria Math" w:hAnsi="Cambria Math"/>
                <w:sz w:val="22"/>
                <w:szCs w:val="22"/>
              </w:rPr>
              <m:t>E</m:t>
            </m:r>
          </m:e>
          <m:sub>
            <m:r>
              <w:rPr>
                <w:rFonts w:ascii="Cambria Math" w:hAnsi="Cambria Math"/>
                <w:sz w:val="22"/>
                <w:szCs w:val="22"/>
              </w:rPr>
              <m:t>j</m:t>
            </m:r>
          </m:sub>
          <m:sup>
            <m:r>
              <w:rPr>
                <w:rFonts w:ascii="Cambria Math" w:hAnsi="Cambria Math"/>
                <w:sz w:val="22"/>
                <w:szCs w:val="22"/>
              </w:rPr>
              <m:t>FUEL</m:t>
            </m:r>
          </m:sup>
        </m:sSubSup>
        <m:r>
          <w:rPr>
            <w:rFonts w:ascii="Cambria Math" w:hAnsi="Cambria Math"/>
            <w:sz w:val="22"/>
            <w:szCs w:val="22"/>
          </w:rPr>
          <m:t>(in Joules)</m:t>
        </m:r>
      </m:oMath>
      <w:r w:rsidRPr="000312E6">
        <w:rPr>
          <w:rFonts w:eastAsiaTheme="minorEastAsia"/>
          <w:sz w:val="22"/>
          <w:szCs w:val="22"/>
        </w:rPr>
        <w:t>,</w:t>
      </w:r>
      <w:r w:rsidRPr="000312E6">
        <w:rPr>
          <w:sz w:val="22"/>
          <w:szCs w:val="22"/>
        </w:rPr>
        <w:t xml:space="preserve"> where </w:t>
      </w:r>
      <m:oMath>
        <m:sSub>
          <m:sSubPr>
            <m:ctrlPr>
              <w:rPr>
                <w:rFonts w:ascii="Cambria Math" w:eastAsiaTheme="minorEastAsia" w:hAnsi="Cambria Math"/>
                <w:i/>
                <w:sz w:val="22"/>
                <w:szCs w:val="22"/>
              </w:rPr>
            </m:ctrlPr>
          </m:sSubPr>
          <m:e>
            <m:r>
              <w:rPr>
                <w:rFonts w:ascii="Cambria Math" w:eastAsiaTheme="minorEastAsia" w:hAnsi="Cambria Math"/>
                <w:sz w:val="22"/>
                <w:szCs w:val="22"/>
              </w:rPr>
              <m:t>f</m:t>
            </m:r>
          </m:e>
          <m:sub>
            <m:r>
              <w:rPr>
                <w:rFonts w:ascii="Cambria Math" w:eastAsiaTheme="minorEastAsia" w:hAnsi="Cambria Math"/>
                <w:sz w:val="22"/>
                <w:szCs w:val="22"/>
              </w:rPr>
              <m:t>jk</m:t>
            </m:r>
          </m:sub>
        </m:sSub>
      </m:oMath>
      <w:r w:rsidRPr="000312E6">
        <w:rPr>
          <w:rFonts w:eastAsiaTheme="minorEastAsia"/>
          <w:sz w:val="22"/>
          <w:szCs w:val="22"/>
        </w:rPr>
        <w:t xml:space="preserve"> is the amount of </w:t>
      </w:r>
      <w:r w:rsidRPr="000312E6">
        <w:rPr>
          <w:sz w:val="22"/>
          <w:szCs w:val="22"/>
        </w:rPr>
        <w:t xml:space="preserve">fuel type </w:t>
      </w:r>
      <m:oMath>
        <m:r>
          <w:rPr>
            <w:rFonts w:ascii="Cambria Math" w:hAnsi="Cambria Math"/>
            <w:sz w:val="22"/>
            <w:szCs w:val="22"/>
          </w:rPr>
          <m:t>k ϵ</m:t>
        </m:r>
        <m:d>
          <m:dPr>
            <m:begChr m:val="{"/>
            <m:endChr m:val="}"/>
            <m:ctrlPr>
              <w:rPr>
                <w:rFonts w:ascii="Cambria Math" w:eastAsiaTheme="minorEastAsia" w:hAnsi="Cambria Math"/>
                <w:i/>
                <w:sz w:val="22"/>
                <w:szCs w:val="22"/>
              </w:rPr>
            </m:ctrlPr>
          </m:dPr>
          <m:e>
            <m:r>
              <m:rPr>
                <m:sty m:val="p"/>
              </m:rPr>
              <w:rPr>
                <w:rFonts w:ascii="Cambria Math" w:hAnsi="Cambria Math"/>
                <w:sz w:val="22"/>
                <w:szCs w:val="22"/>
              </w:rPr>
              <m:t xml:space="preserve">gasoline </m:t>
            </m:r>
            <m:d>
              <m:dPr>
                <m:ctrlPr>
                  <w:rPr>
                    <w:rFonts w:ascii="Cambria Math" w:hAnsi="Cambria Math"/>
                    <w:sz w:val="22"/>
                    <w:szCs w:val="22"/>
                  </w:rPr>
                </m:ctrlPr>
              </m:dPr>
              <m:e>
                <m:r>
                  <m:rPr>
                    <m:sty m:val="p"/>
                  </m:rPr>
                  <w:rPr>
                    <w:rFonts w:ascii="Cambria Math" w:hAnsi="Cambria Math"/>
                    <w:sz w:val="22"/>
                    <w:szCs w:val="22"/>
                  </w:rPr>
                  <m:t>L</m:t>
                </m:r>
              </m:e>
            </m:d>
            <m:r>
              <m:rPr>
                <m:sty m:val="p"/>
              </m:rPr>
              <w:rPr>
                <w:rFonts w:ascii="Cambria Math" w:hAnsi="Cambria Math"/>
                <w:sz w:val="22"/>
                <w:szCs w:val="22"/>
              </w:rPr>
              <m:t>, kersosene</m:t>
            </m:r>
            <m:d>
              <m:dPr>
                <m:ctrlPr>
                  <w:rPr>
                    <w:rFonts w:ascii="Cambria Math" w:hAnsi="Cambria Math"/>
                    <w:sz w:val="22"/>
                    <w:szCs w:val="22"/>
                  </w:rPr>
                </m:ctrlPr>
              </m:dPr>
              <m:e>
                <m:r>
                  <m:rPr>
                    <m:sty m:val="p"/>
                  </m:rPr>
                  <w:rPr>
                    <w:rFonts w:ascii="Cambria Math" w:hAnsi="Cambria Math"/>
                    <w:sz w:val="22"/>
                    <w:szCs w:val="22"/>
                  </w:rPr>
                  <m:t>L</m:t>
                </m:r>
              </m:e>
            </m:d>
            <m:r>
              <m:rPr>
                <m:sty m:val="p"/>
              </m:rPr>
              <w:rPr>
                <w:rFonts w:ascii="Cambria Math" w:hAnsi="Cambria Math"/>
                <w:sz w:val="22"/>
                <w:szCs w:val="22"/>
              </w:rPr>
              <m:t>, charcoal</m:t>
            </m:r>
            <m:d>
              <m:dPr>
                <m:ctrlPr>
                  <w:rPr>
                    <w:rFonts w:ascii="Cambria Math" w:hAnsi="Cambria Math"/>
                    <w:sz w:val="22"/>
                    <w:szCs w:val="22"/>
                  </w:rPr>
                </m:ctrlPr>
              </m:dPr>
              <m:e>
                <m:r>
                  <m:rPr>
                    <m:sty m:val="p"/>
                  </m:rPr>
                  <w:rPr>
                    <w:rFonts w:ascii="Cambria Math" w:hAnsi="Cambria Math"/>
                    <w:sz w:val="22"/>
                    <w:szCs w:val="22"/>
                  </w:rPr>
                  <m:t>kg</m:t>
                </m:r>
              </m:e>
            </m:d>
            <m:r>
              <m:rPr>
                <m:sty m:val="p"/>
              </m:rPr>
              <w:rPr>
                <w:rFonts w:ascii="Cambria Math" w:hAnsi="Cambria Math"/>
                <w:sz w:val="22"/>
                <w:szCs w:val="22"/>
              </w:rPr>
              <m:t>, acetelyne</m:t>
            </m:r>
            <m:d>
              <m:dPr>
                <m:ctrlPr>
                  <w:rPr>
                    <w:rFonts w:ascii="Cambria Math" w:hAnsi="Cambria Math"/>
                    <w:sz w:val="22"/>
                    <w:szCs w:val="22"/>
                  </w:rPr>
                </m:ctrlPr>
              </m:dPr>
              <m:e>
                <m:r>
                  <m:rPr>
                    <m:sty m:val="p"/>
                  </m:rPr>
                  <w:rPr>
                    <w:rFonts w:ascii="Cambria Math" w:hAnsi="Cambria Math"/>
                    <w:sz w:val="22"/>
                    <w:szCs w:val="22"/>
                  </w:rPr>
                  <m:t>L</m:t>
                </m:r>
              </m:e>
            </m:d>
            <m:r>
              <m:rPr>
                <m:sty m:val="p"/>
              </m:rPr>
              <w:rPr>
                <w:rFonts w:ascii="Cambria Math" w:hAnsi="Cambria Math"/>
                <w:sz w:val="22"/>
                <w:szCs w:val="22"/>
              </w:rPr>
              <m:t>, LPG(kg)</m:t>
            </m:r>
          </m:e>
        </m:d>
      </m:oMath>
      <w:r w:rsidRPr="000312E6">
        <w:rPr>
          <w:sz w:val="22"/>
          <w:szCs w:val="22"/>
        </w:rPr>
        <w:t xml:space="preserve"> used and </w:t>
      </w:r>
      <m:oMath>
        <m:sSub>
          <m:sSubPr>
            <m:ctrlPr>
              <w:rPr>
                <w:rFonts w:ascii="Cambria Math" w:eastAsiaTheme="minorEastAsia" w:hAnsi="Cambria Math"/>
                <w:i/>
                <w:sz w:val="22"/>
                <w:szCs w:val="22"/>
              </w:rPr>
            </m:ctrlPr>
          </m:sSubPr>
          <m:e>
            <m:r>
              <w:rPr>
                <w:rFonts w:ascii="Cambria Math" w:eastAsiaTheme="minorEastAsia" w:hAnsi="Cambria Math"/>
                <w:sz w:val="22"/>
                <w:szCs w:val="22"/>
              </w:rPr>
              <m:t>μ</m:t>
            </m:r>
          </m:e>
          <m:sub>
            <m:r>
              <w:rPr>
                <w:rFonts w:ascii="Cambria Math" w:eastAsiaTheme="minorEastAsia" w:hAnsi="Cambria Math"/>
                <w:sz w:val="22"/>
                <w:szCs w:val="22"/>
              </w:rPr>
              <m:t>k</m:t>
            </m:r>
          </m:sub>
        </m:sSub>
      </m:oMath>
      <w:r w:rsidRPr="000312E6">
        <w:rPr>
          <w:rFonts w:eastAsiaTheme="minorEastAsia"/>
          <w:sz w:val="22"/>
          <w:szCs w:val="22"/>
        </w:rPr>
        <w:t xml:space="preserve"> is the energy density. </w:t>
      </w:r>
      <w:r w:rsidRPr="000312E6">
        <w:rPr>
          <w:sz w:val="22"/>
          <w:szCs w:val="22"/>
        </w:rPr>
        <w:t xml:space="preserve">Electric energy for equipment use, </w:t>
      </w:r>
      <m:oMath>
        <m:sSubSup>
          <m:sSubSupPr>
            <m:ctrlPr>
              <w:rPr>
                <w:rFonts w:ascii="Cambria Math" w:hAnsi="Cambria Math"/>
                <w:i/>
                <w:sz w:val="22"/>
                <w:szCs w:val="22"/>
              </w:rPr>
            </m:ctrlPr>
          </m:sSubSupPr>
          <m:e>
            <m:r>
              <w:rPr>
                <w:rFonts w:ascii="Cambria Math" w:hAnsi="Cambria Math"/>
                <w:sz w:val="22"/>
                <w:szCs w:val="22"/>
              </w:rPr>
              <m:t>E</m:t>
            </m:r>
          </m:e>
          <m:sub>
            <m:r>
              <w:rPr>
                <w:rFonts w:ascii="Cambria Math" w:hAnsi="Cambria Math"/>
                <w:sz w:val="22"/>
                <w:szCs w:val="22"/>
              </w:rPr>
              <m:t>i</m:t>
            </m:r>
          </m:sub>
          <m:sup>
            <m:r>
              <w:rPr>
                <w:rFonts w:ascii="Cambria Math" w:hAnsi="Cambria Math"/>
                <w:sz w:val="22"/>
                <w:szCs w:val="22"/>
              </w:rPr>
              <m:t>EQUIPMENT</m:t>
            </m:r>
          </m:sup>
        </m:sSubSup>
        <m:r>
          <w:rPr>
            <w:rFonts w:ascii="Cambria Math" w:hAnsi="Cambria Math"/>
            <w:sz w:val="22"/>
            <w:szCs w:val="22"/>
          </w:rPr>
          <m:t>(in Joules),</m:t>
        </m:r>
      </m:oMath>
      <w:r w:rsidRPr="000312E6">
        <w:rPr>
          <w:rFonts w:eastAsiaTheme="minorEastAsia"/>
          <w:sz w:val="22"/>
          <w:szCs w:val="22"/>
        </w:rPr>
        <w:t xml:space="preserve"> wa</w:t>
      </w:r>
      <w:r>
        <w:rPr>
          <w:rFonts w:eastAsiaTheme="minorEastAsia"/>
          <w:sz w:val="22"/>
          <w:szCs w:val="22"/>
        </w:rPr>
        <w:t>s determined</w:t>
      </w:r>
      <w:r w:rsidRPr="000312E6">
        <w:rPr>
          <w:rFonts w:eastAsiaTheme="minorEastAsia"/>
          <w:sz w:val="22"/>
          <w:szCs w:val="22"/>
        </w:rPr>
        <w:t xml:space="preserve"> using Eq. 3, </w:t>
      </w:r>
      <w:r w:rsidRPr="000312E6">
        <w:rPr>
          <w:rFonts w:eastAsiaTheme="minorEastAsia"/>
          <w:sz w:val="22"/>
          <w:szCs w:val="22"/>
        </w:rPr>
        <w:lastRenderedPageBreak/>
        <w:t xml:space="preserve">where </w:t>
      </w:r>
      <m:oMath>
        <m:sSub>
          <m:sSubPr>
            <m:ctrlPr>
              <w:rPr>
                <w:rFonts w:ascii="Cambria Math" w:eastAsiaTheme="minorEastAsia" w:hAnsi="Cambria Math"/>
                <w:i/>
                <w:sz w:val="22"/>
                <w:szCs w:val="22"/>
              </w:rPr>
            </m:ctrlPr>
          </m:sSubPr>
          <m:e>
            <m:r>
              <w:rPr>
                <w:rFonts w:ascii="Cambria Math" w:eastAsiaTheme="minorEastAsia" w:hAnsi="Cambria Math"/>
                <w:sz w:val="22"/>
                <w:szCs w:val="22"/>
              </w:rPr>
              <m:t>P</m:t>
            </m:r>
          </m:e>
          <m:sub>
            <m:r>
              <w:rPr>
                <w:rFonts w:ascii="Cambria Math" w:eastAsiaTheme="minorEastAsia" w:hAnsi="Cambria Math"/>
                <w:sz w:val="22"/>
                <w:szCs w:val="22"/>
              </w:rPr>
              <m:t>jl</m:t>
            </m:r>
          </m:sub>
        </m:sSub>
      </m:oMath>
      <w:r w:rsidRPr="000312E6">
        <w:rPr>
          <w:rFonts w:eastAsiaTheme="minorEastAsia"/>
          <w:sz w:val="22"/>
          <w:szCs w:val="22"/>
        </w:rPr>
        <w:t xml:space="preserve"> is the power rating of equipment </w:t>
      </w:r>
      <w:r w:rsidRPr="000312E6">
        <w:rPr>
          <w:rFonts w:eastAsiaTheme="minorEastAsia"/>
          <w:i/>
          <w:sz w:val="22"/>
          <w:szCs w:val="22"/>
        </w:rPr>
        <w:t>l</w:t>
      </w:r>
      <w:r w:rsidRPr="000312E6">
        <w:rPr>
          <w:rFonts w:eastAsiaTheme="minorEastAsia"/>
          <w:sz w:val="22"/>
          <w:szCs w:val="22"/>
        </w:rPr>
        <w:t xml:space="preserve"> (in either </w:t>
      </w:r>
      <w:r w:rsidRPr="000312E6">
        <w:rPr>
          <w:rFonts w:eastAsiaTheme="minorEastAsia"/>
          <w:i/>
          <w:sz w:val="22"/>
          <w:szCs w:val="22"/>
        </w:rPr>
        <w:t>kW</w:t>
      </w:r>
      <w:r w:rsidRPr="000312E6">
        <w:rPr>
          <w:rFonts w:eastAsiaTheme="minorEastAsia"/>
          <w:sz w:val="22"/>
          <w:szCs w:val="22"/>
        </w:rPr>
        <w:t xml:space="preserve"> or </w:t>
      </w:r>
      <w:proofErr w:type="spellStart"/>
      <w:r w:rsidRPr="000312E6">
        <w:rPr>
          <w:rFonts w:eastAsiaTheme="minorEastAsia"/>
          <w:i/>
          <w:sz w:val="22"/>
          <w:szCs w:val="22"/>
        </w:rPr>
        <w:t>hp</w:t>
      </w:r>
      <w:proofErr w:type="spellEnd"/>
      <w:r w:rsidRPr="000312E6">
        <w:rPr>
          <w:rFonts w:eastAsiaTheme="minorEastAsia"/>
          <w:sz w:val="22"/>
          <w:szCs w:val="22"/>
        </w:rPr>
        <w:t xml:space="preserve">), </w:t>
      </w:r>
      <m:oMath>
        <m:sSub>
          <m:sSubPr>
            <m:ctrlPr>
              <w:rPr>
                <w:rFonts w:ascii="Cambria Math" w:eastAsiaTheme="minorEastAsia" w:hAnsi="Cambria Math"/>
                <w:sz w:val="22"/>
                <w:szCs w:val="22"/>
              </w:rPr>
            </m:ctrlPr>
          </m:sSubPr>
          <m:e>
            <m:r>
              <m:rPr>
                <m:sty m:val="p"/>
              </m:rPr>
              <w:rPr>
                <w:rFonts w:ascii="Cambria Math" w:eastAsiaTheme="minorEastAsia" w:hAnsi="Cambria Math"/>
                <w:sz w:val="22"/>
                <w:szCs w:val="22"/>
              </w:rPr>
              <m:t>α</m:t>
            </m:r>
          </m:e>
          <m:sub>
            <m:r>
              <w:rPr>
                <w:rFonts w:ascii="Cambria Math" w:eastAsiaTheme="minorEastAsia" w:hAnsi="Cambria Math"/>
                <w:sz w:val="22"/>
                <w:szCs w:val="22"/>
              </w:rPr>
              <m:t>1</m:t>
            </m:r>
          </m:sub>
        </m:sSub>
      </m:oMath>
      <w:r w:rsidRPr="000312E6">
        <w:rPr>
          <w:rFonts w:eastAsiaTheme="minorEastAsia"/>
          <w:sz w:val="22"/>
          <w:szCs w:val="22"/>
        </w:rPr>
        <w:t xml:space="preserve"> is the unit conversion factor to </w:t>
      </w:r>
      <w:r w:rsidRPr="000312E6">
        <w:rPr>
          <w:rFonts w:eastAsiaTheme="minorEastAsia"/>
          <w:i/>
          <w:sz w:val="22"/>
          <w:szCs w:val="22"/>
        </w:rPr>
        <w:t>Joules</w:t>
      </w:r>
      <w:proofErr w:type="gramStart"/>
      <w:r w:rsidRPr="000312E6">
        <w:rPr>
          <w:rFonts w:eastAsiaTheme="minorEastAsia"/>
          <w:sz w:val="22"/>
          <w:szCs w:val="22"/>
        </w:rPr>
        <w:t>,</w:t>
      </w:r>
      <m:oMath>
        <m:r>
          <w:rPr>
            <w:rFonts w:ascii="Cambria Math" w:eastAsiaTheme="minorEastAsia" w:hAnsi="Cambria Math"/>
            <w:sz w:val="22"/>
            <w:szCs w:val="22"/>
          </w:rPr>
          <m:t xml:space="preserve">  </m:t>
        </m:r>
        <w:proofErr w:type="gramEnd"/>
        <m:sSubSup>
          <m:sSubSupPr>
            <m:ctrlPr>
              <w:rPr>
                <w:rFonts w:ascii="Cambria Math" w:eastAsiaTheme="minorEastAsia" w:hAnsi="Cambria Math"/>
                <w:i/>
                <w:sz w:val="22"/>
                <w:szCs w:val="22"/>
              </w:rPr>
            </m:ctrlPr>
          </m:sSubSupPr>
          <m:e>
            <m:r>
              <w:rPr>
                <w:rFonts w:ascii="Cambria Math" w:eastAsiaTheme="minorEastAsia" w:hAnsi="Cambria Math"/>
                <w:sz w:val="22"/>
                <w:szCs w:val="22"/>
              </w:rPr>
              <m:t>t</m:t>
            </m:r>
          </m:e>
          <m:sub>
            <m:r>
              <w:rPr>
                <w:rFonts w:ascii="Cambria Math" w:eastAsiaTheme="minorEastAsia" w:hAnsi="Cambria Math"/>
                <w:sz w:val="22"/>
                <w:szCs w:val="22"/>
              </w:rPr>
              <m:t>jl</m:t>
            </m:r>
          </m:sub>
          <m:sup>
            <m:r>
              <w:rPr>
                <w:rFonts w:ascii="Cambria Math" w:eastAsiaTheme="minorEastAsia" w:hAnsi="Cambria Math"/>
                <w:sz w:val="22"/>
                <w:szCs w:val="22"/>
              </w:rPr>
              <m:t>OPER</m:t>
            </m:r>
          </m:sup>
        </m:sSubSup>
      </m:oMath>
      <w:r w:rsidRPr="000312E6">
        <w:rPr>
          <w:rFonts w:eastAsiaTheme="minorEastAsia"/>
          <w:sz w:val="22"/>
          <w:szCs w:val="22"/>
        </w:rPr>
        <w:t xml:space="preserve"> is the operation time (in </w:t>
      </w:r>
      <w:r w:rsidRPr="000312E6">
        <w:rPr>
          <w:rFonts w:eastAsiaTheme="minorEastAsia"/>
          <w:i/>
          <w:sz w:val="22"/>
          <w:szCs w:val="22"/>
        </w:rPr>
        <w:t>hours</w:t>
      </w:r>
      <w:r w:rsidRPr="000312E6">
        <w:rPr>
          <w:rFonts w:eastAsiaTheme="minorEastAsia"/>
          <w:sz w:val="22"/>
          <w:szCs w:val="22"/>
        </w:rPr>
        <w:t xml:space="preserve">) of equipment </w:t>
      </w:r>
      <w:r w:rsidRPr="000312E6">
        <w:rPr>
          <w:rFonts w:eastAsiaTheme="minorEastAsia"/>
          <w:i/>
          <w:sz w:val="22"/>
          <w:szCs w:val="22"/>
        </w:rPr>
        <w:t>l</w:t>
      </w:r>
      <w:r w:rsidRPr="000312E6">
        <w:rPr>
          <w:rFonts w:eastAsiaTheme="minorEastAsia"/>
          <w:sz w:val="22"/>
          <w:szCs w:val="22"/>
        </w:rPr>
        <w:t xml:space="preserve"> in </w:t>
      </w:r>
      <w:r>
        <w:rPr>
          <w:rFonts w:eastAsiaTheme="minorEastAsia"/>
          <w:sz w:val="22"/>
          <w:szCs w:val="22"/>
        </w:rPr>
        <w:t>unit process</w:t>
      </w:r>
      <w:r w:rsidRPr="000312E6">
        <w:rPr>
          <w:rFonts w:eastAsiaTheme="minorEastAsia"/>
          <w:sz w:val="22"/>
          <w:szCs w:val="22"/>
        </w:rPr>
        <w:t xml:space="preserve"> </w:t>
      </w:r>
      <w:r w:rsidRPr="000312E6">
        <w:rPr>
          <w:rFonts w:eastAsiaTheme="minorEastAsia"/>
          <w:i/>
          <w:sz w:val="22"/>
          <w:szCs w:val="22"/>
        </w:rPr>
        <w:t>j,</w:t>
      </w:r>
      <w:r w:rsidRPr="000312E6">
        <w:rPr>
          <w:rFonts w:eastAsiaTheme="minorEastAsia"/>
          <w:sz w:val="22"/>
          <w:szCs w:val="22"/>
        </w:rPr>
        <w:t xml:space="preserve"> and </w:t>
      </w:r>
      <m:oMath>
        <m:r>
          <m:rPr>
            <m:sty m:val="p"/>
          </m:rPr>
          <w:rPr>
            <w:rFonts w:ascii="Cambria Math" w:eastAsiaTheme="minorEastAsia" w:hAnsi="Cambria Math"/>
            <w:sz w:val="22"/>
            <w:szCs w:val="22"/>
          </w:rPr>
          <m:t>ε</m:t>
        </m:r>
        <m:r>
          <w:rPr>
            <w:rFonts w:ascii="Cambria Math" w:eastAsiaTheme="minorEastAsia" w:hAnsi="Cambria Math"/>
            <w:sz w:val="22"/>
            <w:szCs w:val="22"/>
          </w:rPr>
          <m:t xml:space="preserve"> </m:t>
        </m:r>
      </m:oMath>
      <w:r w:rsidRPr="000312E6">
        <w:rPr>
          <w:rFonts w:eastAsiaTheme="minorEastAsia"/>
          <w:sz w:val="22"/>
          <w:szCs w:val="22"/>
        </w:rPr>
        <w:t xml:space="preserve">is the assumed efficiency of the equipment. </w:t>
      </w:r>
      <m:oMath>
        <m:sSubSup>
          <m:sSubSupPr>
            <m:ctrlPr>
              <w:rPr>
                <w:rFonts w:ascii="Cambria Math" w:hAnsi="Cambria Math"/>
                <w:i/>
                <w:sz w:val="22"/>
                <w:szCs w:val="22"/>
              </w:rPr>
            </m:ctrlPr>
          </m:sSubSupPr>
          <m:e>
            <m:r>
              <w:rPr>
                <w:rFonts w:ascii="Cambria Math" w:hAnsi="Cambria Math"/>
                <w:sz w:val="22"/>
                <w:szCs w:val="22"/>
              </w:rPr>
              <m:t>E</m:t>
            </m:r>
          </m:e>
          <m:sub>
            <m:r>
              <w:rPr>
                <w:rFonts w:ascii="Cambria Math" w:hAnsi="Cambria Math"/>
                <w:sz w:val="22"/>
                <w:szCs w:val="22"/>
              </w:rPr>
              <m:t>j</m:t>
            </m:r>
          </m:sub>
          <m:sup>
            <m:r>
              <w:rPr>
                <w:rFonts w:ascii="Cambria Math" w:hAnsi="Cambria Math"/>
                <w:sz w:val="22"/>
                <w:szCs w:val="22"/>
              </w:rPr>
              <m:t>LABOR</m:t>
            </m:r>
          </m:sup>
        </m:sSubSup>
        <m:r>
          <w:rPr>
            <w:rFonts w:ascii="Cambria Math" w:hAnsi="Cambria Math"/>
            <w:sz w:val="22"/>
            <w:szCs w:val="22"/>
          </w:rPr>
          <m:t>(in Joules)</m:t>
        </m:r>
      </m:oMath>
      <w:r w:rsidRPr="000312E6">
        <w:rPr>
          <w:rFonts w:eastAsiaTheme="minorEastAsia"/>
          <w:sz w:val="22"/>
          <w:szCs w:val="22"/>
        </w:rPr>
        <w:t xml:space="preserve"> </w:t>
      </w:r>
      <w:proofErr w:type="gramStart"/>
      <w:r w:rsidRPr="000312E6">
        <w:rPr>
          <w:rFonts w:eastAsiaTheme="minorEastAsia"/>
          <w:sz w:val="22"/>
          <w:szCs w:val="22"/>
        </w:rPr>
        <w:t>is</w:t>
      </w:r>
      <w:proofErr w:type="gramEnd"/>
      <w:r w:rsidRPr="000312E6">
        <w:rPr>
          <w:rFonts w:eastAsiaTheme="minorEastAsia"/>
          <w:sz w:val="22"/>
          <w:szCs w:val="22"/>
        </w:rPr>
        <w:t xml:space="preserve"> the energy expenditure of </w:t>
      </w:r>
      <w:proofErr w:type="spellStart"/>
      <w:r w:rsidRPr="000312E6">
        <w:rPr>
          <w:rFonts w:eastAsiaTheme="minorEastAsia"/>
          <w:sz w:val="22"/>
          <w:szCs w:val="22"/>
        </w:rPr>
        <w:t>laborers</w:t>
      </w:r>
      <w:proofErr w:type="spellEnd"/>
      <w:r w:rsidRPr="000312E6">
        <w:rPr>
          <w:rFonts w:eastAsiaTheme="minorEastAsia"/>
          <w:sz w:val="22"/>
          <w:szCs w:val="22"/>
        </w:rPr>
        <w:t xml:space="preserve">, where </w:t>
      </w:r>
      <m:oMath>
        <m:sSub>
          <m:sSubPr>
            <m:ctrlPr>
              <w:rPr>
                <w:rFonts w:ascii="Cambria Math" w:hAnsi="Cambria Math"/>
                <w:i/>
                <w:sz w:val="22"/>
                <w:szCs w:val="22"/>
              </w:rPr>
            </m:ctrlPr>
          </m:sSubPr>
          <m:e>
            <m:r>
              <w:rPr>
                <w:rFonts w:ascii="Cambria Math" w:hAnsi="Cambria Math"/>
                <w:sz w:val="22"/>
                <w:szCs w:val="22"/>
              </w:rPr>
              <m:t>n</m:t>
            </m:r>
          </m:e>
          <m:sub>
            <m:r>
              <w:rPr>
                <w:rFonts w:ascii="Cambria Math" w:hAnsi="Cambria Math"/>
                <w:sz w:val="22"/>
                <w:szCs w:val="22"/>
              </w:rPr>
              <m:t>j</m:t>
            </m:r>
          </m:sub>
        </m:sSub>
        <m:r>
          <w:rPr>
            <w:rFonts w:ascii="Cambria Math" w:hAnsi="Cambria Math"/>
            <w:sz w:val="22"/>
            <w:szCs w:val="22"/>
          </w:rPr>
          <m:t xml:space="preserve"> </m:t>
        </m:r>
      </m:oMath>
      <w:r w:rsidRPr="000312E6">
        <w:rPr>
          <w:rFonts w:eastAsiaTheme="minorEastAsia"/>
          <w:sz w:val="22"/>
          <w:szCs w:val="22"/>
        </w:rPr>
        <w:t xml:space="preserve">is the number of laborers in unit process </w:t>
      </w:r>
      <w:r w:rsidRPr="000312E6">
        <w:rPr>
          <w:rFonts w:eastAsiaTheme="minorEastAsia"/>
          <w:i/>
          <w:sz w:val="22"/>
          <w:szCs w:val="22"/>
        </w:rPr>
        <w:t>j</w:t>
      </w:r>
      <w:r w:rsidRPr="000312E6">
        <w:rPr>
          <w:rFonts w:eastAsiaTheme="minorEastAsia"/>
          <w:sz w:val="22"/>
          <w:szCs w:val="22"/>
        </w:rPr>
        <w:t>, c</w:t>
      </w:r>
      <w:r w:rsidRPr="000312E6">
        <w:rPr>
          <w:rFonts w:eastAsiaTheme="minorEastAsia"/>
          <w:i/>
          <w:sz w:val="22"/>
          <w:szCs w:val="22"/>
          <w:vertAlign w:val="subscript"/>
        </w:rPr>
        <w:t>m</w:t>
      </w:r>
      <w:r w:rsidRPr="000312E6">
        <w:rPr>
          <w:rFonts w:eastAsiaTheme="minorEastAsia"/>
          <w:sz w:val="22"/>
          <w:szCs w:val="22"/>
        </w:rPr>
        <w:t xml:space="preserve"> is the metabolic equivalent (ACSM) of activity </w:t>
      </w:r>
      <m:oMath>
        <m:r>
          <w:rPr>
            <w:rFonts w:ascii="Cambria Math" w:eastAsiaTheme="minorEastAsia" w:hAnsi="Cambria Math"/>
            <w:sz w:val="22"/>
            <w:szCs w:val="22"/>
          </w:rPr>
          <m:t xml:space="preserve">m </m:t>
        </m:r>
        <m:r>
          <w:rPr>
            <w:rFonts w:ascii="Cambria Math" w:hAnsi="Cambria Math"/>
            <w:sz w:val="22"/>
            <w:szCs w:val="22"/>
          </w:rPr>
          <m:t>ϵ</m:t>
        </m:r>
        <m:d>
          <m:dPr>
            <m:begChr m:val="{"/>
            <m:endChr m:val="}"/>
            <m:ctrlPr>
              <w:rPr>
                <w:rFonts w:ascii="Cambria Math" w:eastAsiaTheme="minorEastAsia" w:hAnsi="Cambria Math"/>
                <w:i/>
                <w:sz w:val="22"/>
                <w:szCs w:val="22"/>
              </w:rPr>
            </m:ctrlPr>
          </m:dPr>
          <m:e>
            <m:r>
              <m:rPr>
                <m:sty m:val="p"/>
              </m:rPr>
              <w:rPr>
                <w:rFonts w:ascii="Cambria Math" w:hAnsi="Cambria Math"/>
                <w:sz w:val="22"/>
                <w:szCs w:val="22"/>
              </w:rPr>
              <m:t>mining, crushing, loading, unloading, blowtorching</m:t>
            </m:r>
          </m:e>
        </m:d>
      </m:oMath>
      <w:r w:rsidRPr="000312E6">
        <w:rPr>
          <w:rFonts w:eastAsiaTheme="minorEastAsia"/>
          <w:sz w:val="22"/>
          <w:szCs w:val="22"/>
        </w:rPr>
        <w:t xml:space="preserve"> , </w:t>
      </w:r>
      <m:oMath>
        <m:sSubSup>
          <m:sSubSupPr>
            <m:ctrlPr>
              <w:rPr>
                <w:rFonts w:ascii="Cambria Math" w:hAnsi="Cambria Math"/>
                <w:i/>
                <w:sz w:val="22"/>
                <w:szCs w:val="22"/>
              </w:rPr>
            </m:ctrlPr>
          </m:sSubSupPr>
          <m:e>
            <m:r>
              <w:rPr>
                <w:rFonts w:ascii="Cambria Math" w:hAnsi="Cambria Math"/>
                <w:sz w:val="22"/>
                <w:szCs w:val="22"/>
              </w:rPr>
              <m:t>t</m:t>
            </m:r>
          </m:e>
          <m:sub>
            <m:r>
              <w:rPr>
                <w:rFonts w:ascii="Cambria Math" w:hAnsi="Cambria Math"/>
                <w:sz w:val="22"/>
                <w:szCs w:val="22"/>
              </w:rPr>
              <m:t>j</m:t>
            </m:r>
          </m:sub>
          <m:sup>
            <m:r>
              <w:rPr>
                <w:rFonts w:ascii="Cambria Math" w:hAnsi="Cambria Math"/>
                <w:sz w:val="22"/>
                <w:szCs w:val="22"/>
              </w:rPr>
              <m:t>LABOR</m:t>
            </m:r>
          </m:sup>
        </m:sSubSup>
      </m:oMath>
      <w:r w:rsidRPr="000312E6">
        <w:rPr>
          <w:rFonts w:eastAsiaTheme="minorEastAsia"/>
          <w:sz w:val="22"/>
          <w:szCs w:val="22"/>
        </w:rPr>
        <w:t xml:space="preserve">, is the total labor time (in hours) in unit process </w:t>
      </w:r>
      <w:r w:rsidRPr="000312E6">
        <w:rPr>
          <w:rFonts w:eastAsiaTheme="minorEastAsia"/>
          <w:i/>
          <w:sz w:val="22"/>
          <w:szCs w:val="22"/>
        </w:rPr>
        <w:t xml:space="preserve">j, </w:t>
      </w:r>
      <m:oMath>
        <m:r>
          <m:rPr>
            <m:sty m:val="p"/>
          </m:rPr>
          <w:rPr>
            <w:rFonts w:ascii="Cambria Math" w:eastAsiaTheme="minorEastAsia" w:hAnsi="Cambria Math"/>
            <w:sz w:val="22"/>
            <w:szCs w:val="22"/>
          </w:rPr>
          <m:t>ω=52.57 kg</m:t>
        </m:r>
      </m:oMath>
      <w:r w:rsidRPr="000312E6">
        <w:rPr>
          <w:rFonts w:eastAsiaTheme="minorEastAsia"/>
          <w:sz w:val="22"/>
          <w:szCs w:val="22"/>
        </w:rPr>
        <w:t xml:space="preserve"> is the average weight of </w:t>
      </w:r>
      <w:r w:rsidR="006F6843">
        <w:rPr>
          <w:rFonts w:eastAsiaTheme="minorEastAsia"/>
          <w:sz w:val="22"/>
          <w:szCs w:val="22"/>
        </w:rPr>
        <w:t xml:space="preserve">a </w:t>
      </w:r>
      <w:r w:rsidRPr="000312E6">
        <w:rPr>
          <w:rFonts w:eastAsiaTheme="minorEastAsia"/>
          <w:sz w:val="22"/>
          <w:szCs w:val="22"/>
        </w:rPr>
        <w:t xml:space="preserve">Filipino man (in </w:t>
      </w:r>
      <w:r w:rsidRPr="000312E6">
        <w:rPr>
          <w:rFonts w:eastAsiaTheme="minorEastAsia"/>
          <w:i/>
          <w:sz w:val="22"/>
          <w:szCs w:val="22"/>
        </w:rPr>
        <w:t>kg</w:t>
      </w:r>
      <w:r w:rsidRPr="000312E6">
        <w:rPr>
          <w:rFonts w:eastAsiaTheme="minorEastAsia"/>
          <w:sz w:val="22"/>
          <w:szCs w:val="22"/>
        </w:rPr>
        <w:t>) (</w:t>
      </w:r>
      <w:r w:rsidR="006F6843">
        <w:rPr>
          <w:rFonts w:eastAsiaTheme="minorEastAsia"/>
          <w:sz w:val="22"/>
          <w:szCs w:val="22"/>
        </w:rPr>
        <w:t>Murray, 2002</w:t>
      </w:r>
      <w:r w:rsidRPr="000312E6">
        <w:rPr>
          <w:rFonts w:eastAsiaTheme="minorEastAsia"/>
          <w:sz w:val="22"/>
          <w:szCs w:val="22"/>
        </w:rPr>
        <w:t xml:space="preserve">), and </w:t>
      </w:r>
      <m:oMath>
        <m:sSub>
          <m:sSubPr>
            <m:ctrlPr>
              <w:rPr>
                <w:rFonts w:ascii="Cambria Math" w:eastAsiaTheme="minorEastAsia" w:hAnsi="Cambria Math"/>
                <w:sz w:val="22"/>
                <w:szCs w:val="22"/>
              </w:rPr>
            </m:ctrlPr>
          </m:sSubPr>
          <m:e>
            <m:r>
              <m:rPr>
                <m:sty m:val="p"/>
              </m:rPr>
              <w:rPr>
                <w:rFonts w:ascii="Cambria Math" w:eastAsiaTheme="minorEastAsia" w:hAnsi="Cambria Math"/>
                <w:sz w:val="22"/>
                <w:szCs w:val="22"/>
              </w:rPr>
              <m:t>α</m:t>
            </m:r>
          </m:e>
          <m:sub>
            <m:r>
              <w:rPr>
                <w:rFonts w:ascii="Cambria Math" w:eastAsiaTheme="minorEastAsia" w:hAnsi="Cambria Math"/>
                <w:sz w:val="22"/>
                <w:szCs w:val="22"/>
              </w:rPr>
              <m:t>2</m:t>
            </m:r>
          </m:sub>
        </m:sSub>
        <m:r>
          <w:rPr>
            <w:rFonts w:ascii="Cambria Math" w:eastAsiaTheme="minorEastAsia" w:hAnsi="Cambria Math"/>
            <w:sz w:val="22"/>
            <w:szCs w:val="22"/>
          </w:rPr>
          <m:t xml:space="preserve">=4,184 </m:t>
        </m:r>
        <m:f>
          <m:fPr>
            <m:ctrlPr>
              <w:rPr>
                <w:rFonts w:ascii="Cambria Math" w:eastAsiaTheme="minorEastAsia" w:hAnsi="Cambria Math"/>
                <w:i/>
                <w:sz w:val="22"/>
                <w:szCs w:val="22"/>
              </w:rPr>
            </m:ctrlPr>
          </m:fPr>
          <m:num>
            <m:r>
              <w:rPr>
                <w:rFonts w:ascii="Cambria Math" w:eastAsiaTheme="minorEastAsia" w:hAnsi="Cambria Math"/>
                <w:sz w:val="22"/>
                <w:szCs w:val="22"/>
              </w:rPr>
              <m:t>J</m:t>
            </m:r>
          </m:num>
          <m:den>
            <m:r>
              <w:rPr>
                <w:rFonts w:ascii="Cambria Math" w:eastAsiaTheme="minorEastAsia" w:hAnsi="Cambria Math"/>
                <w:sz w:val="22"/>
                <w:szCs w:val="22"/>
              </w:rPr>
              <m:t>kCal</m:t>
            </m:r>
          </m:den>
        </m:f>
      </m:oMath>
      <w:r w:rsidRPr="000312E6">
        <w:rPr>
          <w:rFonts w:eastAsiaTheme="minorEastAsia"/>
          <w:sz w:val="22"/>
          <w:szCs w:val="22"/>
        </w:rPr>
        <w:t xml:space="preserve"> is the conversion factor from kCal to </w:t>
      </w:r>
      <w:r w:rsidRPr="000312E6">
        <w:rPr>
          <w:rFonts w:eastAsiaTheme="minorEastAsia"/>
          <w:i/>
          <w:sz w:val="22"/>
          <w:szCs w:val="22"/>
        </w:rPr>
        <w:t>J</w:t>
      </w:r>
      <w:r w:rsidRPr="000312E6" w:rsidDel="00DC140E">
        <w:rPr>
          <w:rFonts w:eastAsiaTheme="minorEastAsia"/>
          <w:sz w:val="22"/>
          <w:szCs w:val="22"/>
        </w:rPr>
        <w:t xml:space="preserve"> </w:t>
      </w:r>
      <w:r w:rsidRPr="000312E6">
        <w:rPr>
          <w:rFonts w:eastAsiaTheme="minorEastAsia"/>
          <w:sz w:val="22"/>
          <w:szCs w:val="22"/>
        </w:rPr>
        <w:t xml:space="preserve">(see Eq. 4). </w:t>
      </w:r>
    </w:p>
    <w:p w14:paraId="5D295CF6" w14:textId="77777777" w:rsidR="003B1523" w:rsidRPr="000312E6" w:rsidRDefault="003B1523" w:rsidP="003B1523">
      <w:pPr>
        <w:spacing w:line="276" w:lineRule="auto"/>
        <w:ind w:firstLine="720"/>
        <w:jc w:val="both"/>
        <w:rPr>
          <w:sz w:val="22"/>
          <w:szCs w:val="22"/>
        </w:rPr>
      </w:pPr>
      <w:r w:rsidRPr="000312E6">
        <w:rPr>
          <w:rFonts w:eastAsiaTheme="minorEastAsia"/>
          <w:sz w:val="22"/>
          <w:szCs w:val="22"/>
        </w:rPr>
        <w:t xml:space="preserve">The </w:t>
      </w:r>
      <w:r>
        <w:rPr>
          <w:rFonts w:eastAsiaTheme="minorEastAsia"/>
          <w:sz w:val="22"/>
          <w:szCs w:val="22"/>
        </w:rPr>
        <w:t>CO</w:t>
      </w:r>
      <w:r w:rsidRPr="006F6843">
        <w:rPr>
          <w:rFonts w:eastAsiaTheme="minorEastAsia"/>
          <w:sz w:val="22"/>
          <w:szCs w:val="22"/>
          <w:vertAlign w:val="subscript"/>
        </w:rPr>
        <w:t>2</w:t>
      </w:r>
      <w:r>
        <w:rPr>
          <w:rFonts w:eastAsiaTheme="minorEastAsia"/>
          <w:sz w:val="22"/>
          <w:szCs w:val="22"/>
        </w:rPr>
        <w:t xml:space="preserve"> </w:t>
      </w:r>
      <w:proofErr w:type="gramStart"/>
      <w:r>
        <w:rPr>
          <w:rFonts w:eastAsiaTheme="minorEastAsia"/>
          <w:sz w:val="22"/>
          <w:szCs w:val="22"/>
        </w:rPr>
        <w:t>emissions</w:t>
      </w:r>
      <w:r w:rsidRPr="000312E6">
        <w:rPr>
          <w:rFonts w:eastAsiaTheme="minorEastAsia"/>
          <w:sz w:val="22"/>
          <w:szCs w:val="22"/>
        </w:rPr>
        <w:t xml:space="preserve">, </w:t>
      </w:r>
      <m:oMath>
        <m:r>
          <w:rPr>
            <w:rFonts w:ascii="Cambria Math" w:eastAsiaTheme="minorEastAsia" w:hAnsi="Cambria Math"/>
            <w:sz w:val="22"/>
            <w:szCs w:val="22"/>
          </w:rPr>
          <m:t>γ</m:t>
        </m:r>
      </m:oMath>
      <w:r w:rsidRPr="000312E6">
        <w:rPr>
          <w:rFonts w:eastAsiaTheme="minorEastAsia"/>
          <w:sz w:val="22"/>
          <w:szCs w:val="22"/>
        </w:rPr>
        <w:t xml:space="preserve">, (in </w:t>
      </w:r>
      <w:r w:rsidRPr="000312E6">
        <w:rPr>
          <w:rFonts w:eastAsiaTheme="minorEastAsia"/>
          <w:i/>
          <w:sz w:val="22"/>
          <w:szCs w:val="22"/>
        </w:rPr>
        <w:t>kg CO</w:t>
      </w:r>
      <w:r w:rsidRPr="000312E6">
        <w:rPr>
          <w:rFonts w:eastAsiaTheme="minorEastAsia"/>
          <w:i/>
          <w:sz w:val="22"/>
          <w:szCs w:val="22"/>
          <w:vertAlign w:val="subscript"/>
        </w:rPr>
        <w:t>2</w:t>
      </w:r>
      <w:r>
        <w:rPr>
          <w:rFonts w:eastAsiaTheme="minorEastAsia"/>
          <w:i/>
          <w:sz w:val="22"/>
          <w:szCs w:val="22"/>
          <w:vertAlign w:val="subscript"/>
        </w:rPr>
        <w:t xml:space="preserve"> </w:t>
      </w:r>
      <w:r>
        <w:rPr>
          <w:rFonts w:eastAsiaTheme="minorEastAsia"/>
          <w:i/>
          <w:sz w:val="22"/>
          <w:szCs w:val="22"/>
        </w:rPr>
        <w:t>/100g Au</w:t>
      </w:r>
      <w:r w:rsidRPr="000312E6">
        <w:rPr>
          <w:rFonts w:eastAsiaTheme="minorEastAsia"/>
          <w:sz w:val="22"/>
          <w:szCs w:val="22"/>
        </w:rPr>
        <w:t>) is</w:t>
      </w:r>
      <w:proofErr w:type="gramEnd"/>
      <w:r w:rsidRPr="000312E6">
        <w:rPr>
          <w:rFonts w:eastAsiaTheme="minorEastAsia"/>
          <w:sz w:val="22"/>
          <w:szCs w:val="22"/>
        </w:rPr>
        <w:t xml:space="preserve"> the </w:t>
      </w:r>
      <w:r>
        <w:rPr>
          <w:rFonts w:eastAsiaTheme="minorEastAsia"/>
          <w:sz w:val="22"/>
          <w:szCs w:val="22"/>
        </w:rPr>
        <w:t>sum</w:t>
      </w:r>
      <w:r w:rsidRPr="000312E6">
        <w:rPr>
          <w:rFonts w:eastAsiaTheme="minorEastAsia"/>
          <w:sz w:val="22"/>
          <w:szCs w:val="22"/>
        </w:rPr>
        <w:t xml:space="preserve"> of the CO</w:t>
      </w:r>
      <w:r w:rsidRPr="000312E6">
        <w:rPr>
          <w:rFonts w:eastAsiaTheme="minorEastAsia"/>
          <w:sz w:val="22"/>
          <w:szCs w:val="22"/>
          <w:vertAlign w:val="subscript"/>
        </w:rPr>
        <w:t>2</w:t>
      </w:r>
      <w:r w:rsidRPr="000312E6">
        <w:rPr>
          <w:rFonts w:eastAsiaTheme="minorEastAsia"/>
          <w:sz w:val="22"/>
          <w:szCs w:val="22"/>
        </w:rPr>
        <w:t xml:space="preserve"> emissions due to direct fuel combusti</w:t>
      </w:r>
      <w:r>
        <w:rPr>
          <w:rFonts w:eastAsiaTheme="minorEastAsia"/>
          <w:sz w:val="22"/>
          <w:szCs w:val="22"/>
        </w:rPr>
        <w:t>on and electricity consumption. It was assumed that</w:t>
      </w:r>
      <w:r w:rsidRPr="000312E6">
        <w:rPr>
          <w:rFonts w:eastAsiaTheme="minorEastAsia"/>
          <w:sz w:val="22"/>
          <w:szCs w:val="22"/>
        </w:rPr>
        <w:t xml:space="preserve"> all electricity used is from the Luzon-</w:t>
      </w:r>
      <w:proofErr w:type="spellStart"/>
      <w:r w:rsidRPr="000312E6">
        <w:rPr>
          <w:rFonts w:eastAsiaTheme="minorEastAsia"/>
          <w:sz w:val="22"/>
          <w:szCs w:val="22"/>
        </w:rPr>
        <w:t>Visayas</w:t>
      </w:r>
      <w:proofErr w:type="spellEnd"/>
      <w:r w:rsidRPr="000312E6">
        <w:rPr>
          <w:rFonts w:eastAsiaTheme="minorEastAsia"/>
          <w:sz w:val="22"/>
          <w:szCs w:val="22"/>
        </w:rPr>
        <w:t xml:space="preserve"> gri</w:t>
      </w:r>
      <w:r>
        <w:rPr>
          <w:rFonts w:eastAsiaTheme="minorEastAsia"/>
          <w:sz w:val="22"/>
          <w:szCs w:val="22"/>
        </w:rPr>
        <w:t xml:space="preserve">d. </w:t>
      </w:r>
      <w:r w:rsidRPr="000312E6">
        <w:rPr>
          <w:rFonts w:eastAsiaTheme="minorEastAsia"/>
          <w:sz w:val="22"/>
          <w:szCs w:val="22"/>
        </w:rPr>
        <w:t>Eq. 5</w:t>
      </w:r>
      <w:r>
        <w:rPr>
          <w:rFonts w:eastAsiaTheme="minorEastAsia"/>
          <w:sz w:val="22"/>
          <w:szCs w:val="22"/>
        </w:rPr>
        <w:t xml:space="preserve"> gives the emission estimation</w:t>
      </w:r>
      <w:r w:rsidRPr="000312E6">
        <w:rPr>
          <w:rFonts w:eastAsiaTheme="minorEastAsia"/>
          <w:sz w:val="22"/>
          <w:szCs w:val="22"/>
        </w:rPr>
        <w:t xml:space="preserve">, where </w:t>
      </w:r>
      <m:oMath>
        <m:sSub>
          <m:sSubPr>
            <m:ctrlPr>
              <w:rPr>
                <w:rFonts w:ascii="Cambria Math" w:hAnsi="Cambria Math"/>
                <w:i/>
                <w:sz w:val="22"/>
                <w:szCs w:val="22"/>
              </w:rPr>
            </m:ctrlPr>
          </m:sSubPr>
          <m:e>
            <m:r>
              <m:rPr>
                <m:sty m:val="p"/>
              </m:rPr>
              <w:rPr>
                <w:rFonts w:ascii="Cambria Math" w:hAnsi="Cambria Math"/>
                <w:sz w:val="22"/>
                <w:szCs w:val="22"/>
              </w:rPr>
              <m:t>ϕ</m:t>
            </m:r>
          </m:e>
          <m:sub>
            <m:r>
              <w:rPr>
                <w:rFonts w:ascii="Cambria Math" w:hAnsi="Cambria Math"/>
                <w:sz w:val="22"/>
                <w:szCs w:val="22"/>
              </w:rPr>
              <m:t>k</m:t>
            </m:r>
          </m:sub>
        </m:sSub>
      </m:oMath>
      <w:r w:rsidRPr="000312E6">
        <w:rPr>
          <w:rFonts w:eastAsiaTheme="minorEastAsia"/>
          <w:sz w:val="22"/>
          <w:szCs w:val="22"/>
        </w:rPr>
        <w:t xml:space="preserve">is the emission factor of fuel </w:t>
      </w:r>
      <w:r w:rsidRPr="000312E6">
        <w:rPr>
          <w:rFonts w:eastAsiaTheme="minorEastAsia"/>
          <w:i/>
          <w:sz w:val="22"/>
          <w:szCs w:val="22"/>
        </w:rPr>
        <w:t>k</w:t>
      </w:r>
      <w:r w:rsidRPr="000312E6">
        <w:rPr>
          <w:rFonts w:eastAsiaTheme="minorEastAsia"/>
          <w:sz w:val="22"/>
          <w:szCs w:val="22"/>
        </w:rPr>
        <w:t xml:space="preserve">, </w:t>
      </w:r>
      <m:oMath>
        <m:sSup>
          <m:sSupPr>
            <m:ctrlPr>
              <w:rPr>
                <w:rFonts w:ascii="Cambria Math" w:hAnsi="Cambria Math"/>
                <w:sz w:val="22"/>
                <w:szCs w:val="22"/>
              </w:rPr>
            </m:ctrlPr>
          </m:sSupPr>
          <m:e>
            <m:r>
              <m:rPr>
                <m:sty m:val="p"/>
              </m:rPr>
              <w:rPr>
                <w:rFonts w:ascii="Cambria Math" w:hAnsi="Cambria Math"/>
                <w:sz w:val="22"/>
                <w:szCs w:val="22"/>
              </w:rPr>
              <m:t>ϕ</m:t>
            </m:r>
          </m:e>
          <m:sup>
            <m:r>
              <m:rPr>
                <m:sty m:val="p"/>
              </m:rPr>
              <w:rPr>
                <w:rFonts w:ascii="Cambria Math" w:hAnsi="Cambria Math"/>
                <w:sz w:val="22"/>
                <w:szCs w:val="22"/>
              </w:rPr>
              <m:t>ELEC</m:t>
            </m:r>
          </m:sup>
        </m:sSup>
      </m:oMath>
      <w:r w:rsidRPr="000312E6">
        <w:rPr>
          <w:rFonts w:eastAsiaTheme="minorEastAsia"/>
          <w:sz w:val="22"/>
          <w:szCs w:val="22"/>
        </w:rPr>
        <w:t xml:space="preserve"> is the Luzon-</w:t>
      </w:r>
      <w:proofErr w:type="spellStart"/>
      <w:r w:rsidRPr="000312E6">
        <w:rPr>
          <w:rFonts w:eastAsiaTheme="minorEastAsia"/>
          <w:sz w:val="22"/>
          <w:szCs w:val="22"/>
        </w:rPr>
        <w:t>Visayas</w:t>
      </w:r>
      <w:proofErr w:type="spellEnd"/>
      <w:r w:rsidRPr="000312E6">
        <w:rPr>
          <w:rFonts w:eastAsiaTheme="minorEastAsia"/>
          <w:sz w:val="22"/>
          <w:szCs w:val="22"/>
        </w:rPr>
        <w:t xml:space="preserve"> grid electricity emission factor (in </w:t>
      </w:r>
      <w:r w:rsidRPr="000312E6">
        <w:rPr>
          <w:rFonts w:eastAsiaTheme="minorEastAsia"/>
          <w:i/>
          <w:sz w:val="22"/>
          <w:szCs w:val="22"/>
        </w:rPr>
        <w:t>kg</w:t>
      </w:r>
      <w:r w:rsidRPr="000312E6">
        <w:rPr>
          <w:rFonts w:eastAsiaTheme="minorEastAsia"/>
          <w:sz w:val="22"/>
          <w:szCs w:val="22"/>
        </w:rPr>
        <w:t xml:space="preserve"> </w:t>
      </w:r>
      <w:r w:rsidRPr="000312E6">
        <w:rPr>
          <w:rFonts w:eastAsiaTheme="minorEastAsia"/>
          <w:i/>
          <w:sz w:val="22"/>
          <w:szCs w:val="22"/>
        </w:rPr>
        <w:t>CO</w:t>
      </w:r>
      <w:r w:rsidRPr="000312E6">
        <w:rPr>
          <w:rFonts w:eastAsiaTheme="minorEastAsia"/>
          <w:i/>
          <w:sz w:val="22"/>
          <w:szCs w:val="22"/>
          <w:vertAlign w:val="subscript"/>
        </w:rPr>
        <w:t>2</w:t>
      </w:r>
      <w:r w:rsidRPr="000312E6">
        <w:rPr>
          <w:rFonts w:eastAsiaTheme="minorEastAsia"/>
          <w:i/>
          <w:sz w:val="22"/>
          <w:szCs w:val="22"/>
        </w:rPr>
        <w:t>/kWh</w:t>
      </w:r>
      <w:r w:rsidRPr="000312E6">
        <w:rPr>
          <w:rFonts w:eastAsiaTheme="minorEastAsia"/>
          <w:sz w:val="22"/>
          <w:szCs w:val="22"/>
        </w:rPr>
        <w:t xml:space="preserve">), and </w:t>
      </w:r>
      <m:oMath>
        <m:sSub>
          <m:sSubPr>
            <m:ctrlPr>
              <w:rPr>
                <w:rFonts w:ascii="Cambria Math" w:eastAsiaTheme="minorEastAsia" w:hAnsi="Cambria Math"/>
                <w:sz w:val="22"/>
                <w:szCs w:val="22"/>
              </w:rPr>
            </m:ctrlPr>
          </m:sSubPr>
          <m:e>
            <m:r>
              <m:rPr>
                <m:sty m:val="p"/>
              </m:rPr>
              <w:rPr>
                <w:rFonts w:ascii="Cambria Math" w:eastAsiaTheme="minorEastAsia" w:hAnsi="Cambria Math"/>
                <w:sz w:val="22"/>
                <w:szCs w:val="22"/>
              </w:rPr>
              <m:t>α</m:t>
            </m:r>
          </m:e>
          <m:sub>
            <m:r>
              <w:rPr>
                <w:rFonts w:ascii="Cambria Math" w:eastAsiaTheme="minorEastAsia" w:hAnsi="Cambria Math"/>
                <w:sz w:val="22"/>
                <w:szCs w:val="22"/>
              </w:rPr>
              <m:t>3</m:t>
            </m:r>
          </m:sub>
        </m:sSub>
      </m:oMath>
      <w:r>
        <w:rPr>
          <w:rFonts w:eastAsiaTheme="minorEastAsia"/>
          <w:sz w:val="22"/>
          <w:szCs w:val="22"/>
        </w:rPr>
        <w:t xml:space="preserve"> is the conversion factor from</w:t>
      </w:r>
      <w:r w:rsidRPr="000312E6">
        <w:rPr>
          <w:rFonts w:eastAsiaTheme="minorEastAsia"/>
          <w:sz w:val="22"/>
          <w:szCs w:val="22"/>
        </w:rPr>
        <w:t xml:space="preserve"> </w:t>
      </w:r>
      <w:r w:rsidRPr="000312E6">
        <w:rPr>
          <w:rFonts w:eastAsiaTheme="minorEastAsia"/>
          <w:i/>
          <w:sz w:val="22"/>
          <w:szCs w:val="22"/>
        </w:rPr>
        <w:t>Joules</w:t>
      </w:r>
      <w:r w:rsidRPr="000312E6">
        <w:rPr>
          <w:rFonts w:eastAsiaTheme="minorEastAsia"/>
          <w:sz w:val="22"/>
          <w:szCs w:val="22"/>
        </w:rPr>
        <w:t xml:space="preserve"> to </w:t>
      </w:r>
      <w:r w:rsidRPr="000312E6">
        <w:rPr>
          <w:rFonts w:eastAsiaTheme="minorEastAsia"/>
          <w:i/>
          <w:sz w:val="22"/>
          <w:szCs w:val="22"/>
        </w:rPr>
        <w:t>kWh</w:t>
      </w:r>
      <w:r w:rsidRPr="000312E6">
        <w:rPr>
          <w:rFonts w:eastAsiaTheme="minorEastAsia"/>
          <w:sz w:val="22"/>
          <w:szCs w:val="22"/>
        </w:rPr>
        <w:t>.</w:t>
      </w:r>
      <w:r>
        <w:rPr>
          <w:rFonts w:eastAsiaTheme="minorEastAsia"/>
          <w:sz w:val="22"/>
          <w:szCs w:val="22"/>
        </w:rPr>
        <w:t xml:space="preserve"> </w:t>
      </w:r>
      <w:r w:rsidRPr="000312E6">
        <w:rPr>
          <w:sz w:val="22"/>
          <w:szCs w:val="22"/>
        </w:rPr>
        <w:t xml:space="preserve">The amount of gold per batch was obtained by using Eq. 6 where </w:t>
      </w:r>
      <w:r w:rsidRPr="000312E6">
        <w:rPr>
          <w:i/>
          <w:sz w:val="22"/>
          <w:szCs w:val="22"/>
        </w:rPr>
        <w:t>o</w:t>
      </w:r>
      <w:r w:rsidRPr="000312E6">
        <w:rPr>
          <w:sz w:val="22"/>
          <w:szCs w:val="22"/>
        </w:rPr>
        <w:t xml:space="preserve"> is the amount of ore (</w:t>
      </w:r>
      <w:r w:rsidRPr="000312E6">
        <w:rPr>
          <w:i/>
          <w:sz w:val="22"/>
          <w:szCs w:val="22"/>
        </w:rPr>
        <w:t>tons</w:t>
      </w:r>
      <w:r w:rsidRPr="000312E6">
        <w:rPr>
          <w:sz w:val="22"/>
          <w:szCs w:val="22"/>
        </w:rPr>
        <w:t xml:space="preserve">) processed, </w:t>
      </w:r>
      <w:r w:rsidRPr="000312E6">
        <w:rPr>
          <w:i/>
          <w:sz w:val="22"/>
          <w:szCs w:val="22"/>
        </w:rPr>
        <w:t>g</w:t>
      </w:r>
      <w:r w:rsidRPr="000312E6">
        <w:rPr>
          <w:sz w:val="22"/>
          <w:szCs w:val="22"/>
        </w:rPr>
        <w:t xml:space="preserve"> is the assumed average ore grade (</w:t>
      </w:r>
      <w:r w:rsidRPr="000312E6">
        <w:rPr>
          <w:i/>
          <w:sz w:val="22"/>
          <w:szCs w:val="22"/>
        </w:rPr>
        <w:t>g Au/ton ore</w:t>
      </w:r>
      <w:r w:rsidRPr="000312E6">
        <w:rPr>
          <w:sz w:val="22"/>
          <w:szCs w:val="22"/>
        </w:rPr>
        <w:t xml:space="preserve">) used in SSGM and </w:t>
      </w:r>
      <w:r w:rsidRPr="000312E6">
        <w:rPr>
          <w:i/>
          <w:sz w:val="22"/>
          <w:szCs w:val="22"/>
        </w:rPr>
        <w:t>r</w:t>
      </w:r>
      <w:r>
        <w:rPr>
          <w:i/>
          <w:sz w:val="22"/>
          <w:szCs w:val="22"/>
          <w:vertAlign w:val="subscript"/>
        </w:rPr>
        <w:t xml:space="preserve"> </w:t>
      </w:r>
      <w:r w:rsidRPr="000312E6">
        <w:rPr>
          <w:sz w:val="22"/>
          <w:szCs w:val="22"/>
        </w:rPr>
        <w:t>is the recovery rate. Lastly, aggregated energy use and CO</w:t>
      </w:r>
      <w:r w:rsidRPr="000312E6">
        <w:rPr>
          <w:sz w:val="22"/>
          <w:szCs w:val="22"/>
          <w:vertAlign w:val="subscript"/>
        </w:rPr>
        <w:t>2</w:t>
      </w:r>
      <w:r w:rsidRPr="000312E6">
        <w:rPr>
          <w:sz w:val="22"/>
          <w:szCs w:val="22"/>
        </w:rPr>
        <w:t xml:space="preserve"> emissions were divided by the amount of Au production and multiplied by 100 to bring values to the functional unit of </w:t>
      </w:r>
      <w:r w:rsidRPr="000312E6">
        <w:rPr>
          <w:i/>
          <w:sz w:val="22"/>
          <w:szCs w:val="22"/>
        </w:rPr>
        <w:t>100g Au</w:t>
      </w:r>
      <w:r w:rsidRPr="000312E6">
        <w:rPr>
          <w:sz w:val="22"/>
          <w:szCs w:val="22"/>
        </w:rPr>
        <w:t xml:space="preserve">. </w:t>
      </w:r>
    </w:p>
    <w:p w14:paraId="16E041C8" w14:textId="77777777" w:rsidR="003B1523" w:rsidRPr="000312E6" w:rsidRDefault="003B1523" w:rsidP="000312E6">
      <w:pPr>
        <w:autoSpaceDE w:val="0"/>
        <w:autoSpaceDN w:val="0"/>
        <w:adjustRightInd w:val="0"/>
        <w:spacing w:line="276" w:lineRule="auto"/>
        <w:ind w:firstLine="720"/>
        <w:jc w:val="both"/>
        <w:rPr>
          <w:rFonts w:eastAsiaTheme="minorEastAsia"/>
          <w:sz w:val="22"/>
          <w:szCs w:val="22"/>
        </w:rPr>
      </w:pPr>
    </w:p>
    <w:p w14:paraId="34484529" w14:textId="77777777" w:rsidR="000312E6" w:rsidRPr="000312E6" w:rsidRDefault="000312E6" w:rsidP="000312E6">
      <w:pPr>
        <w:autoSpaceDE w:val="0"/>
        <w:autoSpaceDN w:val="0"/>
        <w:adjustRightInd w:val="0"/>
        <w:spacing w:line="276" w:lineRule="auto"/>
        <w:jc w:val="both"/>
        <w:rPr>
          <w:sz w:val="22"/>
          <w:szCs w:val="22"/>
        </w:rPr>
      </w:pPr>
    </w:p>
    <w:p w14:paraId="539215E0" w14:textId="1D63C537" w:rsidR="000312E6" w:rsidRPr="000312E6" w:rsidRDefault="006F6843" w:rsidP="00D21723">
      <w:pPr>
        <w:autoSpaceDE w:val="0"/>
        <w:autoSpaceDN w:val="0"/>
        <w:adjustRightInd w:val="0"/>
        <w:spacing w:line="276" w:lineRule="auto"/>
        <w:ind w:right="2880"/>
        <w:rPr>
          <w:rFonts w:eastAsiaTheme="minorEastAsia"/>
          <w:sz w:val="22"/>
          <w:szCs w:val="22"/>
        </w:rPr>
      </w:pPr>
      <w:r>
        <w:rPr>
          <w:sz w:val="22"/>
          <w:szCs w:val="22"/>
        </w:rPr>
        <w:t xml:space="preserve">                 </w:t>
      </w:r>
      <w:r w:rsidR="002F5F38">
        <w:rPr>
          <w:sz w:val="22"/>
          <w:szCs w:val="22"/>
        </w:rPr>
        <w:t xml:space="preserve"> </w:t>
      </w:r>
      <w:r>
        <w:rPr>
          <w:sz w:val="22"/>
          <w:szCs w:val="22"/>
        </w:rPr>
        <w:t xml:space="preserve">  </w:t>
      </w:r>
      <m:oMath>
        <m:r>
          <w:rPr>
            <w:rFonts w:ascii="Cambria Math" w:hAnsi="Cambria Math"/>
            <w:sz w:val="22"/>
            <w:szCs w:val="22"/>
          </w:rPr>
          <m:t>E=</m:t>
        </m:r>
        <m:nary>
          <m:naryPr>
            <m:chr m:val="∑"/>
            <m:limLoc m:val="undOvr"/>
            <m:supHide m:val="1"/>
            <m:ctrlPr>
              <w:rPr>
                <w:rFonts w:ascii="Cambria Math" w:hAnsi="Cambria Math"/>
                <w:i/>
                <w:sz w:val="22"/>
                <w:szCs w:val="22"/>
              </w:rPr>
            </m:ctrlPr>
          </m:naryPr>
          <m:sub>
            <m:r>
              <w:rPr>
                <w:rFonts w:ascii="Cambria Math" w:hAnsi="Cambria Math"/>
                <w:sz w:val="22"/>
                <w:szCs w:val="22"/>
              </w:rPr>
              <m:t>j</m:t>
            </m:r>
          </m:sub>
          <m:sup/>
          <m:e>
            <m:r>
              <w:rPr>
                <w:rFonts w:ascii="Cambria Math" w:hAnsi="Cambria Math"/>
                <w:sz w:val="22"/>
                <w:szCs w:val="22"/>
              </w:rPr>
              <m:t>(</m:t>
            </m:r>
            <m:sSubSup>
              <m:sSubSupPr>
                <m:ctrlPr>
                  <w:rPr>
                    <w:rFonts w:ascii="Cambria Math" w:hAnsi="Cambria Math"/>
                    <w:i/>
                    <w:sz w:val="22"/>
                    <w:szCs w:val="22"/>
                  </w:rPr>
                </m:ctrlPr>
              </m:sSubSupPr>
              <m:e>
                <m:r>
                  <w:rPr>
                    <w:rFonts w:ascii="Cambria Math" w:hAnsi="Cambria Math"/>
                    <w:sz w:val="22"/>
                    <w:szCs w:val="22"/>
                  </w:rPr>
                  <m:t>E</m:t>
                </m:r>
              </m:e>
              <m:sub>
                <m:r>
                  <w:rPr>
                    <w:rFonts w:ascii="Cambria Math" w:hAnsi="Cambria Math"/>
                    <w:sz w:val="22"/>
                    <w:szCs w:val="22"/>
                  </w:rPr>
                  <m:t>j</m:t>
                </m:r>
              </m:sub>
              <m:sup>
                <m:r>
                  <w:rPr>
                    <w:rFonts w:ascii="Cambria Math" w:hAnsi="Cambria Math"/>
                    <w:sz w:val="22"/>
                    <w:szCs w:val="22"/>
                  </w:rPr>
                  <m:t>FUEL</m:t>
                </m:r>
              </m:sup>
            </m:sSubSup>
            <m:r>
              <w:rPr>
                <w:rFonts w:ascii="Cambria Math" w:hAnsi="Cambria Math"/>
                <w:sz w:val="22"/>
                <w:szCs w:val="22"/>
              </w:rPr>
              <m:t>+</m:t>
            </m:r>
            <m:sSubSup>
              <m:sSubSupPr>
                <m:ctrlPr>
                  <w:rPr>
                    <w:rFonts w:ascii="Cambria Math" w:hAnsi="Cambria Math"/>
                    <w:i/>
                    <w:sz w:val="22"/>
                    <w:szCs w:val="22"/>
                  </w:rPr>
                </m:ctrlPr>
              </m:sSubSupPr>
              <m:e>
                <m:r>
                  <w:rPr>
                    <w:rFonts w:ascii="Cambria Math" w:hAnsi="Cambria Math"/>
                    <w:sz w:val="22"/>
                    <w:szCs w:val="22"/>
                  </w:rPr>
                  <m:t>E</m:t>
                </m:r>
              </m:e>
              <m:sub>
                <m:r>
                  <w:rPr>
                    <w:rFonts w:ascii="Cambria Math" w:hAnsi="Cambria Math"/>
                    <w:sz w:val="22"/>
                    <w:szCs w:val="22"/>
                  </w:rPr>
                  <m:t>j</m:t>
                </m:r>
              </m:sub>
              <m:sup>
                <m:r>
                  <w:rPr>
                    <w:rFonts w:ascii="Cambria Math" w:hAnsi="Cambria Math"/>
                    <w:sz w:val="22"/>
                    <w:szCs w:val="22"/>
                  </w:rPr>
                  <m:t>EQUIPMENT</m:t>
                </m:r>
              </m:sup>
            </m:sSubSup>
            <m:r>
              <w:rPr>
                <w:rFonts w:ascii="Cambria Math" w:hAnsi="Cambria Math"/>
                <w:sz w:val="22"/>
                <w:szCs w:val="22"/>
              </w:rPr>
              <m:t>+</m:t>
            </m:r>
            <m:sSubSup>
              <m:sSubSupPr>
                <m:ctrlPr>
                  <w:rPr>
                    <w:rFonts w:ascii="Cambria Math" w:hAnsi="Cambria Math"/>
                    <w:i/>
                    <w:sz w:val="22"/>
                    <w:szCs w:val="22"/>
                  </w:rPr>
                </m:ctrlPr>
              </m:sSubSupPr>
              <m:e>
                <m:r>
                  <w:rPr>
                    <w:rFonts w:ascii="Cambria Math" w:hAnsi="Cambria Math"/>
                    <w:sz w:val="22"/>
                    <w:szCs w:val="22"/>
                  </w:rPr>
                  <m:t>E</m:t>
                </m:r>
              </m:e>
              <m:sub>
                <m:r>
                  <w:rPr>
                    <w:rFonts w:ascii="Cambria Math" w:hAnsi="Cambria Math"/>
                    <w:sz w:val="22"/>
                    <w:szCs w:val="22"/>
                  </w:rPr>
                  <m:t>j</m:t>
                </m:r>
              </m:sub>
              <m:sup>
                <m:r>
                  <w:rPr>
                    <w:rFonts w:ascii="Cambria Math" w:hAnsi="Cambria Math"/>
                    <w:sz w:val="22"/>
                    <w:szCs w:val="22"/>
                  </w:rPr>
                  <m:t>LABOR</m:t>
                </m:r>
              </m:sup>
            </m:sSubSup>
            <m:r>
              <w:rPr>
                <w:rFonts w:ascii="Cambria Math" w:hAnsi="Cambria Math"/>
                <w:sz w:val="22"/>
                <w:szCs w:val="22"/>
              </w:rPr>
              <m:t>)</m:t>
            </m:r>
          </m:e>
        </m:nary>
      </m:oMath>
      <w:r w:rsidR="000312E6" w:rsidRPr="000312E6">
        <w:rPr>
          <w:rFonts w:eastAsiaTheme="minorEastAsia"/>
          <w:sz w:val="22"/>
          <w:szCs w:val="22"/>
        </w:rPr>
        <w:t xml:space="preserve">  (Eq. 1)</w:t>
      </w:r>
    </w:p>
    <w:p w14:paraId="265E265E" w14:textId="77777777" w:rsidR="000312E6" w:rsidRPr="000312E6" w:rsidRDefault="006F6843" w:rsidP="00D21723">
      <w:pPr>
        <w:tabs>
          <w:tab w:val="left" w:pos="1010"/>
          <w:tab w:val="center" w:pos="2880"/>
        </w:tabs>
        <w:autoSpaceDE w:val="0"/>
        <w:autoSpaceDN w:val="0"/>
        <w:adjustRightInd w:val="0"/>
        <w:spacing w:line="276" w:lineRule="auto"/>
        <w:ind w:right="2880"/>
        <w:rPr>
          <w:rFonts w:eastAsiaTheme="minorEastAsia"/>
          <w:sz w:val="22"/>
          <w:szCs w:val="22"/>
        </w:rPr>
      </w:pPr>
      <w:r>
        <w:rPr>
          <w:rFonts w:eastAsiaTheme="minorEastAsia"/>
          <w:sz w:val="22"/>
          <w:szCs w:val="22"/>
        </w:rPr>
        <w:t xml:space="preserve">                                                        </w:t>
      </w:r>
      <m:oMath>
        <m:sSubSup>
          <m:sSubSupPr>
            <m:ctrlPr>
              <w:rPr>
                <w:rFonts w:ascii="Cambria Math" w:hAnsi="Cambria Math"/>
                <w:i/>
                <w:sz w:val="22"/>
                <w:szCs w:val="22"/>
              </w:rPr>
            </m:ctrlPr>
          </m:sSubSupPr>
          <m:e>
            <m:r>
              <w:rPr>
                <w:rFonts w:ascii="Cambria Math" w:hAnsi="Cambria Math"/>
                <w:sz w:val="22"/>
                <w:szCs w:val="22"/>
              </w:rPr>
              <m:t>E</m:t>
            </m:r>
          </m:e>
          <m:sub>
            <m:r>
              <w:rPr>
                <w:rFonts w:ascii="Cambria Math" w:hAnsi="Cambria Math"/>
                <w:sz w:val="22"/>
                <w:szCs w:val="22"/>
              </w:rPr>
              <m:t>j</m:t>
            </m:r>
          </m:sub>
          <m:sup>
            <m:r>
              <w:rPr>
                <w:rFonts w:ascii="Cambria Math" w:hAnsi="Cambria Math"/>
                <w:sz w:val="22"/>
                <w:szCs w:val="22"/>
              </w:rPr>
              <m:t>FUEL</m:t>
            </m:r>
          </m:sup>
        </m:sSubSup>
        <m:r>
          <w:rPr>
            <w:rFonts w:ascii="Cambria Math" w:eastAsiaTheme="minorEastAsia" w:hAnsi="Cambria Math"/>
            <w:sz w:val="22"/>
            <w:szCs w:val="22"/>
          </w:rPr>
          <m:t>=</m:t>
        </m:r>
        <m:nary>
          <m:naryPr>
            <m:chr m:val="∑"/>
            <m:limLoc m:val="subSup"/>
            <m:supHide m:val="1"/>
            <m:ctrlPr>
              <w:rPr>
                <w:rFonts w:ascii="Cambria Math" w:eastAsiaTheme="minorEastAsia" w:hAnsi="Cambria Math"/>
                <w:i/>
                <w:sz w:val="22"/>
                <w:szCs w:val="22"/>
              </w:rPr>
            </m:ctrlPr>
          </m:naryPr>
          <m:sub>
            <m:r>
              <w:rPr>
                <w:rFonts w:ascii="Cambria Math" w:eastAsiaTheme="minorEastAsia" w:hAnsi="Cambria Math"/>
                <w:sz w:val="22"/>
                <w:szCs w:val="22"/>
              </w:rPr>
              <m:t>k</m:t>
            </m:r>
          </m:sub>
          <m:sup/>
          <m:e>
            <m:d>
              <m:dPr>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f</m:t>
                    </m:r>
                  </m:e>
                  <m:sub>
                    <m:r>
                      <w:rPr>
                        <w:rFonts w:ascii="Cambria Math" w:eastAsiaTheme="minorEastAsia" w:hAnsi="Cambria Math"/>
                        <w:sz w:val="22"/>
                        <w:szCs w:val="22"/>
                      </w:rPr>
                      <m:t>jk</m:t>
                    </m:r>
                  </m:sub>
                </m:sSub>
                <m:sSub>
                  <m:sSubPr>
                    <m:ctrlPr>
                      <w:rPr>
                        <w:rFonts w:ascii="Cambria Math" w:eastAsiaTheme="minorEastAsia" w:hAnsi="Cambria Math"/>
                        <w:i/>
                        <w:sz w:val="22"/>
                        <w:szCs w:val="22"/>
                      </w:rPr>
                    </m:ctrlPr>
                  </m:sSubPr>
                  <m:e>
                    <m:r>
                      <w:rPr>
                        <w:rFonts w:ascii="Cambria Math" w:eastAsiaTheme="minorEastAsia" w:hAnsi="Cambria Math"/>
                        <w:sz w:val="22"/>
                        <w:szCs w:val="22"/>
                      </w:rPr>
                      <m:t>μ</m:t>
                    </m:r>
                  </m:e>
                  <m:sub>
                    <m:r>
                      <w:rPr>
                        <w:rFonts w:ascii="Cambria Math" w:eastAsiaTheme="minorEastAsia" w:hAnsi="Cambria Math"/>
                        <w:sz w:val="22"/>
                        <w:szCs w:val="22"/>
                      </w:rPr>
                      <m:t>k</m:t>
                    </m:r>
                  </m:sub>
                </m:sSub>
              </m:e>
            </m:d>
          </m:e>
        </m:nary>
        <m:r>
          <w:rPr>
            <w:rFonts w:ascii="Cambria Math" w:eastAsiaTheme="minorEastAsia" w:hAnsi="Cambria Math"/>
            <w:sz w:val="22"/>
            <w:szCs w:val="22"/>
          </w:rPr>
          <m:t xml:space="preserve">  </m:t>
        </m:r>
      </m:oMath>
      <w:r w:rsidR="000312E6" w:rsidRPr="000312E6">
        <w:rPr>
          <w:rFonts w:eastAsiaTheme="minorEastAsia"/>
          <w:sz w:val="22"/>
          <w:szCs w:val="22"/>
        </w:rPr>
        <w:t>(Eq. 2)</w:t>
      </w:r>
    </w:p>
    <w:p w14:paraId="04F29E86" w14:textId="77777777" w:rsidR="000312E6" w:rsidRPr="000312E6" w:rsidRDefault="006F6843" w:rsidP="00D21723">
      <w:pPr>
        <w:autoSpaceDE w:val="0"/>
        <w:autoSpaceDN w:val="0"/>
        <w:adjustRightInd w:val="0"/>
        <w:spacing w:line="276" w:lineRule="auto"/>
        <w:ind w:right="2880"/>
        <w:rPr>
          <w:rFonts w:eastAsiaTheme="minorEastAsia"/>
          <w:sz w:val="22"/>
          <w:szCs w:val="22"/>
        </w:rPr>
      </w:pPr>
      <w:r>
        <w:rPr>
          <w:rFonts w:eastAsiaTheme="minorEastAsia"/>
          <w:sz w:val="22"/>
          <w:szCs w:val="22"/>
        </w:rPr>
        <w:t xml:space="preserve">                                   </w:t>
      </w:r>
      <m:oMath>
        <m:sSubSup>
          <m:sSubSupPr>
            <m:ctrlPr>
              <w:rPr>
                <w:rFonts w:ascii="Cambria Math" w:hAnsi="Cambria Math"/>
                <w:i/>
                <w:sz w:val="22"/>
                <w:szCs w:val="22"/>
              </w:rPr>
            </m:ctrlPr>
          </m:sSubSupPr>
          <m:e>
            <m:r>
              <w:rPr>
                <w:rFonts w:ascii="Cambria Math" w:hAnsi="Cambria Math"/>
                <w:sz w:val="22"/>
                <w:szCs w:val="22"/>
              </w:rPr>
              <m:t>E</m:t>
            </m:r>
          </m:e>
          <m:sub>
            <m:r>
              <w:rPr>
                <w:rFonts w:ascii="Cambria Math" w:hAnsi="Cambria Math"/>
                <w:sz w:val="22"/>
                <w:szCs w:val="22"/>
              </w:rPr>
              <m:t>j</m:t>
            </m:r>
          </m:sub>
          <m:sup>
            <m:r>
              <w:rPr>
                <w:rFonts w:ascii="Cambria Math" w:hAnsi="Cambria Math"/>
                <w:sz w:val="22"/>
                <w:szCs w:val="22"/>
              </w:rPr>
              <m:t>EQUIPMENT</m:t>
            </m:r>
          </m:sup>
        </m:sSubSup>
        <m:r>
          <w:rPr>
            <w:rFonts w:ascii="Cambria Math" w:eastAsiaTheme="minorEastAsia" w:hAnsi="Cambria Math"/>
            <w:sz w:val="22"/>
            <w:szCs w:val="22"/>
          </w:rPr>
          <m:t>=</m:t>
        </m:r>
        <m:nary>
          <m:naryPr>
            <m:chr m:val="∑"/>
            <m:limLoc m:val="undOvr"/>
            <m:supHide m:val="1"/>
            <m:ctrlPr>
              <w:rPr>
                <w:rFonts w:ascii="Cambria Math" w:eastAsiaTheme="minorEastAsia" w:hAnsi="Cambria Math"/>
                <w:i/>
                <w:sz w:val="22"/>
                <w:szCs w:val="22"/>
              </w:rPr>
            </m:ctrlPr>
          </m:naryPr>
          <m:sub>
            <m:r>
              <w:rPr>
                <w:rFonts w:ascii="Cambria Math" w:eastAsiaTheme="minorEastAsia" w:hAnsi="Cambria Math"/>
                <w:sz w:val="22"/>
                <w:szCs w:val="22"/>
              </w:rPr>
              <m:t>l</m:t>
            </m:r>
          </m:sub>
          <m:sup/>
          <m:e>
            <m:d>
              <m:dPr>
                <m:ctrlPr>
                  <w:rPr>
                    <w:rFonts w:ascii="Cambria Math" w:eastAsiaTheme="minorEastAsia" w:hAnsi="Cambria Math"/>
                    <w:i/>
                    <w:sz w:val="22"/>
                    <w:szCs w:val="22"/>
                  </w:rPr>
                </m:ctrlPr>
              </m:dPr>
              <m:e>
                <m:sSub>
                  <m:sSubPr>
                    <m:ctrlPr>
                      <w:rPr>
                        <w:rFonts w:ascii="Cambria Math" w:eastAsiaTheme="minorEastAsia" w:hAnsi="Cambria Math"/>
                        <w:sz w:val="22"/>
                        <w:szCs w:val="22"/>
                      </w:rPr>
                    </m:ctrlPr>
                  </m:sSubPr>
                  <m:e>
                    <m:r>
                      <m:rPr>
                        <m:sty m:val="p"/>
                      </m:rPr>
                      <w:rPr>
                        <w:rFonts w:ascii="Cambria Math" w:eastAsiaTheme="minorEastAsia" w:hAnsi="Cambria Math"/>
                        <w:sz w:val="22"/>
                        <w:szCs w:val="22"/>
                      </w:rPr>
                      <m:t>α</m:t>
                    </m:r>
                  </m:e>
                  <m:sub>
                    <m:r>
                      <w:rPr>
                        <w:rFonts w:ascii="Cambria Math" w:eastAsiaTheme="minorEastAsia" w:hAnsi="Cambria Math"/>
                        <w:sz w:val="22"/>
                        <w:szCs w:val="22"/>
                      </w:rPr>
                      <m:t>1</m:t>
                    </m:r>
                  </m:sub>
                </m:sSub>
                <m:f>
                  <m:fPr>
                    <m:ctrlPr>
                      <w:rPr>
                        <w:rFonts w:ascii="Cambria Math" w:eastAsiaTheme="minorEastAsia" w:hAnsi="Cambria Math"/>
                        <w:i/>
                        <w:sz w:val="22"/>
                        <w:szCs w:val="22"/>
                      </w:rPr>
                    </m:ctrlPr>
                  </m:fPr>
                  <m:num>
                    <m:sSub>
                      <m:sSubPr>
                        <m:ctrlPr>
                          <w:rPr>
                            <w:rFonts w:ascii="Cambria Math" w:eastAsiaTheme="minorEastAsia" w:hAnsi="Cambria Math"/>
                            <w:i/>
                            <w:sz w:val="22"/>
                            <w:szCs w:val="22"/>
                          </w:rPr>
                        </m:ctrlPr>
                      </m:sSubPr>
                      <m:e>
                        <m:r>
                          <w:rPr>
                            <w:rFonts w:ascii="Cambria Math" w:eastAsiaTheme="minorEastAsia" w:hAnsi="Cambria Math"/>
                            <w:sz w:val="22"/>
                            <w:szCs w:val="22"/>
                          </w:rPr>
                          <m:t>P</m:t>
                        </m:r>
                      </m:e>
                      <m:sub>
                        <m:r>
                          <w:rPr>
                            <w:rFonts w:ascii="Cambria Math" w:eastAsiaTheme="minorEastAsia" w:hAnsi="Cambria Math"/>
                            <w:sz w:val="22"/>
                            <w:szCs w:val="22"/>
                          </w:rPr>
                          <m:t>jl</m:t>
                        </m:r>
                      </m:sub>
                    </m:sSub>
                  </m:num>
                  <m:den>
                    <m:r>
                      <m:rPr>
                        <m:sty m:val="p"/>
                      </m:rPr>
                      <w:rPr>
                        <w:rFonts w:ascii="Cambria Math" w:eastAsiaTheme="minorEastAsia" w:hAnsi="Cambria Math"/>
                        <w:sz w:val="22"/>
                        <w:szCs w:val="22"/>
                      </w:rPr>
                      <m:t>ε</m:t>
                    </m:r>
                  </m:den>
                </m:f>
                <m:r>
                  <w:rPr>
                    <w:rFonts w:ascii="Cambria Math" w:eastAsiaTheme="minorEastAsia" w:hAnsi="Cambria Math"/>
                    <w:sz w:val="22"/>
                    <w:szCs w:val="22"/>
                  </w:rPr>
                  <m:t xml:space="preserve"> </m:t>
                </m:r>
                <m:sSubSup>
                  <m:sSubSupPr>
                    <m:ctrlPr>
                      <w:rPr>
                        <w:rFonts w:ascii="Cambria Math" w:eastAsiaTheme="minorEastAsia" w:hAnsi="Cambria Math"/>
                        <w:i/>
                        <w:sz w:val="22"/>
                        <w:szCs w:val="22"/>
                      </w:rPr>
                    </m:ctrlPr>
                  </m:sSubSupPr>
                  <m:e>
                    <m:r>
                      <w:rPr>
                        <w:rFonts w:ascii="Cambria Math" w:eastAsiaTheme="minorEastAsia" w:hAnsi="Cambria Math"/>
                        <w:sz w:val="22"/>
                        <w:szCs w:val="22"/>
                      </w:rPr>
                      <m:t>t</m:t>
                    </m:r>
                  </m:e>
                  <m:sub>
                    <m:r>
                      <w:rPr>
                        <w:rFonts w:ascii="Cambria Math" w:eastAsiaTheme="minorEastAsia" w:hAnsi="Cambria Math"/>
                        <w:sz w:val="22"/>
                        <w:szCs w:val="22"/>
                      </w:rPr>
                      <m:t>jl</m:t>
                    </m:r>
                  </m:sub>
                  <m:sup>
                    <m:r>
                      <w:rPr>
                        <w:rFonts w:ascii="Cambria Math" w:eastAsiaTheme="minorEastAsia" w:hAnsi="Cambria Math"/>
                        <w:sz w:val="22"/>
                        <w:szCs w:val="22"/>
                      </w:rPr>
                      <m:t>OPER</m:t>
                    </m:r>
                  </m:sup>
                </m:sSubSup>
              </m:e>
            </m:d>
          </m:e>
        </m:nary>
      </m:oMath>
      <w:r w:rsidR="000312E6" w:rsidRPr="000312E6">
        <w:rPr>
          <w:rFonts w:eastAsiaTheme="minorEastAsia"/>
          <w:sz w:val="22"/>
          <w:szCs w:val="22"/>
        </w:rPr>
        <w:t xml:space="preserve">  (Eq. 3)</w:t>
      </w:r>
    </w:p>
    <w:p w14:paraId="6AB81AE6" w14:textId="77777777" w:rsidR="000312E6" w:rsidRDefault="006F6843" w:rsidP="00D21723">
      <w:pPr>
        <w:autoSpaceDE w:val="0"/>
        <w:autoSpaceDN w:val="0"/>
        <w:adjustRightInd w:val="0"/>
        <w:spacing w:line="276" w:lineRule="auto"/>
        <w:ind w:right="2880"/>
        <w:rPr>
          <w:rFonts w:eastAsiaTheme="minorEastAsia"/>
          <w:sz w:val="22"/>
          <w:szCs w:val="22"/>
        </w:rPr>
      </w:pPr>
      <w:r>
        <w:rPr>
          <w:rFonts w:eastAsiaTheme="minorEastAsia"/>
          <w:sz w:val="22"/>
          <w:szCs w:val="22"/>
        </w:rPr>
        <w:t xml:space="preserve">                                  </w:t>
      </w:r>
      <m:oMath>
        <m:sSubSup>
          <m:sSubSupPr>
            <m:ctrlPr>
              <w:rPr>
                <w:rFonts w:ascii="Cambria Math" w:hAnsi="Cambria Math"/>
                <w:i/>
                <w:sz w:val="22"/>
                <w:szCs w:val="22"/>
              </w:rPr>
            </m:ctrlPr>
          </m:sSubSupPr>
          <m:e>
            <m:r>
              <w:rPr>
                <w:rFonts w:ascii="Cambria Math" w:hAnsi="Cambria Math"/>
                <w:sz w:val="22"/>
                <w:szCs w:val="22"/>
              </w:rPr>
              <m:t xml:space="preserve"> </m:t>
            </m:r>
          </m:e>
          <m:sub>
            <m:r>
              <w:rPr>
                <w:rFonts w:ascii="Cambria Math" w:hAnsi="Cambria Math"/>
                <w:sz w:val="22"/>
                <w:szCs w:val="22"/>
              </w:rPr>
              <m:t>j</m:t>
            </m:r>
          </m:sub>
          <m:sup>
            <m:r>
              <w:rPr>
                <w:rFonts w:ascii="Cambria Math" w:hAnsi="Cambria Math"/>
                <w:sz w:val="22"/>
                <w:szCs w:val="22"/>
              </w:rPr>
              <m:t>LABOR</m:t>
            </m:r>
          </m:sup>
        </m:sSubSup>
        <m:r>
          <w:rPr>
            <w:rFonts w:ascii="Cambria Math" w:hAnsi="Cambria Math"/>
            <w:sz w:val="22"/>
            <w:szCs w:val="22"/>
          </w:rPr>
          <m:t xml:space="preserve">= </m:t>
        </m:r>
        <m:nary>
          <m:naryPr>
            <m:chr m:val="∑"/>
            <m:limLoc m:val="undOvr"/>
            <m:supHide m:val="1"/>
            <m:ctrlPr>
              <w:rPr>
                <w:rFonts w:ascii="Cambria Math" w:hAnsi="Cambria Math"/>
                <w:i/>
                <w:sz w:val="22"/>
                <w:szCs w:val="22"/>
              </w:rPr>
            </m:ctrlPr>
          </m:naryPr>
          <m:sub>
            <m:r>
              <w:rPr>
                <w:rFonts w:ascii="Cambria Math" w:hAnsi="Cambria Math"/>
                <w:sz w:val="22"/>
                <w:szCs w:val="22"/>
              </w:rPr>
              <m:t>m</m:t>
            </m:r>
          </m:sub>
          <m:sup/>
          <m:e>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n</m:t>
                    </m:r>
                  </m:e>
                  <m:sub>
                    <m:r>
                      <w:rPr>
                        <w:rFonts w:ascii="Cambria Math" w:hAnsi="Cambria Math"/>
                        <w:sz w:val="22"/>
                        <w:szCs w:val="22"/>
                      </w:rPr>
                      <m:t>j</m:t>
                    </m:r>
                  </m:sub>
                </m:sSub>
                <m:r>
                  <w:rPr>
                    <w:rFonts w:ascii="Cambria Math" w:hAnsi="Cambria Math"/>
                    <w:sz w:val="22"/>
                    <w:szCs w:val="22"/>
                  </w:rPr>
                  <m:t xml:space="preserve"> </m:t>
                </m:r>
                <m:r>
                  <m:rPr>
                    <m:sty m:val="p"/>
                  </m:rPr>
                  <w:rPr>
                    <w:rFonts w:ascii="Cambria Math" w:hAnsi="Cambria Math"/>
                    <w:sz w:val="22"/>
                    <w:szCs w:val="22"/>
                  </w:rPr>
                  <m:t>ω</m:t>
                </m:r>
                <m:sSub>
                  <m:sSubPr>
                    <m:ctrlPr>
                      <w:rPr>
                        <w:rFonts w:ascii="Cambria Math" w:eastAsiaTheme="minorEastAsia" w:hAnsi="Cambria Math"/>
                        <w:sz w:val="22"/>
                        <w:szCs w:val="22"/>
                      </w:rPr>
                    </m:ctrlPr>
                  </m:sSubPr>
                  <m:e>
                    <m:r>
                      <m:rPr>
                        <m:sty m:val="p"/>
                      </m:rPr>
                      <w:rPr>
                        <w:rFonts w:ascii="Cambria Math" w:eastAsiaTheme="minorEastAsia" w:hAnsi="Cambria Math"/>
                        <w:sz w:val="22"/>
                        <w:szCs w:val="22"/>
                      </w:rPr>
                      <m:t>α</m:t>
                    </m:r>
                  </m:e>
                  <m:sub>
                    <m:r>
                      <w:rPr>
                        <w:rFonts w:ascii="Cambria Math" w:eastAsiaTheme="minorEastAsia" w:hAnsi="Cambria Math"/>
                        <w:sz w:val="22"/>
                        <w:szCs w:val="22"/>
                      </w:rPr>
                      <m:t>2</m:t>
                    </m:r>
                  </m:sub>
                </m:sSub>
                <m:sSub>
                  <m:sSubPr>
                    <m:ctrlPr>
                      <w:rPr>
                        <w:rFonts w:ascii="Cambria Math" w:hAnsi="Cambria Math"/>
                        <w:i/>
                        <w:sz w:val="22"/>
                        <w:szCs w:val="22"/>
                      </w:rPr>
                    </m:ctrlPr>
                  </m:sSubPr>
                  <m:e>
                    <m:r>
                      <w:rPr>
                        <w:rFonts w:ascii="Cambria Math" w:hAnsi="Cambria Math"/>
                        <w:sz w:val="22"/>
                        <w:szCs w:val="22"/>
                      </w:rPr>
                      <m:t>c</m:t>
                    </m:r>
                  </m:e>
                  <m:sub>
                    <m:r>
                      <w:rPr>
                        <w:rFonts w:ascii="Cambria Math" w:hAnsi="Cambria Math"/>
                        <w:sz w:val="22"/>
                        <w:szCs w:val="22"/>
                      </w:rPr>
                      <m:t>m</m:t>
                    </m:r>
                  </m:sub>
                </m:sSub>
                <m:r>
                  <w:rPr>
                    <w:rFonts w:ascii="Cambria Math" w:hAnsi="Cambria Math"/>
                    <w:sz w:val="22"/>
                    <w:szCs w:val="22"/>
                  </w:rPr>
                  <m:t xml:space="preserve"> </m:t>
                </m:r>
                <m:sSubSup>
                  <m:sSubSupPr>
                    <m:ctrlPr>
                      <w:rPr>
                        <w:rFonts w:ascii="Cambria Math" w:hAnsi="Cambria Math"/>
                        <w:i/>
                        <w:sz w:val="22"/>
                        <w:szCs w:val="22"/>
                      </w:rPr>
                    </m:ctrlPr>
                  </m:sSubSupPr>
                  <m:e>
                    <m:r>
                      <w:rPr>
                        <w:rFonts w:ascii="Cambria Math" w:hAnsi="Cambria Math"/>
                        <w:sz w:val="22"/>
                        <w:szCs w:val="22"/>
                      </w:rPr>
                      <m:t>t</m:t>
                    </m:r>
                  </m:e>
                  <m:sub>
                    <m:r>
                      <w:rPr>
                        <w:rFonts w:ascii="Cambria Math" w:hAnsi="Cambria Math"/>
                        <w:sz w:val="22"/>
                        <w:szCs w:val="22"/>
                      </w:rPr>
                      <m:t>j</m:t>
                    </m:r>
                  </m:sub>
                  <m:sup>
                    <m:r>
                      <w:rPr>
                        <w:rFonts w:ascii="Cambria Math" w:hAnsi="Cambria Math"/>
                        <w:sz w:val="22"/>
                        <w:szCs w:val="22"/>
                      </w:rPr>
                      <m:t>LABOR</m:t>
                    </m:r>
                  </m:sup>
                </m:sSubSup>
              </m:e>
            </m:d>
          </m:e>
        </m:nary>
      </m:oMath>
      <w:r w:rsidR="000312E6" w:rsidRPr="000312E6">
        <w:rPr>
          <w:rFonts w:eastAsiaTheme="minorEastAsia"/>
          <w:sz w:val="22"/>
          <w:szCs w:val="22"/>
        </w:rPr>
        <w:t xml:space="preserve">  (Eq. 4)</w:t>
      </w:r>
    </w:p>
    <w:p w14:paraId="33ECC771" w14:textId="132213F1" w:rsidR="003B1523" w:rsidRPr="000312E6" w:rsidRDefault="002F5F38" w:rsidP="00D21723">
      <w:pPr>
        <w:autoSpaceDE w:val="0"/>
        <w:autoSpaceDN w:val="0"/>
        <w:adjustRightInd w:val="0"/>
        <w:spacing w:line="276" w:lineRule="auto"/>
        <w:ind w:right="2880"/>
        <w:rPr>
          <w:rFonts w:eastAsiaTheme="minorEastAsia"/>
          <w:sz w:val="22"/>
          <w:szCs w:val="22"/>
        </w:rPr>
      </w:pPr>
      <w:r>
        <w:rPr>
          <w:rFonts w:eastAsiaTheme="minorEastAsia"/>
          <w:sz w:val="22"/>
          <w:szCs w:val="22"/>
        </w:rPr>
        <w:t xml:space="preserve">                     </w:t>
      </w:r>
      <m:oMath>
        <m:r>
          <w:rPr>
            <w:rFonts w:ascii="Cambria Math" w:hAnsi="Cambria Math"/>
            <w:sz w:val="22"/>
            <w:szCs w:val="22"/>
          </w:rPr>
          <m:t>γ=</m:t>
        </m:r>
        <m:nary>
          <m:naryPr>
            <m:chr m:val="∑"/>
            <m:limLoc m:val="undOvr"/>
            <m:supHide m:val="1"/>
            <m:ctrlPr>
              <w:rPr>
                <w:rFonts w:ascii="Cambria Math" w:hAnsi="Cambria Math"/>
                <w:i/>
                <w:sz w:val="22"/>
                <w:szCs w:val="22"/>
              </w:rPr>
            </m:ctrlPr>
          </m:naryPr>
          <m:sub>
            <m:r>
              <w:rPr>
                <w:rFonts w:ascii="Cambria Math" w:hAnsi="Cambria Math"/>
                <w:sz w:val="22"/>
                <w:szCs w:val="22"/>
              </w:rPr>
              <m:t>j,k</m:t>
            </m:r>
          </m:sub>
          <m:sup/>
          <m:e>
            <m:sSub>
              <m:sSubPr>
                <m:ctrlPr>
                  <w:rPr>
                    <w:rFonts w:ascii="Cambria Math" w:eastAsiaTheme="minorEastAsia" w:hAnsi="Cambria Math"/>
                    <w:i/>
                    <w:sz w:val="22"/>
                    <w:szCs w:val="22"/>
                  </w:rPr>
                </m:ctrlPr>
              </m:sSubPr>
              <m:e>
                <m:sSub>
                  <m:sSubPr>
                    <m:ctrlPr>
                      <w:rPr>
                        <w:rFonts w:ascii="Cambria Math" w:hAnsi="Cambria Math"/>
                        <w:i/>
                        <w:sz w:val="22"/>
                        <w:szCs w:val="22"/>
                      </w:rPr>
                    </m:ctrlPr>
                  </m:sSubPr>
                  <m:e>
                    <m:r>
                      <m:rPr>
                        <m:sty m:val="p"/>
                      </m:rPr>
                      <w:rPr>
                        <w:rFonts w:ascii="Cambria Math" w:hAnsi="Cambria Math"/>
                        <w:sz w:val="22"/>
                        <w:szCs w:val="22"/>
                      </w:rPr>
                      <m:t>ϕ</m:t>
                    </m:r>
                  </m:e>
                  <m:sub>
                    <m:r>
                      <w:rPr>
                        <w:rFonts w:ascii="Cambria Math" w:hAnsi="Cambria Math"/>
                        <w:sz w:val="22"/>
                        <w:szCs w:val="22"/>
                      </w:rPr>
                      <m:t>k</m:t>
                    </m:r>
                  </m:sub>
                </m:sSub>
                <m:r>
                  <w:rPr>
                    <w:rFonts w:ascii="Cambria Math" w:eastAsiaTheme="minorEastAsia" w:hAnsi="Cambria Math"/>
                    <w:sz w:val="22"/>
                    <w:szCs w:val="22"/>
                  </w:rPr>
                  <m:t>f</m:t>
                </m:r>
              </m:e>
              <m:sub>
                <m:r>
                  <w:rPr>
                    <w:rFonts w:ascii="Cambria Math" w:eastAsiaTheme="minorEastAsia" w:hAnsi="Cambria Math"/>
                    <w:sz w:val="22"/>
                    <w:szCs w:val="22"/>
                  </w:rPr>
                  <m:t>ik</m:t>
                </m:r>
              </m:sub>
            </m:sSub>
          </m:e>
        </m:nary>
        <m:r>
          <w:rPr>
            <w:rFonts w:ascii="Cambria Math" w:hAnsi="Cambria Math"/>
            <w:sz w:val="22"/>
            <w:szCs w:val="22"/>
          </w:rPr>
          <m:t>+</m:t>
        </m:r>
        <m:nary>
          <m:naryPr>
            <m:chr m:val="∑"/>
            <m:limLoc m:val="undOvr"/>
            <m:supHide m:val="1"/>
            <m:ctrlPr>
              <w:rPr>
                <w:rFonts w:ascii="Cambria Math" w:hAnsi="Cambria Math"/>
                <w:i/>
                <w:sz w:val="22"/>
                <w:szCs w:val="22"/>
              </w:rPr>
            </m:ctrlPr>
          </m:naryPr>
          <m:sub>
            <m:r>
              <w:rPr>
                <w:rFonts w:ascii="Cambria Math" w:hAnsi="Cambria Math"/>
                <w:sz w:val="22"/>
                <w:szCs w:val="22"/>
              </w:rPr>
              <m:t>j</m:t>
            </m:r>
          </m:sub>
          <m:sup/>
          <m:e>
            <m:sSup>
              <m:sSupPr>
                <m:ctrlPr>
                  <w:rPr>
                    <w:rFonts w:ascii="Cambria Math" w:hAnsi="Cambria Math"/>
                    <w:i/>
                    <w:sz w:val="22"/>
                    <w:szCs w:val="22"/>
                  </w:rPr>
                </m:ctrlPr>
              </m:sSupPr>
              <m:e>
                <m:r>
                  <m:rPr>
                    <m:sty m:val="p"/>
                  </m:rPr>
                  <w:rPr>
                    <w:rFonts w:ascii="Cambria Math" w:hAnsi="Cambria Math"/>
                    <w:sz w:val="22"/>
                    <w:szCs w:val="22"/>
                  </w:rPr>
                  <m:t>ϕ</m:t>
                </m:r>
              </m:e>
              <m:sup>
                <m:r>
                  <w:rPr>
                    <w:rFonts w:ascii="Cambria Math" w:hAnsi="Cambria Math"/>
                    <w:sz w:val="22"/>
                    <w:szCs w:val="22"/>
                  </w:rPr>
                  <m:t>ELEC</m:t>
                </m:r>
              </m:sup>
            </m:sSup>
            <m:sSub>
              <m:sSubPr>
                <m:ctrlPr>
                  <w:rPr>
                    <w:rFonts w:ascii="Cambria Math" w:eastAsiaTheme="minorEastAsia" w:hAnsi="Cambria Math"/>
                    <w:sz w:val="22"/>
                    <w:szCs w:val="22"/>
                  </w:rPr>
                </m:ctrlPr>
              </m:sSubPr>
              <m:e>
                <m:r>
                  <m:rPr>
                    <m:sty m:val="p"/>
                  </m:rPr>
                  <w:rPr>
                    <w:rFonts w:ascii="Cambria Math" w:eastAsiaTheme="minorEastAsia" w:hAnsi="Cambria Math"/>
                    <w:sz w:val="22"/>
                    <w:szCs w:val="22"/>
                  </w:rPr>
                  <m:t>α</m:t>
                </m:r>
              </m:e>
              <m:sub>
                <m:r>
                  <w:rPr>
                    <w:rFonts w:ascii="Cambria Math" w:eastAsiaTheme="minorEastAsia" w:hAnsi="Cambria Math"/>
                    <w:sz w:val="22"/>
                    <w:szCs w:val="22"/>
                  </w:rPr>
                  <m:t>3</m:t>
                </m:r>
              </m:sub>
            </m:sSub>
            <m:sSubSup>
              <m:sSubSupPr>
                <m:ctrlPr>
                  <w:rPr>
                    <w:rFonts w:ascii="Cambria Math" w:hAnsi="Cambria Math"/>
                    <w:i/>
                    <w:sz w:val="22"/>
                    <w:szCs w:val="22"/>
                  </w:rPr>
                </m:ctrlPr>
              </m:sSubSupPr>
              <m:e>
                <m:r>
                  <w:rPr>
                    <w:rFonts w:ascii="Cambria Math" w:hAnsi="Cambria Math"/>
                    <w:sz w:val="22"/>
                    <w:szCs w:val="22"/>
                  </w:rPr>
                  <m:t>E</m:t>
                </m:r>
              </m:e>
              <m:sub>
                <m:r>
                  <w:rPr>
                    <w:rFonts w:ascii="Cambria Math" w:hAnsi="Cambria Math"/>
                    <w:sz w:val="22"/>
                    <w:szCs w:val="22"/>
                  </w:rPr>
                  <m:t>j</m:t>
                </m:r>
              </m:sub>
              <m:sup>
                <m:r>
                  <w:rPr>
                    <w:rFonts w:ascii="Cambria Math" w:hAnsi="Cambria Math"/>
                    <w:sz w:val="22"/>
                    <w:szCs w:val="22"/>
                  </w:rPr>
                  <m:t>EQUIPMENT</m:t>
                </m:r>
              </m:sup>
            </m:sSubSup>
          </m:e>
        </m:nary>
      </m:oMath>
      <w:r w:rsidR="003B1523" w:rsidRPr="000312E6">
        <w:rPr>
          <w:rFonts w:eastAsiaTheme="minorEastAsia"/>
          <w:sz w:val="22"/>
          <w:szCs w:val="22"/>
        </w:rPr>
        <w:t xml:space="preserve"> (Eq. 5)</w:t>
      </w:r>
    </w:p>
    <w:p w14:paraId="1DAC0462" w14:textId="17919F75" w:rsidR="003E1EC2" w:rsidRPr="00C112A1" w:rsidRDefault="002F5F38" w:rsidP="00C112A1">
      <w:pPr>
        <w:spacing w:line="276" w:lineRule="auto"/>
        <w:ind w:right="2880"/>
        <w:rPr>
          <w:sz w:val="22"/>
          <w:szCs w:val="22"/>
        </w:rPr>
      </w:pPr>
      <w:r>
        <w:rPr>
          <w:rFonts w:eastAsiaTheme="minorEastAsia"/>
          <w:sz w:val="22"/>
          <w:szCs w:val="22"/>
        </w:rPr>
        <w:t xml:space="preserve">                                                                            </w:t>
      </w:r>
      <m:oMath>
        <m:r>
          <w:rPr>
            <w:rFonts w:ascii="Cambria Math" w:hAnsi="Cambria Math"/>
            <w:sz w:val="22"/>
            <w:szCs w:val="22"/>
          </w:rPr>
          <m:t>G=o</m:t>
        </m:r>
        <m:r>
          <m:rPr>
            <m:sty m:val="p"/>
          </m:rPr>
          <w:rPr>
            <w:rFonts w:ascii="Cambria Math" w:hAnsi="Cambria Math"/>
            <w:sz w:val="22"/>
            <w:szCs w:val="22"/>
          </w:rPr>
          <m:t>g</m:t>
        </m:r>
        <m:r>
          <w:rPr>
            <w:rFonts w:ascii="Cambria Math" w:hAnsi="Cambria Math"/>
            <w:sz w:val="22"/>
            <w:szCs w:val="22"/>
          </w:rPr>
          <m:t>r</m:t>
        </m:r>
      </m:oMath>
      <w:r w:rsidR="003B1523" w:rsidRPr="000312E6">
        <w:rPr>
          <w:rFonts w:eastAsiaTheme="minorEastAsia"/>
          <w:sz w:val="22"/>
          <w:szCs w:val="22"/>
        </w:rPr>
        <w:t xml:space="preserve"> (Eq. 6)</w:t>
      </w:r>
    </w:p>
    <w:p w14:paraId="6B30DE45" w14:textId="77777777" w:rsidR="003E1EC2" w:rsidRDefault="003E1EC2" w:rsidP="003E1EC2">
      <w:pPr>
        <w:pStyle w:val="IWAFirstparagraph"/>
        <w:spacing w:before="40" w:after="40" w:line="276" w:lineRule="auto"/>
        <w:rPr>
          <w:rFonts w:ascii="Times New Roman" w:eastAsia="Times New Roman" w:hAnsi="Times New Roman" w:cs="Times New Roman"/>
          <w:b/>
        </w:rPr>
      </w:pPr>
    </w:p>
    <w:p w14:paraId="4CCBDF86" w14:textId="77777777" w:rsidR="003E1EC2" w:rsidRDefault="003E1EC2" w:rsidP="003E1EC2">
      <w:pPr>
        <w:pStyle w:val="IWAFirstparagraph"/>
        <w:spacing w:before="40" w:after="40" w:line="276" w:lineRule="auto"/>
        <w:rPr>
          <w:rFonts w:ascii="Times New Roman" w:eastAsia="Times New Roman" w:hAnsi="Times New Roman" w:cs="Times New Roman"/>
          <w:b/>
        </w:rPr>
      </w:pPr>
      <w:r w:rsidRPr="004D7973">
        <w:rPr>
          <w:rFonts w:ascii="Times New Roman" w:eastAsia="Times New Roman" w:hAnsi="Times New Roman" w:cs="Times New Roman"/>
          <w:b/>
        </w:rPr>
        <w:t>Results and Conclusions</w:t>
      </w:r>
    </w:p>
    <w:p w14:paraId="444AE53B" w14:textId="77777777" w:rsidR="00C112A1" w:rsidRDefault="00C112A1" w:rsidP="00C112A1">
      <w:pPr>
        <w:autoSpaceDE w:val="0"/>
        <w:autoSpaceDN w:val="0"/>
        <w:adjustRightInd w:val="0"/>
        <w:spacing w:line="276" w:lineRule="auto"/>
        <w:ind w:firstLine="418"/>
        <w:jc w:val="both"/>
        <w:rPr>
          <w:color w:val="000000"/>
          <w:sz w:val="22"/>
          <w:szCs w:val="22"/>
        </w:rPr>
      </w:pPr>
    </w:p>
    <w:p w14:paraId="0848E234" w14:textId="74B4B74B" w:rsidR="00C112A1" w:rsidRDefault="00C112A1" w:rsidP="00C112A1">
      <w:pPr>
        <w:autoSpaceDE w:val="0"/>
        <w:autoSpaceDN w:val="0"/>
        <w:adjustRightInd w:val="0"/>
        <w:spacing w:line="276" w:lineRule="auto"/>
        <w:ind w:firstLine="418"/>
        <w:jc w:val="both"/>
        <w:rPr>
          <w:color w:val="000000"/>
          <w:sz w:val="22"/>
          <w:szCs w:val="22"/>
        </w:rPr>
      </w:pPr>
      <w:r>
        <w:rPr>
          <w:color w:val="000000"/>
          <w:sz w:val="22"/>
          <w:szCs w:val="22"/>
        </w:rPr>
        <w:t>~3,501 MJ</w:t>
      </w:r>
      <w:r w:rsidRPr="00906D76">
        <w:rPr>
          <w:color w:val="000000"/>
          <w:sz w:val="22"/>
          <w:szCs w:val="22"/>
        </w:rPr>
        <w:t xml:space="preserve"> are </w:t>
      </w:r>
      <w:r>
        <w:rPr>
          <w:color w:val="000000"/>
          <w:sz w:val="22"/>
          <w:szCs w:val="22"/>
        </w:rPr>
        <w:t>ne</w:t>
      </w:r>
      <w:r w:rsidRPr="00906D76">
        <w:rPr>
          <w:color w:val="000000"/>
          <w:sz w:val="22"/>
          <w:szCs w:val="22"/>
        </w:rPr>
        <w:t>ed and ~398 kg CO</w:t>
      </w:r>
      <w:r w:rsidRPr="00906D76">
        <w:rPr>
          <w:color w:val="000000"/>
          <w:sz w:val="22"/>
          <w:szCs w:val="22"/>
          <w:vertAlign w:val="subscript"/>
        </w:rPr>
        <w:t>2</w:t>
      </w:r>
      <w:r>
        <w:rPr>
          <w:color w:val="000000"/>
          <w:sz w:val="22"/>
          <w:szCs w:val="22"/>
        </w:rPr>
        <w:t xml:space="preserve"> are produced for every 100 g Au</w:t>
      </w:r>
      <w:r w:rsidRPr="00906D76">
        <w:rPr>
          <w:color w:val="000000"/>
          <w:sz w:val="22"/>
          <w:szCs w:val="22"/>
        </w:rPr>
        <w:t xml:space="preserve">. </w:t>
      </w:r>
      <w:r w:rsidR="002F5F38">
        <w:rPr>
          <w:color w:val="000000"/>
          <w:sz w:val="22"/>
          <w:szCs w:val="22"/>
        </w:rPr>
        <w:t>The top three stages that</w:t>
      </w:r>
      <w:r>
        <w:rPr>
          <w:color w:val="000000"/>
          <w:sz w:val="22"/>
          <w:szCs w:val="22"/>
        </w:rPr>
        <w:t xml:space="preserve"> necessitated the most energy are also the top 3 that emitted the largest amount of CO</w:t>
      </w:r>
      <w:r w:rsidRPr="00E32892">
        <w:rPr>
          <w:color w:val="000000"/>
          <w:sz w:val="22"/>
          <w:szCs w:val="22"/>
          <w:vertAlign w:val="subscript"/>
        </w:rPr>
        <w:t>2</w:t>
      </w:r>
      <w:r>
        <w:rPr>
          <w:color w:val="000000"/>
          <w:sz w:val="22"/>
          <w:szCs w:val="22"/>
        </w:rPr>
        <w:t xml:space="preserve"> are mining, leaching, and milling</w:t>
      </w:r>
      <w:r w:rsidR="002F5F38">
        <w:rPr>
          <w:color w:val="000000"/>
          <w:sz w:val="22"/>
          <w:szCs w:val="22"/>
        </w:rPr>
        <w:t xml:space="preserve"> as can be seen in Table 1</w:t>
      </w:r>
      <w:r>
        <w:rPr>
          <w:color w:val="000000"/>
          <w:sz w:val="22"/>
          <w:szCs w:val="22"/>
        </w:rPr>
        <w:t xml:space="preserve">. The mining stage required the most energy due to energy expenditure of </w:t>
      </w:r>
      <w:proofErr w:type="spellStart"/>
      <w:r>
        <w:rPr>
          <w:color w:val="000000"/>
          <w:sz w:val="22"/>
          <w:szCs w:val="22"/>
        </w:rPr>
        <w:t>laborers</w:t>
      </w:r>
      <w:proofErr w:type="spellEnd"/>
      <w:r>
        <w:rPr>
          <w:color w:val="000000"/>
          <w:sz w:val="22"/>
          <w:szCs w:val="22"/>
        </w:rPr>
        <w:t xml:space="preserve"> and electricity needed in operating the pump and compressor used. It is followed by the leaching stage wherein a motor is run for about 24-36 hours.</w:t>
      </w:r>
      <w:r w:rsidR="00C86951">
        <w:rPr>
          <w:color w:val="000000"/>
          <w:sz w:val="22"/>
          <w:szCs w:val="22"/>
        </w:rPr>
        <w:t xml:space="preserve"> Third highest energy user is </w:t>
      </w:r>
      <w:r>
        <w:rPr>
          <w:color w:val="000000"/>
          <w:sz w:val="22"/>
          <w:szCs w:val="22"/>
        </w:rPr>
        <w:t>the milling stage</w:t>
      </w:r>
      <w:r w:rsidR="00C86951">
        <w:rPr>
          <w:color w:val="000000"/>
          <w:sz w:val="22"/>
          <w:szCs w:val="22"/>
        </w:rPr>
        <w:t>, which makes use of electric-powered rod mills.</w:t>
      </w:r>
      <w:r>
        <w:rPr>
          <w:color w:val="000000"/>
          <w:sz w:val="22"/>
          <w:szCs w:val="22"/>
        </w:rPr>
        <w:t xml:space="preserve"> CO</w:t>
      </w:r>
      <w:r w:rsidRPr="00E32892">
        <w:rPr>
          <w:color w:val="000000"/>
          <w:sz w:val="22"/>
          <w:szCs w:val="22"/>
          <w:vertAlign w:val="subscript"/>
        </w:rPr>
        <w:t>2</w:t>
      </w:r>
      <w:r>
        <w:rPr>
          <w:color w:val="000000"/>
          <w:sz w:val="22"/>
          <w:szCs w:val="22"/>
        </w:rPr>
        <w:t xml:space="preserve"> emissions are mainly attributed to electricity consumption of the equipment used in each stage.</w:t>
      </w:r>
    </w:p>
    <w:p w14:paraId="6F1A893A" w14:textId="77777777" w:rsidR="00C112A1" w:rsidRPr="00C112A1" w:rsidRDefault="00C112A1" w:rsidP="00C112A1">
      <w:pPr>
        <w:pStyle w:val="IWANormalParagraph"/>
      </w:pPr>
    </w:p>
    <w:p w14:paraId="680F79F1" w14:textId="77777777" w:rsidR="003E1EC2" w:rsidRDefault="003E1EC2" w:rsidP="003E1EC2">
      <w:pPr>
        <w:pStyle w:val="IWANormalParagraph"/>
      </w:pPr>
    </w:p>
    <w:p w14:paraId="34C606C4" w14:textId="032455E7" w:rsidR="003E1EC2" w:rsidRPr="003B1523" w:rsidRDefault="003E1EC2" w:rsidP="003B1523">
      <w:pPr>
        <w:pStyle w:val="IWATableFigureheading"/>
        <w:spacing w:beforeLines="40" w:before="96" w:afterLines="40" w:after="96" w:line="276" w:lineRule="auto"/>
        <w:jc w:val="center"/>
        <w:rPr>
          <w:rFonts w:ascii="Times New Roman" w:hAnsi="Times New Roman"/>
          <w:b/>
          <w:sz w:val="22"/>
          <w:szCs w:val="22"/>
          <w:lang w:val="vi-VN"/>
        </w:rPr>
      </w:pPr>
      <w:r>
        <w:rPr>
          <w:rFonts w:ascii="Times New Roman" w:hAnsi="Times New Roman"/>
          <w:b/>
          <w:sz w:val="22"/>
          <w:szCs w:val="22"/>
        </w:rPr>
        <w:t>Table 1.</w:t>
      </w:r>
      <w:r w:rsidRPr="00F94CFD">
        <w:rPr>
          <w:rFonts w:ascii="Times New Roman" w:hAnsi="Times New Roman"/>
          <w:b/>
          <w:sz w:val="22"/>
          <w:szCs w:val="22"/>
        </w:rPr>
        <w:t xml:space="preserve"> </w:t>
      </w:r>
      <w:r>
        <w:rPr>
          <w:rFonts w:ascii="Times New Roman" w:hAnsi="Times New Roman"/>
          <w:sz w:val="22"/>
          <w:szCs w:val="22"/>
        </w:rPr>
        <w:t>Energy use and CO</w:t>
      </w:r>
      <w:r w:rsidRPr="00906D76">
        <w:rPr>
          <w:rFonts w:ascii="Times New Roman" w:hAnsi="Times New Roman"/>
          <w:sz w:val="22"/>
          <w:szCs w:val="22"/>
          <w:vertAlign w:val="subscript"/>
        </w:rPr>
        <w:t>2</w:t>
      </w:r>
      <w:r>
        <w:rPr>
          <w:rFonts w:ascii="Times New Roman" w:hAnsi="Times New Roman"/>
          <w:sz w:val="22"/>
          <w:szCs w:val="22"/>
        </w:rPr>
        <w:t xml:space="preserve"> emissions of the different stages of an SS</w:t>
      </w:r>
      <w:r w:rsidR="002F5F38">
        <w:rPr>
          <w:rFonts w:ascii="Times New Roman" w:hAnsi="Times New Roman"/>
          <w:sz w:val="22"/>
          <w:szCs w:val="22"/>
        </w:rPr>
        <w:t>GM using the combination method</w:t>
      </w:r>
      <w:r>
        <w:rPr>
          <w:rFonts w:ascii="Times New Roman" w:hAnsi="Times New Roman"/>
          <w:sz w:val="22"/>
          <w:szCs w:val="22"/>
        </w:rPr>
        <w:t xml:space="preserve"> and their </w:t>
      </w:r>
      <w:proofErr w:type="spellStart"/>
      <w:r>
        <w:rPr>
          <w:rFonts w:ascii="Times New Roman" w:hAnsi="Times New Roman"/>
          <w:sz w:val="22"/>
          <w:szCs w:val="22"/>
        </w:rPr>
        <w:t>percent</w:t>
      </w:r>
      <w:proofErr w:type="spellEnd"/>
      <w:r>
        <w:rPr>
          <w:rFonts w:ascii="Times New Roman" w:hAnsi="Times New Roman"/>
          <w:sz w:val="22"/>
          <w:szCs w:val="22"/>
        </w:rPr>
        <w:t xml:space="preserve"> contribution</w:t>
      </w:r>
      <w:r w:rsidR="002F5F38">
        <w:rPr>
          <w:rFonts w:ascii="Times New Roman" w:hAnsi="Times New Roman"/>
          <w:sz w:val="22"/>
          <w:szCs w:val="22"/>
        </w:rPr>
        <w:t xml:space="preserve"> to the whole process</w:t>
      </w:r>
    </w:p>
    <w:tbl>
      <w:tblPr>
        <w:tblW w:w="0" w:type="auto"/>
        <w:tblBorders>
          <w:top w:val="single" w:sz="12" w:space="0" w:color="000000"/>
          <w:left w:val="single" w:sz="12" w:space="0" w:color="000000"/>
          <w:bottom w:val="single" w:sz="12" w:space="0" w:color="000000"/>
          <w:right w:val="single" w:sz="12" w:space="0" w:color="000000"/>
        </w:tblBorders>
        <w:tblLook w:val="04A0" w:firstRow="1" w:lastRow="0" w:firstColumn="1" w:lastColumn="0" w:noHBand="0" w:noVBand="1"/>
      </w:tblPr>
      <w:tblGrid>
        <w:gridCol w:w="1650"/>
        <w:gridCol w:w="1861"/>
        <w:gridCol w:w="1612"/>
        <w:gridCol w:w="2073"/>
        <w:gridCol w:w="1801"/>
      </w:tblGrid>
      <w:tr w:rsidR="003E1EC2" w:rsidRPr="003B0FFB" w14:paraId="7CA348D8" w14:textId="77777777" w:rsidTr="000312E6">
        <w:tc>
          <w:tcPr>
            <w:tcW w:w="1651" w:type="dxa"/>
            <w:shd w:val="solid" w:color="000000" w:fill="FFFFFF"/>
          </w:tcPr>
          <w:p w14:paraId="2BFE5C7B" w14:textId="77777777" w:rsidR="003E1EC2" w:rsidRPr="003B0FFB" w:rsidRDefault="003E1EC2" w:rsidP="000312E6">
            <w:pPr>
              <w:pStyle w:val="Text3"/>
              <w:spacing w:line="240" w:lineRule="auto"/>
              <w:rPr>
                <w:b/>
                <w:bCs/>
                <w:color w:val="FFFFFF"/>
              </w:rPr>
            </w:pPr>
            <w:r w:rsidRPr="003B0FFB">
              <w:rPr>
                <w:b/>
                <w:bCs/>
                <w:color w:val="FFFFFF"/>
              </w:rPr>
              <w:t>Stages</w:t>
            </w:r>
          </w:p>
        </w:tc>
        <w:tc>
          <w:tcPr>
            <w:tcW w:w="1862" w:type="dxa"/>
            <w:shd w:val="solid" w:color="000000" w:fill="FFFFFF"/>
          </w:tcPr>
          <w:p w14:paraId="582E94E7" w14:textId="77777777" w:rsidR="003E1EC2" w:rsidRPr="003B0FFB" w:rsidRDefault="003E1EC2" w:rsidP="000312E6">
            <w:pPr>
              <w:pStyle w:val="Text3"/>
              <w:spacing w:line="240" w:lineRule="auto"/>
              <w:rPr>
                <w:b/>
                <w:bCs/>
                <w:color w:val="FFFFFF"/>
              </w:rPr>
            </w:pPr>
            <w:r w:rsidRPr="003B0FFB">
              <w:rPr>
                <w:b/>
                <w:bCs/>
                <w:color w:val="FFFFFF"/>
              </w:rPr>
              <w:t>Energy Use (MJ/100 g Au)</w:t>
            </w:r>
          </w:p>
        </w:tc>
        <w:tc>
          <w:tcPr>
            <w:tcW w:w="1613" w:type="dxa"/>
            <w:shd w:val="solid" w:color="000000" w:fill="FFFFFF"/>
          </w:tcPr>
          <w:p w14:paraId="0E1340EE" w14:textId="77777777" w:rsidR="003E1EC2" w:rsidRPr="003B0FFB" w:rsidRDefault="003E1EC2" w:rsidP="000312E6">
            <w:pPr>
              <w:pStyle w:val="Text3"/>
              <w:spacing w:line="240" w:lineRule="auto"/>
              <w:rPr>
                <w:b/>
                <w:bCs/>
                <w:color w:val="FFFFFF"/>
              </w:rPr>
            </w:pPr>
            <w:r w:rsidRPr="003B0FFB">
              <w:rPr>
                <w:b/>
                <w:bCs/>
                <w:color w:val="FFFFFF"/>
              </w:rPr>
              <w:t>Energy Use</w:t>
            </w:r>
          </w:p>
          <w:p w14:paraId="13AEAA3A" w14:textId="77777777" w:rsidR="003E1EC2" w:rsidRPr="003B0FFB" w:rsidRDefault="003E1EC2" w:rsidP="000312E6">
            <w:pPr>
              <w:pStyle w:val="Text3"/>
              <w:spacing w:line="240" w:lineRule="auto"/>
              <w:rPr>
                <w:b/>
                <w:bCs/>
                <w:color w:val="FFFFFF"/>
              </w:rPr>
            </w:pPr>
            <w:r w:rsidRPr="003B0FFB">
              <w:rPr>
                <w:b/>
                <w:bCs/>
                <w:color w:val="FFFFFF"/>
              </w:rPr>
              <w:t>%</w:t>
            </w:r>
          </w:p>
        </w:tc>
        <w:tc>
          <w:tcPr>
            <w:tcW w:w="2075" w:type="dxa"/>
            <w:shd w:val="solid" w:color="000000" w:fill="FFFFFF"/>
          </w:tcPr>
          <w:p w14:paraId="2EC53CA7" w14:textId="77777777" w:rsidR="003E1EC2" w:rsidRPr="003B0FFB" w:rsidRDefault="003E1EC2" w:rsidP="000312E6">
            <w:pPr>
              <w:pStyle w:val="Text3"/>
              <w:spacing w:line="240" w:lineRule="auto"/>
              <w:rPr>
                <w:b/>
                <w:bCs/>
                <w:color w:val="FFFFFF"/>
              </w:rPr>
            </w:pPr>
            <w:r w:rsidRPr="003B0FFB">
              <w:rPr>
                <w:b/>
                <w:bCs/>
                <w:color w:val="FFFFFF"/>
              </w:rPr>
              <w:t>CO</w:t>
            </w:r>
            <w:r w:rsidRPr="003B0FFB">
              <w:rPr>
                <w:b/>
                <w:bCs/>
                <w:color w:val="FFFFFF"/>
                <w:vertAlign w:val="subscript"/>
              </w:rPr>
              <w:t>2</w:t>
            </w:r>
            <w:r w:rsidRPr="003B0FFB">
              <w:rPr>
                <w:b/>
                <w:bCs/>
                <w:color w:val="FFFFFF"/>
              </w:rPr>
              <w:t xml:space="preserve"> emissions </w:t>
            </w:r>
          </w:p>
          <w:p w14:paraId="5FB49461" w14:textId="77777777" w:rsidR="003E1EC2" w:rsidRPr="003B0FFB" w:rsidRDefault="003E1EC2" w:rsidP="000312E6">
            <w:pPr>
              <w:pStyle w:val="Text3"/>
              <w:spacing w:line="240" w:lineRule="auto"/>
              <w:rPr>
                <w:b/>
                <w:bCs/>
                <w:color w:val="FFFFFF"/>
              </w:rPr>
            </w:pPr>
            <w:r w:rsidRPr="003B0FFB">
              <w:rPr>
                <w:b/>
                <w:bCs/>
                <w:color w:val="FFFFFF"/>
              </w:rPr>
              <w:t>(</w:t>
            </w:r>
            <w:proofErr w:type="gramStart"/>
            <w:r w:rsidRPr="003B0FFB">
              <w:rPr>
                <w:b/>
                <w:bCs/>
                <w:color w:val="FFFFFF"/>
              </w:rPr>
              <w:t>kg</w:t>
            </w:r>
            <w:proofErr w:type="gramEnd"/>
            <w:r w:rsidRPr="003B0FFB">
              <w:rPr>
                <w:b/>
                <w:bCs/>
                <w:color w:val="FFFFFF"/>
              </w:rPr>
              <w:t xml:space="preserve"> CO</w:t>
            </w:r>
            <w:r w:rsidRPr="003B0FFB">
              <w:rPr>
                <w:b/>
                <w:bCs/>
                <w:color w:val="FFFFFF"/>
                <w:vertAlign w:val="subscript"/>
              </w:rPr>
              <w:t xml:space="preserve">2 </w:t>
            </w:r>
            <w:r w:rsidRPr="003B0FFB">
              <w:rPr>
                <w:b/>
                <w:bCs/>
                <w:color w:val="FFFFFF"/>
              </w:rPr>
              <w:t>/100 g Au)</w:t>
            </w:r>
          </w:p>
        </w:tc>
        <w:tc>
          <w:tcPr>
            <w:tcW w:w="1802" w:type="dxa"/>
            <w:shd w:val="solid" w:color="000000" w:fill="FFFFFF"/>
          </w:tcPr>
          <w:p w14:paraId="2DAD328B" w14:textId="77777777" w:rsidR="003E1EC2" w:rsidRPr="003B0FFB" w:rsidRDefault="003E1EC2" w:rsidP="000312E6">
            <w:pPr>
              <w:pStyle w:val="Text3"/>
              <w:spacing w:line="240" w:lineRule="auto"/>
              <w:rPr>
                <w:b/>
                <w:bCs/>
                <w:color w:val="FFFFFF"/>
              </w:rPr>
            </w:pPr>
            <w:r w:rsidRPr="003B0FFB">
              <w:rPr>
                <w:b/>
                <w:bCs/>
                <w:color w:val="FFFFFF"/>
              </w:rPr>
              <w:t>CO</w:t>
            </w:r>
            <w:r w:rsidRPr="003B0FFB">
              <w:rPr>
                <w:b/>
                <w:bCs/>
                <w:color w:val="FFFFFF"/>
                <w:vertAlign w:val="subscript"/>
              </w:rPr>
              <w:t xml:space="preserve">2 </w:t>
            </w:r>
            <w:r w:rsidRPr="003B0FFB">
              <w:rPr>
                <w:b/>
                <w:bCs/>
                <w:color w:val="FFFFFF"/>
              </w:rPr>
              <w:t>emissions</w:t>
            </w:r>
          </w:p>
          <w:p w14:paraId="6878C826" w14:textId="77777777" w:rsidR="003E1EC2" w:rsidRPr="003B0FFB" w:rsidRDefault="003E1EC2" w:rsidP="000312E6">
            <w:pPr>
              <w:pStyle w:val="Text3"/>
              <w:spacing w:line="240" w:lineRule="auto"/>
              <w:rPr>
                <w:b/>
                <w:bCs/>
                <w:color w:val="FFFFFF"/>
              </w:rPr>
            </w:pPr>
            <w:r w:rsidRPr="003B0FFB">
              <w:rPr>
                <w:b/>
                <w:bCs/>
                <w:color w:val="FFFFFF"/>
              </w:rPr>
              <w:t>%</w:t>
            </w:r>
          </w:p>
        </w:tc>
      </w:tr>
      <w:tr w:rsidR="003E1EC2" w:rsidRPr="003B0FFB" w14:paraId="7772DCAC" w14:textId="77777777" w:rsidTr="000312E6">
        <w:tc>
          <w:tcPr>
            <w:tcW w:w="1651" w:type="dxa"/>
            <w:shd w:val="clear" w:color="auto" w:fill="auto"/>
          </w:tcPr>
          <w:p w14:paraId="1F2E8E04" w14:textId="77777777" w:rsidR="003E1EC2" w:rsidRDefault="003E1EC2" w:rsidP="000312E6">
            <w:pPr>
              <w:pStyle w:val="Text3"/>
              <w:spacing w:line="240" w:lineRule="auto"/>
            </w:pPr>
            <w:r>
              <w:t>Mining</w:t>
            </w:r>
          </w:p>
          <w:p w14:paraId="580AF98E" w14:textId="77777777" w:rsidR="003E1EC2" w:rsidRDefault="003E1EC2" w:rsidP="000312E6">
            <w:pPr>
              <w:pStyle w:val="Text3"/>
              <w:spacing w:line="240" w:lineRule="auto"/>
            </w:pPr>
            <w:r>
              <w:t>Crushing</w:t>
            </w:r>
          </w:p>
          <w:p w14:paraId="3814AF14" w14:textId="77777777" w:rsidR="003E1EC2" w:rsidRDefault="003E1EC2" w:rsidP="000312E6">
            <w:pPr>
              <w:pStyle w:val="Text3"/>
              <w:spacing w:line="240" w:lineRule="auto"/>
            </w:pPr>
            <w:r>
              <w:t>Milling</w:t>
            </w:r>
          </w:p>
          <w:p w14:paraId="0C8D5ABA" w14:textId="77777777" w:rsidR="003E1EC2" w:rsidRDefault="003E1EC2" w:rsidP="000312E6">
            <w:pPr>
              <w:pStyle w:val="Text3"/>
              <w:spacing w:line="240" w:lineRule="auto"/>
            </w:pPr>
            <w:r>
              <w:t>Blowtorching</w:t>
            </w:r>
          </w:p>
          <w:p w14:paraId="25DE377C" w14:textId="77777777" w:rsidR="003E1EC2" w:rsidRDefault="003E1EC2" w:rsidP="000312E6">
            <w:pPr>
              <w:pStyle w:val="Text3"/>
              <w:spacing w:line="240" w:lineRule="auto"/>
            </w:pPr>
            <w:proofErr w:type="spellStart"/>
            <w:r>
              <w:t>Repulping</w:t>
            </w:r>
            <w:proofErr w:type="spellEnd"/>
          </w:p>
          <w:p w14:paraId="59036670" w14:textId="77777777" w:rsidR="003E1EC2" w:rsidRDefault="003E1EC2" w:rsidP="000312E6">
            <w:pPr>
              <w:pStyle w:val="Text3"/>
              <w:spacing w:line="240" w:lineRule="auto"/>
            </w:pPr>
            <w:r>
              <w:t>Leaching</w:t>
            </w:r>
          </w:p>
          <w:p w14:paraId="727DC115" w14:textId="77777777" w:rsidR="003E1EC2" w:rsidRDefault="003E1EC2" w:rsidP="000312E6">
            <w:pPr>
              <w:pStyle w:val="Text3"/>
              <w:spacing w:line="240" w:lineRule="auto"/>
            </w:pPr>
            <w:proofErr w:type="spellStart"/>
            <w:r>
              <w:t>Ashing</w:t>
            </w:r>
            <w:proofErr w:type="spellEnd"/>
          </w:p>
          <w:p w14:paraId="5D654022" w14:textId="77777777" w:rsidR="003E1EC2" w:rsidRDefault="003E1EC2" w:rsidP="000312E6">
            <w:pPr>
              <w:pStyle w:val="Text3"/>
              <w:spacing w:line="240" w:lineRule="auto"/>
            </w:pPr>
            <w:r>
              <w:t>Smelting</w:t>
            </w:r>
          </w:p>
          <w:p w14:paraId="105A3BC9" w14:textId="77777777" w:rsidR="003E1EC2" w:rsidRDefault="003E1EC2" w:rsidP="000312E6">
            <w:pPr>
              <w:pStyle w:val="Text3"/>
              <w:spacing w:line="240" w:lineRule="auto"/>
            </w:pPr>
            <w:r>
              <w:t>Refining</w:t>
            </w:r>
          </w:p>
          <w:p w14:paraId="70B442EB" w14:textId="77777777" w:rsidR="003E1EC2" w:rsidRPr="00812737" w:rsidRDefault="003E1EC2" w:rsidP="000312E6">
            <w:pPr>
              <w:pStyle w:val="Text3"/>
              <w:spacing w:line="240" w:lineRule="auto"/>
            </w:pPr>
            <w:r>
              <w:t>Minting</w:t>
            </w:r>
          </w:p>
        </w:tc>
        <w:tc>
          <w:tcPr>
            <w:tcW w:w="1862" w:type="dxa"/>
            <w:shd w:val="clear" w:color="auto" w:fill="auto"/>
          </w:tcPr>
          <w:p w14:paraId="4E78145A" w14:textId="77777777" w:rsidR="003E1EC2" w:rsidRDefault="003E1EC2" w:rsidP="000312E6">
            <w:pPr>
              <w:pStyle w:val="Text3"/>
              <w:spacing w:line="240" w:lineRule="auto"/>
            </w:pPr>
            <w:r>
              <w:t>1,669</w:t>
            </w:r>
          </w:p>
          <w:p w14:paraId="6FB19895" w14:textId="77777777" w:rsidR="003E1EC2" w:rsidRDefault="003E1EC2" w:rsidP="000312E6">
            <w:pPr>
              <w:pStyle w:val="Text3"/>
              <w:spacing w:line="240" w:lineRule="auto"/>
            </w:pPr>
            <w:r>
              <w:t>2</w:t>
            </w:r>
          </w:p>
          <w:p w14:paraId="0B378ECF" w14:textId="77777777" w:rsidR="003E1EC2" w:rsidRDefault="003E1EC2" w:rsidP="000312E6">
            <w:pPr>
              <w:pStyle w:val="Text3"/>
              <w:spacing w:line="240" w:lineRule="auto"/>
            </w:pPr>
            <w:r>
              <w:t>405</w:t>
            </w:r>
          </w:p>
          <w:p w14:paraId="6D6E4648" w14:textId="77777777" w:rsidR="003E1EC2" w:rsidRDefault="003E1EC2" w:rsidP="000312E6">
            <w:pPr>
              <w:pStyle w:val="Text3"/>
              <w:spacing w:line="240" w:lineRule="auto"/>
            </w:pPr>
            <w:r>
              <w:t>4</w:t>
            </w:r>
          </w:p>
          <w:p w14:paraId="3A8B2301" w14:textId="77777777" w:rsidR="003E1EC2" w:rsidRDefault="003E1EC2" w:rsidP="000312E6">
            <w:pPr>
              <w:pStyle w:val="Text3"/>
              <w:spacing w:line="240" w:lineRule="auto"/>
            </w:pPr>
            <w:r>
              <w:t>60</w:t>
            </w:r>
          </w:p>
          <w:p w14:paraId="06CAB81B" w14:textId="77777777" w:rsidR="003E1EC2" w:rsidRDefault="003E1EC2" w:rsidP="000312E6">
            <w:pPr>
              <w:pStyle w:val="Text3"/>
              <w:spacing w:line="240" w:lineRule="auto"/>
            </w:pPr>
            <w:r>
              <w:t>1041</w:t>
            </w:r>
          </w:p>
          <w:p w14:paraId="2A059603" w14:textId="77777777" w:rsidR="003E1EC2" w:rsidRDefault="003E1EC2" w:rsidP="000312E6">
            <w:pPr>
              <w:pStyle w:val="Text3"/>
              <w:spacing w:line="240" w:lineRule="auto"/>
            </w:pPr>
            <w:r>
              <w:t>14</w:t>
            </w:r>
          </w:p>
          <w:p w14:paraId="3358BF64" w14:textId="77777777" w:rsidR="003E1EC2" w:rsidRDefault="003E1EC2" w:rsidP="000312E6">
            <w:pPr>
              <w:pStyle w:val="Text3"/>
              <w:spacing w:line="240" w:lineRule="auto"/>
            </w:pPr>
            <w:r>
              <w:t>83</w:t>
            </w:r>
          </w:p>
          <w:p w14:paraId="6EB3320C" w14:textId="77777777" w:rsidR="003E1EC2" w:rsidRDefault="003E1EC2" w:rsidP="000312E6">
            <w:pPr>
              <w:pStyle w:val="Text3"/>
              <w:spacing w:line="240" w:lineRule="auto"/>
            </w:pPr>
            <w:r>
              <w:t>20</w:t>
            </w:r>
          </w:p>
          <w:p w14:paraId="6B93E494" w14:textId="77777777" w:rsidR="003E1EC2" w:rsidRPr="00812737" w:rsidRDefault="003E1EC2" w:rsidP="000312E6">
            <w:pPr>
              <w:pStyle w:val="Text3"/>
              <w:spacing w:line="240" w:lineRule="auto"/>
            </w:pPr>
            <w:r>
              <w:t>204</w:t>
            </w:r>
          </w:p>
        </w:tc>
        <w:tc>
          <w:tcPr>
            <w:tcW w:w="1613" w:type="dxa"/>
            <w:shd w:val="clear" w:color="auto" w:fill="auto"/>
          </w:tcPr>
          <w:p w14:paraId="23B4E319" w14:textId="77777777" w:rsidR="003E1EC2" w:rsidRDefault="003E1EC2" w:rsidP="000312E6">
            <w:pPr>
              <w:pStyle w:val="Text3"/>
              <w:spacing w:line="240" w:lineRule="auto"/>
            </w:pPr>
            <w:r>
              <w:t>48</w:t>
            </w:r>
          </w:p>
          <w:p w14:paraId="6D790E1F" w14:textId="77777777" w:rsidR="003E1EC2" w:rsidRDefault="003E1EC2" w:rsidP="000312E6">
            <w:pPr>
              <w:pStyle w:val="Text3"/>
              <w:spacing w:line="240" w:lineRule="auto"/>
            </w:pPr>
            <w:r>
              <w:t>&lt;1</w:t>
            </w:r>
          </w:p>
          <w:p w14:paraId="581FA582" w14:textId="77777777" w:rsidR="003E1EC2" w:rsidRDefault="003E1EC2" w:rsidP="000312E6">
            <w:pPr>
              <w:pStyle w:val="Text3"/>
              <w:spacing w:line="240" w:lineRule="auto"/>
            </w:pPr>
            <w:r>
              <w:t>12</w:t>
            </w:r>
          </w:p>
          <w:p w14:paraId="511D5BF2" w14:textId="77777777" w:rsidR="003E1EC2" w:rsidRDefault="003E1EC2" w:rsidP="000312E6">
            <w:pPr>
              <w:pStyle w:val="Text3"/>
              <w:spacing w:line="240" w:lineRule="auto"/>
            </w:pPr>
            <w:r>
              <w:t>&lt;1</w:t>
            </w:r>
          </w:p>
          <w:p w14:paraId="6E5D2615" w14:textId="77777777" w:rsidR="003E1EC2" w:rsidRDefault="003E1EC2" w:rsidP="000312E6">
            <w:pPr>
              <w:pStyle w:val="Text3"/>
              <w:spacing w:line="240" w:lineRule="auto"/>
            </w:pPr>
            <w:r>
              <w:t>2</w:t>
            </w:r>
          </w:p>
          <w:p w14:paraId="068AE54D" w14:textId="77777777" w:rsidR="003E1EC2" w:rsidRDefault="003E1EC2" w:rsidP="000312E6">
            <w:pPr>
              <w:pStyle w:val="Text3"/>
              <w:spacing w:line="240" w:lineRule="auto"/>
            </w:pPr>
            <w:r>
              <w:t>30</w:t>
            </w:r>
          </w:p>
          <w:p w14:paraId="198B5D38" w14:textId="77777777" w:rsidR="003E1EC2" w:rsidRDefault="003E1EC2" w:rsidP="000312E6">
            <w:pPr>
              <w:pStyle w:val="Text3"/>
              <w:spacing w:line="240" w:lineRule="auto"/>
            </w:pPr>
            <w:r>
              <w:t>&lt;1</w:t>
            </w:r>
          </w:p>
          <w:p w14:paraId="1283E132" w14:textId="77777777" w:rsidR="003E1EC2" w:rsidRDefault="003E1EC2" w:rsidP="000312E6">
            <w:pPr>
              <w:pStyle w:val="Text3"/>
              <w:spacing w:line="240" w:lineRule="auto"/>
            </w:pPr>
            <w:r>
              <w:t>2</w:t>
            </w:r>
          </w:p>
          <w:p w14:paraId="68630950" w14:textId="77777777" w:rsidR="003E1EC2" w:rsidRDefault="003E1EC2" w:rsidP="000312E6">
            <w:pPr>
              <w:pStyle w:val="Text3"/>
              <w:spacing w:line="240" w:lineRule="auto"/>
            </w:pPr>
            <w:r>
              <w:t>&lt;1</w:t>
            </w:r>
          </w:p>
          <w:p w14:paraId="3A692D36" w14:textId="77777777" w:rsidR="003E1EC2" w:rsidRDefault="003E1EC2" w:rsidP="000312E6">
            <w:pPr>
              <w:pStyle w:val="Text3"/>
              <w:spacing w:line="240" w:lineRule="auto"/>
            </w:pPr>
            <w:r>
              <w:t>6</w:t>
            </w:r>
          </w:p>
        </w:tc>
        <w:tc>
          <w:tcPr>
            <w:tcW w:w="2075" w:type="dxa"/>
            <w:shd w:val="clear" w:color="auto" w:fill="auto"/>
          </w:tcPr>
          <w:p w14:paraId="6FF840B7" w14:textId="77777777" w:rsidR="003E1EC2" w:rsidRDefault="003E1EC2" w:rsidP="000312E6">
            <w:pPr>
              <w:pStyle w:val="Text3"/>
              <w:spacing w:line="240" w:lineRule="auto"/>
            </w:pPr>
            <w:r>
              <w:t>129</w:t>
            </w:r>
          </w:p>
          <w:p w14:paraId="21D78CFE" w14:textId="77777777" w:rsidR="003E1EC2" w:rsidRDefault="003E1EC2" w:rsidP="000312E6">
            <w:pPr>
              <w:pStyle w:val="Text3"/>
              <w:spacing w:line="240" w:lineRule="auto"/>
            </w:pPr>
            <w:r>
              <w:t>-</w:t>
            </w:r>
          </w:p>
          <w:p w14:paraId="65489DF3" w14:textId="77777777" w:rsidR="003E1EC2" w:rsidRDefault="003E1EC2" w:rsidP="000312E6">
            <w:pPr>
              <w:pStyle w:val="Text3"/>
              <w:spacing w:line="240" w:lineRule="auto"/>
            </w:pPr>
            <w:r>
              <w:t>67</w:t>
            </w:r>
          </w:p>
          <w:p w14:paraId="2DE05D87" w14:textId="77777777" w:rsidR="003E1EC2" w:rsidRDefault="003E1EC2" w:rsidP="000312E6">
            <w:pPr>
              <w:pStyle w:val="Text3"/>
              <w:spacing w:line="240" w:lineRule="auto"/>
            </w:pPr>
            <w:r>
              <w:t>&lt;1</w:t>
            </w:r>
          </w:p>
          <w:p w14:paraId="1370CD40" w14:textId="77777777" w:rsidR="003E1EC2" w:rsidRDefault="003E1EC2" w:rsidP="000312E6">
            <w:pPr>
              <w:pStyle w:val="Text3"/>
              <w:spacing w:line="240" w:lineRule="auto"/>
            </w:pPr>
            <w:r>
              <w:t>6</w:t>
            </w:r>
          </w:p>
          <w:p w14:paraId="697ED57B" w14:textId="77777777" w:rsidR="003E1EC2" w:rsidRDefault="003E1EC2" w:rsidP="000312E6">
            <w:pPr>
              <w:pStyle w:val="Text3"/>
              <w:spacing w:line="240" w:lineRule="auto"/>
            </w:pPr>
            <w:r>
              <w:t>173</w:t>
            </w:r>
          </w:p>
          <w:p w14:paraId="41D0C998" w14:textId="77777777" w:rsidR="003E1EC2" w:rsidRDefault="003E1EC2" w:rsidP="000312E6">
            <w:pPr>
              <w:pStyle w:val="Text3"/>
              <w:spacing w:line="240" w:lineRule="auto"/>
            </w:pPr>
            <w:r>
              <w:t>1</w:t>
            </w:r>
          </w:p>
          <w:p w14:paraId="01D29401" w14:textId="77777777" w:rsidR="003E1EC2" w:rsidRDefault="003E1EC2" w:rsidP="000312E6">
            <w:pPr>
              <w:pStyle w:val="Text3"/>
              <w:spacing w:line="240" w:lineRule="auto"/>
            </w:pPr>
            <w:r>
              <w:t>6</w:t>
            </w:r>
          </w:p>
          <w:p w14:paraId="06849E4B" w14:textId="77777777" w:rsidR="003E1EC2" w:rsidRDefault="003E1EC2" w:rsidP="000312E6">
            <w:pPr>
              <w:pStyle w:val="Text3"/>
              <w:spacing w:line="240" w:lineRule="auto"/>
            </w:pPr>
            <w:r>
              <w:t>2</w:t>
            </w:r>
          </w:p>
          <w:p w14:paraId="28B95201" w14:textId="77777777" w:rsidR="003E1EC2" w:rsidRPr="00812737" w:rsidRDefault="003E1EC2" w:rsidP="000312E6">
            <w:pPr>
              <w:pStyle w:val="Text3"/>
              <w:spacing w:line="240" w:lineRule="auto"/>
            </w:pPr>
            <w:r>
              <w:t>12</w:t>
            </w:r>
          </w:p>
        </w:tc>
        <w:tc>
          <w:tcPr>
            <w:tcW w:w="1802" w:type="dxa"/>
            <w:shd w:val="clear" w:color="auto" w:fill="auto"/>
          </w:tcPr>
          <w:p w14:paraId="688BC805" w14:textId="77777777" w:rsidR="003E1EC2" w:rsidRDefault="003E1EC2" w:rsidP="000312E6">
            <w:pPr>
              <w:pStyle w:val="Text3"/>
              <w:spacing w:line="240" w:lineRule="auto"/>
            </w:pPr>
            <w:r>
              <w:t>33</w:t>
            </w:r>
          </w:p>
          <w:p w14:paraId="55854656" w14:textId="77777777" w:rsidR="003E1EC2" w:rsidRDefault="003E1EC2" w:rsidP="000312E6">
            <w:pPr>
              <w:pStyle w:val="Text3"/>
              <w:spacing w:line="240" w:lineRule="auto"/>
            </w:pPr>
            <w:r>
              <w:t>-</w:t>
            </w:r>
          </w:p>
          <w:p w14:paraId="74E84394" w14:textId="77777777" w:rsidR="003E1EC2" w:rsidRDefault="003E1EC2" w:rsidP="000312E6">
            <w:pPr>
              <w:pStyle w:val="Text3"/>
              <w:spacing w:line="240" w:lineRule="auto"/>
            </w:pPr>
            <w:r>
              <w:t>17</w:t>
            </w:r>
          </w:p>
          <w:p w14:paraId="0D758C04" w14:textId="77777777" w:rsidR="003E1EC2" w:rsidRDefault="003E1EC2" w:rsidP="000312E6">
            <w:pPr>
              <w:pStyle w:val="Text3"/>
              <w:spacing w:line="240" w:lineRule="auto"/>
            </w:pPr>
            <w:r>
              <w:t>&lt;1</w:t>
            </w:r>
          </w:p>
          <w:p w14:paraId="718923AE" w14:textId="77777777" w:rsidR="003E1EC2" w:rsidRDefault="003E1EC2" w:rsidP="000312E6">
            <w:pPr>
              <w:pStyle w:val="Text3"/>
              <w:spacing w:line="240" w:lineRule="auto"/>
            </w:pPr>
            <w:r>
              <w:t>1</w:t>
            </w:r>
          </w:p>
          <w:p w14:paraId="352ACD30" w14:textId="77777777" w:rsidR="003E1EC2" w:rsidRDefault="003E1EC2" w:rsidP="000312E6">
            <w:pPr>
              <w:pStyle w:val="Text3"/>
              <w:spacing w:line="240" w:lineRule="auto"/>
            </w:pPr>
            <w:r>
              <w:t>44</w:t>
            </w:r>
          </w:p>
          <w:p w14:paraId="460E7165" w14:textId="77777777" w:rsidR="003E1EC2" w:rsidRDefault="003E1EC2" w:rsidP="000312E6">
            <w:pPr>
              <w:pStyle w:val="Text3"/>
              <w:spacing w:line="240" w:lineRule="auto"/>
            </w:pPr>
            <w:r>
              <w:t>&lt;1</w:t>
            </w:r>
          </w:p>
          <w:p w14:paraId="33210A0E" w14:textId="77777777" w:rsidR="003E1EC2" w:rsidRDefault="003E1EC2" w:rsidP="000312E6">
            <w:pPr>
              <w:pStyle w:val="Text3"/>
              <w:spacing w:line="240" w:lineRule="auto"/>
            </w:pPr>
            <w:r>
              <w:t>2</w:t>
            </w:r>
          </w:p>
          <w:p w14:paraId="158B972D" w14:textId="77777777" w:rsidR="003E1EC2" w:rsidRDefault="003E1EC2" w:rsidP="000312E6">
            <w:pPr>
              <w:pStyle w:val="Text3"/>
              <w:spacing w:line="240" w:lineRule="auto"/>
            </w:pPr>
            <w:r>
              <w:t>&lt;1</w:t>
            </w:r>
          </w:p>
          <w:p w14:paraId="273355E4" w14:textId="77777777" w:rsidR="003E1EC2" w:rsidRDefault="003E1EC2" w:rsidP="000312E6">
            <w:pPr>
              <w:pStyle w:val="Text3"/>
              <w:spacing w:line="240" w:lineRule="auto"/>
            </w:pPr>
            <w:r>
              <w:t>3</w:t>
            </w:r>
          </w:p>
        </w:tc>
      </w:tr>
    </w:tbl>
    <w:p w14:paraId="0C88B251" w14:textId="77777777" w:rsidR="003E1EC2" w:rsidRDefault="003E1EC2" w:rsidP="003E1EC2">
      <w:pPr>
        <w:autoSpaceDE w:val="0"/>
        <w:autoSpaceDN w:val="0"/>
        <w:adjustRightInd w:val="0"/>
        <w:spacing w:line="276" w:lineRule="auto"/>
        <w:rPr>
          <w:color w:val="000000"/>
        </w:rPr>
      </w:pPr>
    </w:p>
    <w:p w14:paraId="732D7C67" w14:textId="77777777" w:rsidR="003B1523" w:rsidRDefault="003B1523" w:rsidP="003E1EC2">
      <w:pPr>
        <w:autoSpaceDE w:val="0"/>
        <w:autoSpaceDN w:val="0"/>
        <w:adjustRightInd w:val="0"/>
        <w:spacing w:line="276" w:lineRule="auto"/>
        <w:ind w:firstLine="418"/>
        <w:jc w:val="both"/>
        <w:rPr>
          <w:color w:val="000000"/>
          <w:sz w:val="22"/>
          <w:szCs w:val="22"/>
        </w:rPr>
      </w:pPr>
      <w:r>
        <w:rPr>
          <w:color w:val="000000"/>
          <w:sz w:val="22"/>
          <w:szCs w:val="22"/>
        </w:rPr>
        <w:t>Crushing has the least energy use and negligible emissions since in this stage no electrical equipment is required. The mined ores are pounded manually using a mallet before</w:t>
      </w:r>
      <w:r w:rsidR="00D21723">
        <w:rPr>
          <w:color w:val="000000"/>
          <w:sz w:val="22"/>
          <w:szCs w:val="22"/>
        </w:rPr>
        <w:t xml:space="preserve"> a</w:t>
      </w:r>
      <w:r>
        <w:rPr>
          <w:color w:val="000000"/>
          <w:sz w:val="22"/>
          <w:szCs w:val="22"/>
        </w:rPr>
        <w:t xml:space="preserve"> more thorough size reduction is done in the milling process.</w:t>
      </w:r>
      <w:r w:rsidR="00C112A1">
        <w:rPr>
          <w:color w:val="000000"/>
          <w:sz w:val="22"/>
          <w:szCs w:val="22"/>
        </w:rPr>
        <w:t xml:space="preserve"> Blowtorching, </w:t>
      </w:r>
      <w:proofErr w:type="spellStart"/>
      <w:r w:rsidR="00C112A1">
        <w:rPr>
          <w:color w:val="000000"/>
          <w:sz w:val="22"/>
          <w:szCs w:val="22"/>
        </w:rPr>
        <w:t>ashing</w:t>
      </w:r>
      <w:proofErr w:type="spellEnd"/>
      <w:r w:rsidR="00C112A1">
        <w:rPr>
          <w:color w:val="000000"/>
          <w:sz w:val="22"/>
          <w:szCs w:val="22"/>
        </w:rPr>
        <w:t xml:space="preserve"> and refining, also have minimal contribution to both energy use and CO</w:t>
      </w:r>
      <w:r w:rsidR="00C112A1" w:rsidRPr="00C112A1">
        <w:rPr>
          <w:color w:val="000000"/>
          <w:sz w:val="22"/>
          <w:szCs w:val="22"/>
          <w:vertAlign w:val="subscript"/>
        </w:rPr>
        <w:t>2</w:t>
      </w:r>
      <w:r w:rsidR="00C112A1">
        <w:rPr>
          <w:color w:val="000000"/>
          <w:sz w:val="22"/>
          <w:szCs w:val="22"/>
        </w:rPr>
        <w:t xml:space="preserve"> emissions. In these four unit process</w:t>
      </w:r>
      <w:r w:rsidR="0010454F">
        <w:rPr>
          <w:color w:val="000000"/>
          <w:sz w:val="22"/>
          <w:szCs w:val="22"/>
        </w:rPr>
        <w:t xml:space="preserve">es, only </w:t>
      </w:r>
      <w:proofErr w:type="spellStart"/>
      <w:r w:rsidR="0010454F">
        <w:rPr>
          <w:color w:val="000000"/>
          <w:sz w:val="22"/>
          <w:szCs w:val="22"/>
        </w:rPr>
        <w:t>ashing</w:t>
      </w:r>
      <w:proofErr w:type="spellEnd"/>
      <w:r w:rsidR="0010454F">
        <w:rPr>
          <w:color w:val="000000"/>
          <w:sz w:val="22"/>
          <w:szCs w:val="22"/>
        </w:rPr>
        <w:t xml:space="preserve"> makes use of an electrical equipment- </w:t>
      </w:r>
      <w:r w:rsidR="00C112A1">
        <w:rPr>
          <w:color w:val="000000"/>
          <w:sz w:val="22"/>
          <w:szCs w:val="22"/>
        </w:rPr>
        <w:t>a fan</w:t>
      </w:r>
      <w:r w:rsidR="0010454F">
        <w:rPr>
          <w:color w:val="000000"/>
          <w:sz w:val="22"/>
          <w:szCs w:val="22"/>
        </w:rPr>
        <w:t>,</w:t>
      </w:r>
      <w:r w:rsidR="00C112A1">
        <w:rPr>
          <w:color w:val="000000"/>
          <w:sz w:val="22"/>
          <w:szCs w:val="22"/>
        </w:rPr>
        <w:t xml:space="preserve"> which consumes little energy as compared to the equipment used in mining, leaching and milling.</w:t>
      </w:r>
    </w:p>
    <w:p w14:paraId="330A775A" w14:textId="209A940C" w:rsidR="00C112A1" w:rsidRDefault="0010454F" w:rsidP="003E1EC2">
      <w:pPr>
        <w:autoSpaceDE w:val="0"/>
        <w:autoSpaceDN w:val="0"/>
        <w:adjustRightInd w:val="0"/>
        <w:spacing w:line="276" w:lineRule="auto"/>
        <w:ind w:firstLine="418"/>
        <w:jc w:val="both"/>
        <w:rPr>
          <w:sz w:val="22"/>
          <w:szCs w:val="22"/>
        </w:rPr>
      </w:pPr>
      <w:r>
        <w:rPr>
          <w:color w:val="000000"/>
          <w:sz w:val="22"/>
          <w:szCs w:val="22"/>
        </w:rPr>
        <w:t>Results reveal</w:t>
      </w:r>
      <w:r w:rsidR="00C112A1">
        <w:rPr>
          <w:color w:val="000000"/>
          <w:sz w:val="22"/>
          <w:szCs w:val="22"/>
        </w:rPr>
        <w:t xml:space="preserve"> that </w:t>
      </w:r>
      <w:r>
        <w:rPr>
          <w:color w:val="000000"/>
          <w:sz w:val="22"/>
          <w:szCs w:val="22"/>
        </w:rPr>
        <w:t xml:space="preserve">the greatest contributor to </w:t>
      </w:r>
      <w:r w:rsidR="00C112A1">
        <w:rPr>
          <w:color w:val="000000"/>
          <w:sz w:val="22"/>
          <w:szCs w:val="22"/>
        </w:rPr>
        <w:t xml:space="preserve">energy use </w:t>
      </w:r>
      <w:r>
        <w:rPr>
          <w:color w:val="000000"/>
          <w:sz w:val="22"/>
          <w:szCs w:val="22"/>
        </w:rPr>
        <w:t>and CO</w:t>
      </w:r>
      <w:r w:rsidRPr="0010454F">
        <w:rPr>
          <w:color w:val="000000"/>
          <w:sz w:val="22"/>
          <w:szCs w:val="22"/>
          <w:vertAlign w:val="subscript"/>
        </w:rPr>
        <w:t>2</w:t>
      </w:r>
      <w:r>
        <w:rPr>
          <w:color w:val="000000"/>
          <w:sz w:val="22"/>
          <w:szCs w:val="22"/>
        </w:rPr>
        <w:t xml:space="preserve"> emissions in an SSGM employing the combination method is the electricity consumption of equipment like motors, pump and compressors. </w:t>
      </w:r>
      <w:r w:rsidR="002F5F38">
        <w:rPr>
          <w:color w:val="000000"/>
          <w:sz w:val="22"/>
          <w:szCs w:val="22"/>
        </w:rPr>
        <w:t>Th</w:t>
      </w:r>
      <w:r w:rsidR="00BB6FE1">
        <w:rPr>
          <w:color w:val="000000"/>
          <w:sz w:val="22"/>
          <w:szCs w:val="22"/>
        </w:rPr>
        <w:t>e</w:t>
      </w:r>
      <w:r w:rsidR="00C86951">
        <w:rPr>
          <w:color w:val="000000"/>
          <w:sz w:val="22"/>
          <w:szCs w:val="22"/>
        </w:rPr>
        <w:t>se results can be used by small-</w:t>
      </w:r>
      <w:r w:rsidR="006458E6">
        <w:rPr>
          <w:color w:val="000000"/>
          <w:sz w:val="22"/>
          <w:szCs w:val="22"/>
        </w:rPr>
        <w:t>scale gold miners who utilize</w:t>
      </w:r>
      <w:bookmarkStart w:id="0" w:name="_GoBack"/>
      <w:bookmarkEnd w:id="0"/>
      <w:r w:rsidR="00BB6FE1">
        <w:rPr>
          <w:color w:val="000000"/>
          <w:sz w:val="22"/>
          <w:szCs w:val="22"/>
        </w:rPr>
        <w:t xml:space="preserve"> the combination method</w:t>
      </w:r>
      <w:r w:rsidR="002F5F38">
        <w:rPr>
          <w:color w:val="000000"/>
          <w:sz w:val="22"/>
          <w:szCs w:val="22"/>
        </w:rPr>
        <w:t xml:space="preserve"> in finding ways to reduce their energy use and emissions.</w:t>
      </w:r>
    </w:p>
    <w:p w14:paraId="33917BF5" w14:textId="77777777" w:rsidR="00D21723" w:rsidRPr="00D21723" w:rsidRDefault="00D21723" w:rsidP="00D21723">
      <w:pPr>
        <w:pStyle w:val="IWAHeading"/>
        <w:spacing w:before="240" w:line="276" w:lineRule="auto"/>
        <w:ind w:left="418" w:hanging="418"/>
        <w:jc w:val="both"/>
        <w:rPr>
          <w:rFonts w:ascii="Times New Roman" w:hAnsi="Times New Roman" w:cs="Times New Roman"/>
          <w:sz w:val="22"/>
          <w:szCs w:val="22"/>
        </w:rPr>
      </w:pPr>
      <w:r w:rsidRPr="00F94CFD">
        <w:rPr>
          <w:rFonts w:ascii="Times New Roman" w:hAnsi="Times New Roman" w:cs="Times New Roman"/>
          <w:sz w:val="22"/>
          <w:szCs w:val="22"/>
        </w:rPr>
        <w:t>References</w:t>
      </w:r>
    </w:p>
    <w:p w14:paraId="6F4D2BAF" w14:textId="77777777" w:rsidR="003E1EC2" w:rsidRPr="00D21723" w:rsidRDefault="006F6843" w:rsidP="002F5F38">
      <w:pPr>
        <w:pStyle w:val="IWAHeading"/>
        <w:tabs>
          <w:tab w:val="clear" w:pos="414"/>
          <w:tab w:val="left" w:pos="0"/>
        </w:tabs>
        <w:spacing w:before="240" w:after="0" w:line="276" w:lineRule="auto"/>
        <w:ind w:left="0" w:firstLine="0"/>
        <w:rPr>
          <w:rFonts w:ascii="Times New Roman" w:hAnsi="Times New Roman" w:cs="Times New Roman"/>
          <w:b w:val="0"/>
          <w:noProof/>
          <w:sz w:val="20"/>
          <w:szCs w:val="20"/>
        </w:rPr>
      </w:pPr>
      <w:r w:rsidRPr="00D21723">
        <w:rPr>
          <w:rFonts w:ascii="Times New Roman" w:hAnsi="Times New Roman" w:cs="Times New Roman"/>
          <w:b w:val="0"/>
          <w:noProof/>
          <w:sz w:val="20"/>
          <w:szCs w:val="20"/>
        </w:rPr>
        <w:t>Murray J</w:t>
      </w:r>
      <w:r w:rsidR="003B1523" w:rsidRPr="00D21723">
        <w:rPr>
          <w:rFonts w:ascii="Times New Roman" w:hAnsi="Times New Roman" w:cs="Times New Roman"/>
          <w:b w:val="0"/>
          <w:noProof/>
          <w:sz w:val="20"/>
          <w:szCs w:val="20"/>
        </w:rPr>
        <w:t xml:space="preserve">. </w:t>
      </w:r>
      <w:r w:rsidRPr="00D21723">
        <w:rPr>
          <w:rFonts w:ascii="Times New Roman" w:hAnsi="Times New Roman" w:cs="Times New Roman"/>
          <w:b w:val="0"/>
          <w:noProof/>
          <w:sz w:val="20"/>
          <w:szCs w:val="20"/>
        </w:rPr>
        <w:t>E.</w:t>
      </w:r>
      <w:r w:rsidR="00D21723" w:rsidRPr="00D21723">
        <w:rPr>
          <w:rFonts w:ascii="Times New Roman" w:hAnsi="Times New Roman" w:cs="Times New Roman"/>
          <w:b w:val="0"/>
          <w:noProof/>
          <w:sz w:val="20"/>
          <w:szCs w:val="20"/>
        </w:rPr>
        <w:t xml:space="preserve"> (2002),</w:t>
      </w:r>
      <w:r w:rsidRPr="00D21723">
        <w:rPr>
          <w:rFonts w:ascii="Times New Roman" w:hAnsi="Times New Roman" w:cs="Times New Roman"/>
          <w:b w:val="0"/>
          <w:noProof/>
          <w:sz w:val="20"/>
          <w:szCs w:val="20"/>
        </w:rPr>
        <w:t xml:space="preserve"> Height and weight of early 20</w:t>
      </w:r>
      <w:r w:rsidRPr="00D21723">
        <w:rPr>
          <w:rFonts w:ascii="Times New Roman" w:hAnsi="Times New Roman" w:cs="Times New Roman"/>
          <w:b w:val="0"/>
          <w:noProof/>
          <w:sz w:val="20"/>
          <w:szCs w:val="20"/>
          <w:vertAlign w:val="superscript"/>
        </w:rPr>
        <w:t>th</w:t>
      </w:r>
      <w:r w:rsidRPr="00D21723">
        <w:rPr>
          <w:rFonts w:ascii="Times New Roman" w:hAnsi="Times New Roman" w:cs="Times New Roman"/>
          <w:b w:val="0"/>
          <w:noProof/>
          <w:sz w:val="20"/>
          <w:szCs w:val="20"/>
        </w:rPr>
        <w:t xml:space="preserve"> century Filipino men</w:t>
      </w:r>
      <w:r w:rsidR="00D21723" w:rsidRPr="00D21723">
        <w:rPr>
          <w:rFonts w:ascii="Times New Roman" w:hAnsi="Times New Roman" w:cs="Times New Roman"/>
          <w:b w:val="0"/>
          <w:noProof/>
          <w:sz w:val="20"/>
          <w:szCs w:val="20"/>
        </w:rPr>
        <w:t xml:space="preserve">. </w:t>
      </w:r>
      <w:r w:rsidR="00D21723" w:rsidRPr="00D21723">
        <w:rPr>
          <w:rFonts w:ascii="Times New Roman" w:hAnsi="Times New Roman" w:cs="Times New Roman"/>
          <w:b w:val="0"/>
          <w:i/>
          <w:noProof/>
          <w:sz w:val="20"/>
          <w:szCs w:val="20"/>
        </w:rPr>
        <w:t>Annals of Human Biology.</w:t>
      </w:r>
      <w:r w:rsidRPr="00D21723">
        <w:rPr>
          <w:rFonts w:ascii="Times New Roman" w:hAnsi="Times New Roman" w:cs="Times New Roman"/>
          <w:b w:val="0"/>
          <w:noProof/>
          <w:sz w:val="20"/>
          <w:szCs w:val="20"/>
        </w:rPr>
        <w:t xml:space="preserve"> </w:t>
      </w:r>
      <w:r w:rsidRPr="00D21723">
        <w:rPr>
          <w:rFonts w:ascii="Times New Roman" w:hAnsi="Times New Roman" w:cs="Times New Roman"/>
          <w:noProof/>
          <w:sz w:val="20"/>
          <w:szCs w:val="20"/>
        </w:rPr>
        <w:t>29</w:t>
      </w:r>
      <w:r w:rsidR="00D21723">
        <w:rPr>
          <w:rFonts w:ascii="Times New Roman" w:hAnsi="Times New Roman" w:cs="Times New Roman"/>
          <w:b w:val="0"/>
          <w:noProof/>
          <w:sz w:val="20"/>
          <w:szCs w:val="20"/>
        </w:rPr>
        <w:t>(3),</w:t>
      </w:r>
      <w:r w:rsidRPr="00D21723">
        <w:rPr>
          <w:rFonts w:ascii="Times New Roman" w:hAnsi="Times New Roman" w:cs="Times New Roman"/>
          <w:b w:val="0"/>
          <w:noProof/>
          <w:sz w:val="20"/>
          <w:szCs w:val="20"/>
        </w:rPr>
        <w:t>326-333.</w:t>
      </w:r>
    </w:p>
    <w:p w14:paraId="7E91D5ED" w14:textId="77777777" w:rsidR="00D21723" w:rsidRDefault="00D21723" w:rsidP="00D21723">
      <w:pPr>
        <w:pStyle w:val="ListParagraph"/>
        <w:spacing w:after="0"/>
        <w:ind w:left="0"/>
        <w:rPr>
          <w:rFonts w:ascii="Times New Roman" w:hAnsi="Times New Roman" w:cs="Times New Roman"/>
          <w:sz w:val="20"/>
          <w:szCs w:val="20"/>
        </w:rPr>
      </w:pPr>
      <w:r w:rsidRPr="00D21723">
        <w:rPr>
          <w:rFonts w:ascii="Times New Roman" w:hAnsi="Times New Roman" w:cs="Times New Roman"/>
          <w:sz w:val="20"/>
          <w:szCs w:val="20"/>
        </w:rPr>
        <w:t xml:space="preserve">Soriano V. J. (2012), A simplified sustainable manufacturing paradigm for small-scale gold production systems. </w:t>
      </w:r>
      <w:r w:rsidRPr="00D21723">
        <w:rPr>
          <w:rFonts w:ascii="Times New Roman" w:hAnsi="Times New Roman" w:cs="Times New Roman"/>
          <w:i/>
          <w:sz w:val="20"/>
          <w:szCs w:val="20"/>
        </w:rPr>
        <w:t>ASEAN Engineering Journal,</w:t>
      </w:r>
      <w:r w:rsidRPr="00D21723">
        <w:rPr>
          <w:rFonts w:ascii="Times New Roman" w:hAnsi="Times New Roman" w:cs="Times New Roman"/>
          <w:b/>
          <w:sz w:val="20"/>
          <w:szCs w:val="20"/>
        </w:rPr>
        <w:t xml:space="preserve"> 2</w:t>
      </w:r>
      <w:r w:rsidRPr="00D21723">
        <w:rPr>
          <w:rFonts w:ascii="Times New Roman" w:hAnsi="Times New Roman" w:cs="Times New Roman"/>
          <w:sz w:val="20"/>
          <w:szCs w:val="20"/>
        </w:rPr>
        <w:t>, 30-42.</w:t>
      </w:r>
    </w:p>
    <w:p w14:paraId="3BC8E0F4" w14:textId="77777777" w:rsidR="00D21723" w:rsidRPr="00D21723" w:rsidRDefault="00D21723" w:rsidP="00D21723">
      <w:pPr>
        <w:pStyle w:val="ListParagraph"/>
        <w:spacing w:after="0"/>
        <w:ind w:left="0"/>
        <w:rPr>
          <w:rFonts w:ascii="Times New Roman" w:hAnsi="Times New Roman" w:cs="Times New Roman"/>
          <w:sz w:val="20"/>
          <w:szCs w:val="20"/>
        </w:rPr>
      </w:pPr>
      <w:r w:rsidRPr="00D21723">
        <w:rPr>
          <w:rFonts w:ascii="Times New Roman" w:hAnsi="Times New Roman" w:cs="Times New Roman"/>
          <w:sz w:val="20"/>
          <w:szCs w:val="20"/>
        </w:rPr>
        <w:t>UNEP (2013) Environmental Risks and Challenges of Anthropogenic Metal Flows and Cycles. Retrieved from http://www.unep.org/resourcepanel/Portals/24102/PDFs/Environmental_Challenges_Metals-Full%20Report.pdf</w:t>
      </w:r>
    </w:p>
    <w:sectPr w:rsidR="00D21723" w:rsidRPr="00D21723" w:rsidSect="003B1523">
      <w:headerReference w:type="default" r:id="rId7"/>
      <w:pgSz w:w="11900" w:h="16840"/>
      <w:pgMar w:top="2268" w:right="1418" w:bottom="2268" w:left="1701" w:header="709"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5887816" w14:textId="77777777" w:rsidR="00C112A1" w:rsidRDefault="00C112A1" w:rsidP="003E1EC2">
      <w:r>
        <w:separator/>
      </w:r>
    </w:p>
  </w:endnote>
  <w:endnote w:type="continuationSeparator" w:id="0">
    <w:p w14:paraId="35355256" w14:textId="77777777" w:rsidR="00C112A1" w:rsidRDefault="00C112A1" w:rsidP="003E1E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MS Mincho">
    <w:charset w:val="80"/>
    <w:family w:val="auto"/>
    <w:pitch w:val="variable"/>
    <w:sig w:usb0="E00002FF" w:usb1="6AC7FDFB" w:usb2="08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Calibri Light">
    <w:altName w:val="Arial"/>
    <w:charset w:val="00"/>
    <w:family w:val="swiss"/>
    <w:pitch w:val="variable"/>
    <w:sig w:usb0="A00002EF" w:usb1="4000207B" w:usb2="00000000" w:usb3="00000000" w:csb0="0000019F" w:csb1="00000000"/>
  </w:font>
  <w:font w:name="*'52ˇ">
    <w:panose1 w:val="00000000000000000000"/>
    <w:charset w:val="00"/>
    <w:family w:val="roman"/>
    <w:notTrueType/>
    <w:pitch w:val="default"/>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46AD439" w14:textId="77777777" w:rsidR="00C112A1" w:rsidRDefault="00C112A1" w:rsidP="003E1EC2">
      <w:r>
        <w:separator/>
      </w:r>
    </w:p>
  </w:footnote>
  <w:footnote w:type="continuationSeparator" w:id="0">
    <w:p w14:paraId="3DB11C3C" w14:textId="77777777" w:rsidR="00C112A1" w:rsidRDefault="00C112A1" w:rsidP="003E1EC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FB9580" w14:textId="77777777" w:rsidR="00C112A1" w:rsidRPr="009F3A21" w:rsidRDefault="00C112A1" w:rsidP="003E1EC2">
    <w:pPr>
      <w:ind w:right="-2"/>
      <w:jc w:val="center"/>
      <w:rPr>
        <w:rFonts w:ascii="Calibri Light" w:hAnsi="Calibri Light" w:cs="*'52ˇ"/>
        <w:lang w:val="vi-VN"/>
      </w:rPr>
    </w:pPr>
    <w:r w:rsidRPr="009F3A21">
      <w:rPr>
        <w:rFonts w:ascii="Calibri Light" w:hAnsi="Calibri Light" w:cs="*'52ˇ"/>
      </w:rPr>
      <w:t>AUN-SEED/Net 2017 Regional Conference on Environmental Engineering (RC-EnvE2017)</w:t>
    </w:r>
  </w:p>
  <w:p w14:paraId="06A3108B" w14:textId="77777777" w:rsidR="00C112A1" w:rsidRPr="009F3A21" w:rsidRDefault="00C112A1" w:rsidP="003E1EC2">
    <w:pPr>
      <w:jc w:val="center"/>
      <w:rPr>
        <w:rFonts w:ascii="Calibri Light" w:hAnsi="Calibri Light" w:cs="*'52ˇ"/>
        <w:b/>
      </w:rPr>
    </w:pPr>
    <w:r>
      <w:rPr>
        <w:noProof/>
        <w:sz w:val="26"/>
        <w:szCs w:val="26"/>
        <w:lang w:val="en-US" w:eastAsia="en-US"/>
      </w:rPr>
      <w:drawing>
        <wp:anchor distT="0" distB="0" distL="114300" distR="114300" simplePos="0" relativeHeight="251661312" behindDoc="0" locked="0" layoutInCell="1" allowOverlap="1" wp14:anchorId="7BFDB881" wp14:editId="4F9C2533">
          <wp:simplePos x="0" y="0"/>
          <wp:positionH relativeFrom="column">
            <wp:posOffset>4057015</wp:posOffset>
          </wp:positionH>
          <wp:positionV relativeFrom="paragraph">
            <wp:posOffset>153035</wp:posOffset>
          </wp:positionV>
          <wp:extent cx="538480" cy="548640"/>
          <wp:effectExtent l="0" t="0" r="0" b="1016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l="24654" r="23100"/>
                  <a:stretch>
                    <a:fillRect/>
                  </a:stretch>
                </pic:blipFill>
                <pic:spPr bwMode="auto">
                  <a:xfrm>
                    <a:off x="0" y="0"/>
                    <a:ext cx="538480" cy="54864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US" w:eastAsia="en-US"/>
      </w:rPr>
      <w:drawing>
        <wp:anchor distT="0" distB="0" distL="114300" distR="114300" simplePos="0" relativeHeight="251659264" behindDoc="1" locked="0" layoutInCell="1" allowOverlap="1" wp14:anchorId="344BE494" wp14:editId="5E8CCD71">
          <wp:simplePos x="0" y="0"/>
          <wp:positionH relativeFrom="margin">
            <wp:posOffset>1724025</wp:posOffset>
          </wp:positionH>
          <wp:positionV relativeFrom="paragraph">
            <wp:posOffset>255905</wp:posOffset>
          </wp:positionV>
          <wp:extent cx="2061845" cy="411480"/>
          <wp:effectExtent l="0" t="0" r="0" b="0"/>
          <wp:wrapSquare wrapText="bothSides"/>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061845" cy="411480"/>
                  </a:xfrm>
                  <a:prstGeom prst="rect">
                    <a:avLst/>
                  </a:prstGeom>
                  <a:noFill/>
                  <a:ln>
                    <a:noFill/>
                  </a:ln>
                </pic:spPr>
              </pic:pic>
            </a:graphicData>
          </a:graphic>
          <wp14:sizeRelH relativeFrom="page">
            <wp14:pctWidth>0</wp14:pctWidth>
          </wp14:sizeRelH>
          <wp14:sizeRelV relativeFrom="page">
            <wp14:pctHeight>0</wp14:pctHeight>
          </wp14:sizeRelV>
        </wp:anchor>
      </w:drawing>
    </w:r>
    <w:r w:rsidRPr="009F3A21">
      <w:rPr>
        <w:rFonts w:ascii="Calibri Light" w:hAnsi="Calibri Light" w:cs="*'52ˇ"/>
        <w:b/>
      </w:rPr>
      <w:t xml:space="preserve"> “Environmental Protection toward Green Development”</w:t>
    </w:r>
  </w:p>
  <w:p w14:paraId="38BE4B16" w14:textId="77777777" w:rsidR="00C112A1" w:rsidRDefault="00C112A1" w:rsidP="003E1EC2">
    <w:pPr>
      <w:pStyle w:val="Header"/>
      <w:rPr>
        <w:lang w:val="vi-VN"/>
      </w:rPr>
    </w:pPr>
    <w:r>
      <w:rPr>
        <w:noProof/>
        <w:sz w:val="26"/>
        <w:szCs w:val="26"/>
      </w:rPr>
      <w:drawing>
        <wp:anchor distT="0" distB="0" distL="114300" distR="114300" simplePos="0" relativeHeight="251660288" behindDoc="0" locked="0" layoutInCell="1" allowOverlap="1" wp14:anchorId="5AB2536C" wp14:editId="06373B3E">
          <wp:simplePos x="0" y="0"/>
          <wp:positionH relativeFrom="column">
            <wp:posOffset>1111250</wp:posOffset>
          </wp:positionH>
          <wp:positionV relativeFrom="paragraph">
            <wp:posOffset>46990</wp:posOffset>
          </wp:positionV>
          <wp:extent cx="386080" cy="448310"/>
          <wp:effectExtent l="0" t="0" r="0" b="8890"/>
          <wp:wrapThrough wrapText="bothSides">
            <wp:wrapPolygon edited="0">
              <wp:start x="0" y="0"/>
              <wp:lineTo x="0" y="20805"/>
              <wp:lineTo x="19895" y="20805"/>
              <wp:lineTo x="19895" y="0"/>
              <wp:lineTo x="0" y="0"/>
            </wp:wrapPolygon>
          </wp:wrapThrough>
          <wp:docPr id="2" name="Picture 5129" descr="Description: logo_H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29" descr="Description: logo_HUT"/>
                  <pic:cNvPicPr>
                    <a:picLocks noChangeAspect="1" noChangeArrowheads="1"/>
                  </pic:cNvPicPr>
                </pic:nvPicPr>
                <pic:blipFill>
                  <a:blip r:embed="rId3">
                    <a:extLst>
                      <a:ext uri="{28A0092B-C50C-407E-A947-70E740481C1C}">
                        <a14:useLocalDpi xmlns:a14="http://schemas.microsoft.com/office/drawing/2010/main" val="0"/>
                      </a:ext>
                    </a:extLst>
                  </a:blip>
                  <a:srcRect l="-18518" r="-20370"/>
                  <a:stretch>
                    <a:fillRect/>
                  </a:stretch>
                </pic:blipFill>
                <pic:spPr bwMode="auto">
                  <a:xfrm>
                    <a:off x="0" y="0"/>
                    <a:ext cx="386080" cy="4483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753535F" w14:textId="77777777" w:rsidR="00C112A1" w:rsidRPr="00303722" w:rsidRDefault="00C112A1" w:rsidP="003E1EC2">
    <w:pPr>
      <w:pStyle w:val="Header"/>
      <w:rPr>
        <w:lang w:val="vi-VN"/>
      </w:rPr>
    </w:pPr>
  </w:p>
  <w:p w14:paraId="52B24F2F" w14:textId="77777777" w:rsidR="00C112A1" w:rsidRDefault="00C112A1">
    <w:pPr>
      <w:pStyle w:val="Header"/>
    </w:pPr>
    <w:r>
      <w:t>_________________________________________________________________________________________________</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18"/>
  <w:proofState w:spelling="clean" w:grammar="clean"/>
  <w:defaultTabStop w:val="720"/>
  <w:characterSpacingControl w:val="doNotCompress"/>
  <w:savePreviewPicture/>
  <w:hdrShapeDefaults>
    <o:shapedefaults v:ext="edit" spidmax="2051"/>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1EC2"/>
    <w:rsid w:val="000312E6"/>
    <w:rsid w:val="0010454F"/>
    <w:rsid w:val="001A7BF9"/>
    <w:rsid w:val="002F5F38"/>
    <w:rsid w:val="003B1523"/>
    <w:rsid w:val="003E1EC2"/>
    <w:rsid w:val="006458E6"/>
    <w:rsid w:val="006F6843"/>
    <w:rsid w:val="00BB6FE1"/>
    <w:rsid w:val="00C112A1"/>
    <w:rsid w:val="00C86951"/>
    <w:rsid w:val="00D21723"/>
    <w:rsid w:val="00D8727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2"/>
    </o:shapelayout>
  </w:shapeDefaults>
  <w:decimalSymbol w:val="."/>
  <w:listSeparator w:val=","/>
  <w14:docId w14:val="61CFF48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1EC2"/>
    <w:rPr>
      <w:rFonts w:ascii="Times New Roman" w:eastAsia="MS Mincho" w:hAnsi="Times New Roman" w:cs="Times New Roman"/>
      <w:lang w:val="en-GB" w:eastAsia="de-DE"/>
    </w:rPr>
  </w:style>
  <w:style w:type="paragraph" w:styleId="Heading1">
    <w:name w:val="heading 1"/>
    <w:basedOn w:val="Normal"/>
    <w:next w:val="Normal"/>
    <w:link w:val="Heading1Char"/>
    <w:uiPriority w:val="9"/>
    <w:qFormat/>
    <w:rsid w:val="003E1EC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3E1EC2"/>
    <w:pPr>
      <w:tabs>
        <w:tab w:val="center" w:pos="4320"/>
        <w:tab w:val="right" w:pos="8640"/>
      </w:tabs>
    </w:pPr>
    <w:rPr>
      <w:rFonts w:asciiTheme="minorHAnsi" w:eastAsiaTheme="minorEastAsia" w:hAnsiTheme="minorHAnsi" w:cstheme="minorBidi"/>
      <w:lang w:val="en-US" w:eastAsia="en-US"/>
    </w:rPr>
  </w:style>
  <w:style w:type="character" w:customStyle="1" w:styleId="HeaderChar">
    <w:name w:val="Header Char"/>
    <w:basedOn w:val="DefaultParagraphFont"/>
    <w:link w:val="Header"/>
    <w:rsid w:val="003E1EC2"/>
  </w:style>
  <w:style w:type="paragraph" w:styleId="Footer">
    <w:name w:val="footer"/>
    <w:basedOn w:val="Normal"/>
    <w:link w:val="FooterChar"/>
    <w:uiPriority w:val="99"/>
    <w:unhideWhenUsed/>
    <w:rsid w:val="003E1EC2"/>
    <w:pPr>
      <w:tabs>
        <w:tab w:val="center" w:pos="4320"/>
        <w:tab w:val="right" w:pos="8640"/>
      </w:tabs>
    </w:pPr>
    <w:rPr>
      <w:rFonts w:asciiTheme="minorHAnsi" w:eastAsiaTheme="minorEastAsia" w:hAnsiTheme="minorHAnsi" w:cstheme="minorBidi"/>
      <w:lang w:val="en-US" w:eastAsia="en-US"/>
    </w:rPr>
  </w:style>
  <w:style w:type="character" w:customStyle="1" w:styleId="FooterChar">
    <w:name w:val="Footer Char"/>
    <w:basedOn w:val="DefaultParagraphFont"/>
    <w:link w:val="Footer"/>
    <w:uiPriority w:val="99"/>
    <w:rsid w:val="003E1EC2"/>
  </w:style>
  <w:style w:type="paragraph" w:customStyle="1" w:styleId="IWAAuthoraddress">
    <w:name w:val="(IWA) Author address"/>
    <w:basedOn w:val="Normal"/>
    <w:next w:val="IWAKeyword"/>
    <w:rsid w:val="003E1EC2"/>
    <w:pPr>
      <w:suppressLineNumbers/>
      <w:suppressAutoHyphens/>
      <w:overflowPunct w:val="0"/>
      <w:autoSpaceDE w:val="0"/>
      <w:autoSpaceDN w:val="0"/>
      <w:adjustRightInd w:val="0"/>
      <w:spacing w:line="220" w:lineRule="atLeast"/>
      <w:textAlignment w:val="baseline"/>
    </w:pPr>
    <w:rPr>
      <w:rFonts w:ascii="Arial" w:hAnsi="Arial" w:cs="Arial"/>
      <w:sz w:val="18"/>
      <w:szCs w:val="18"/>
      <w:lang w:eastAsia="en-US"/>
    </w:rPr>
  </w:style>
  <w:style w:type="paragraph" w:customStyle="1" w:styleId="IWAKeyword">
    <w:name w:val="(IWA) Keyword"/>
    <w:basedOn w:val="Normal"/>
    <w:next w:val="Heading1"/>
    <w:link w:val="IWAKeywordZchn"/>
    <w:rsid w:val="003E1EC2"/>
    <w:pPr>
      <w:suppressLineNumbers/>
      <w:suppressAutoHyphens/>
      <w:overflowPunct w:val="0"/>
      <w:autoSpaceDE w:val="0"/>
      <w:autoSpaceDN w:val="0"/>
      <w:adjustRightInd w:val="0"/>
      <w:spacing w:before="360" w:after="120" w:line="220" w:lineRule="atLeast"/>
      <w:textAlignment w:val="baseline"/>
    </w:pPr>
    <w:rPr>
      <w:rFonts w:ascii="Arial" w:hAnsi="Arial" w:cs="Arial"/>
      <w:sz w:val="18"/>
      <w:szCs w:val="18"/>
      <w:lang w:eastAsia="en-US"/>
    </w:rPr>
  </w:style>
  <w:style w:type="character" w:customStyle="1" w:styleId="IWAKeywordZchn">
    <w:name w:val="(IWA) Keyword Zchn"/>
    <w:link w:val="IWAKeyword"/>
    <w:rsid w:val="003E1EC2"/>
    <w:rPr>
      <w:rFonts w:ascii="Arial" w:eastAsia="MS Mincho" w:hAnsi="Arial" w:cs="Arial"/>
      <w:sz w:val="18"/>
      <w:szCs w:val="18"/>
      <w:lang w:val="en-GB"/>
    </w:rPr>
  </w:style>
  <w:style w:type="paragraph" w:customStyle="1" w:styleId="IWAAuthornames">
    <w:name w:val="(IWA) Author name(s)"/>
    <w:basedOn w:val="Normal"/>
    <w:next w:val="IWAKeyword"/>
    <w:rsid w:val="003E1EC2"/>
    <w:pPr>
      <w:suppressLineNumbers/>
      <w:suppressAutoHyphens/>
      <w:overflowPunct w:val="0"/>
      <w:autoSpaceDE w:val="0"/>
      <w:autoSpaceDN w:val="0"/>
      <w:adjustRightInd w:val="0"/>
      <w:spacing w:before="360" w:after="240" w:line="240" w:lineRule="atLeast"/>
      <w:textAlignment w:val="baseline"/>
    </w:pPr>
    <w:rPr>
      <w:rFonts w:ascii="Arial" w:hAnsi="Arial" w:cs="Arial"/>
      <w:b/>
      <w:sz w:val="20"/>
      <w:szCs w:val="20"/>
      <w:lang w:eastAsia="en-US"/>
    </w:rPr>
  </w:style>
  <w:style w:type="paragraph" w:customStyle="1" w:styleId="IWAFirstparagraph">
    <w:name w:val="(IWA) First paragraph"/>
    <w:basedOn w:val="Normal"/>
    <w:next w:val="IWANormalParagraph"/>
    <w:rsid w:val="003E1EC2"/>
    <w:pPr>
      <w:suppressLineNumbers/>
      <w:overflowPunct w:val="0"/>
      <w:autoSpaceDE w:val="0"/>
      <w:autoSpaceDN w:val="0"/>
      <w:adjustRightInd w:val="0"/>
      <w:spacing w:after="120" w:line="240" w:lineRule="atLeast"/>
      <w:jc w:val="both"/>
      <w:textAlignment w:val="baseline"/>
    </w:pPr>
    <w:rPr>
      <w:rFonts w:ascii="Arial" w:hAnsi="Arial" w:cs="Arial"/>
      <w:sz w:val="22"/>
      <w:szCs w:val="22"/>
      <w:lang w:eastAsia="en-US"/>
    </w:rPr>
  </w:style>
  <w:style w:type="paragraph" w:customStyle="1" w:styleId="IWANormalParagraph">
    <w:name w:val="(IWA) Normal Paragraph"/>
    <w:basedOn w:val="Normal"/>
    <w:rsid w:val="003E1EC2"/>
    <w:pPr>
      <w:spacing w:after="120"/>
      <w:ind w:firstLine="210"/>
      <w:jc w:val="both"/>
    </w:pPr>
    <w:rPr>
      <w:rFonts w:ascii="Arial" w:hAnsi="Arial" w:cs="Arial"/>
      <w:sz w:val="22"/>
      <w:szCs w:val="22"/>
      <w:lang w:eastAsia="en-US"/>
    </w:rPr>
  </w:style>
  <w:style w:type="paragraph" w:customStyle="1" w:styleId="IWAPaperTitle">
    <w:name w:val="(IWA) Paper Title"/>
    <w:basedOn w:val="Normal"/>
    <w:next w:val="IWAAuthornames"/>
    <w:rsid w:val="003E1EC2"/>
    <w:rPr>
      <w:rFonts w:ascii="Arial" w:hAnsi="Arial" w:cs="Arial"/>
      <w:b/>
      <w:bCs/>
      <w:sz w:val="28"/>
      <w:szCs w:val="28"/>
      <w:lang w:eastAsia="en-US"/>
    </w:rPr>
  </w:style>
  <w:style w:type="paragraph" w:customStyle="1" w:styleId="IWAReferences">
    <w:name w:val="(IWA) References"/>
    <w:basedOn w:val="Normal"/>
    <w:rsid w:val="003E1EC2"/>
    <w:pPr>
      <w:suppressLineNumbers/>
      <w:overflowPunct w:val="0"/>
      <w:autoSpaceDE w:val="0"/>
      <w:autoSpaceDN w:val="0"/>
      <w:adjustRightInd w:val="0"/>
      <w:spacing w:before="60" w:after="60" w:line="200" w:lineRule="exact"/>
      <w:ind w:left="357" w:hanging="357"/>
      <w:jc w:val="both"/>
      <w:textAlignment w:val="baseline"/>
    </w:pPr>
    <w:rPr>
      <w:rFonts w:ascii="Arial" w:hAnsi="Arial" w:cs="Arial"/>
      <w:sz w:val="18"/>
      <w:szCs w:val="18"/>
      <w:lang w:eastAsia="en-US"/>
    </w:rPr>
  </w:style>
  <w:style w:type="paragraph" w:customStyle="1" w:styleId="IWAHeading">
    <w:name w:val="(IWA) Heading"/>
    <w:basedOn w:val="Heading1"/>
    <w:next w:val="IWAFirstparagraph"/>
    <w:rsid w:val="003E1EC2"/>
    <w:pPr>
      <w:keepLines w:val="0"/>
      <w:suppressLineNumbers/>
      <w:tabs>
        <w:tab w:val="left" w:pos="414"/>
      </w:tabs>
      <w:overflowPunct w:val="0"/>
      <w:autoSpaceDE w:val="0"/>
      <w:autoSpaceDN w:val="0"/>
      <w:adjustRightInd w:val="0"/>
      <w:spacing w:before="320" w:after="120" w:line="320" w:lineRule="atLeast"/>
      <w:ind w:left="420" w:hanging="420"/>
      <w:textAlignment w:val="baseline"/>
    </w:pPr>
    <w:rPr>
      <w:rFonts w:ascii="Arial" w:eastAsia="MS Mincho" w:hAnsi="Arial" w:cs="Arial"/>
      <w:color w:val="auto"/>
      <w:kern w:val="28"/>
      <w:sz w:val="24"/>
      <w:szCs w:val="24"/>
      <w:lang w:eastAsia="en-US"/>
    </w:rPr>
  </w:style>
  <w:style w:type="paragraph" w:customStyle="1" w:styleId="IWATableFigureheading">
    <w:name w:val="(IWA) Table/Figure heading"/>
    <w:basedOn w:val="Normal"/>
    <w:link w:val="IWATableFigureheadingZchn"/>
    <w:rsid w:val="003E1EC2"/>
    <w:pPr>
      <w:keepNext/>
      <w:keepLines/>
      <w:widowControl w:val="0"/>
      <w:suppressLineNumbers/>
      <w:overflowPunct w:val="0"/>
      <w:autoSpaceDE w:val="0"/>
      <w:autoSpaceDN w:val="0"/>
      <w:adjustRightInd w:val="0"/>
      <w:spacing w:before="240" w:after="120" w:line="200" w:lineRule="exact"/>
      <w:jc w:val="both"/>
      <w:textAlignment w:val="baseline"/>
    </w:pPr>
    <w:rPr>
      <w:rFonts w:ascii="Arial" w:hAnsi="Arial"/>
      <w:bCs/>
      <w:sz w:val="18"/>
      <w:szCs w:val="20"/>
      <w:lang w:eastAsia="en-US"/>
    </w:rPr>
  </w:style>
  <w:style w:type="character" w:customStyle="1" w:styleId="IWATableFigureheadingZchn">
    <w:name w:val="(IWA) Table/Figure heading Zchn"/>
    <w:link w:val="IWATableFigureheading"/>
    <w:rsid w:val="003E1EC2"/>
    <w:rPr>
      <w:rFonts w:ascii="Arial" w:eastAsia="MS Mincho" w:hAnsi="Arial" w:cs="Times New Roman"/>
      <w:bCs/>
      <w:sz w:val="18"/>
      <w:szCs w:val="20"/>
      <w:lang w:val="en-GB"/>
    </w:rPr>
  </w:style>
  <w:style w:type="paragraph" w:customStyle="1" w:styleId="Text1">
    <w:name w:val="Text 1"/>
    <w:basedOn w:val="Normal"/>
    <w:link w:val="Text1Char"/>
    <w:qFormat/>
    <w:rsid w:val="003E1EC2"/>
    <w:pPr>
      <w:spacing w:after="160" w:line="259" w:lineRule="auto"/>
    </w:pPr>
    <w:rPr>
      <w:rFonts w:eastAsia="Calibri"/>
      <w:sz w:val="22"/>
      <w:szCs w:val="22"/>
      <w:lang w:val="en-US" w:eastAsia="en-US"/>
    </w:rPr>
  </w:style>
  <w:style w:type="character" w:customStyle="1" w:styleId="Text1Char">
    <w:name w:val="Text 1 Char"/>
    <w:link w:val="Text1"/>
    <w:rsid w:val="003E1EC2"/>
    <w:rPr>
      <w:rFonts w:ascii="Times New Roman" w:eastAsia="Calibri" w:hAnsi="Times New Roman" w:cs="Times New Roman"/>
      <w:sz w:val="22"/>
      <w:szCs w:val="22"/>
    </w:rPr>
  </w:style>
  <w:style w:type="paragraph" w:customStyle="1" w:styleId="Text3">
    <w:name w:val="Text 3"/>
    <w:basedOn w:val="Normal"/>
    <w:link w:val="Text3Char"/>
    <w:autoRedefine/>
    <w:qFormat/>
    <w:rsid w:val="003E1EC2"/>
    <w:pPr>
      <w:keepNext/>
      <w:keepLines/>
      <w:widowControl w:val="0"/>
      <w:suppressLineNumbers/>
      <w:overflowPunct w:val="0"/>
      <w:autoSpaceDE w:val="0"/>
      <w:autoSpaceDN w:val="0"/>
      <w:adjustRightInd w:val="0"/>
      <w:spacing w:line="200" w:lineRule="exact"/>
      <w:jc w:val="center"/>
      <w:textAlignment w:val="baseline"/>
    </w:pPr>
    <w:rPr>
      <w:rFonts w:eastAsia="Times New Roman"/>
      <w:sz w:val="20"/>
      <w:szCs w:val="20"/>
      <w:lang w:eastAsia="en-US"/>
    </w:rPr>
  </w:style>
  <w:style w:type="character" w:customStyle="1" w:styleId="Text3Char">
    <w:name w:val="Text 3 Char"/>
    <w:link w:val="Text3"/>
    <w:rsid w:val="003E1EC2"/>
    <w:rPr>
      <w:rFonts w:ascii="Times New Roman" w:eastAsia="Times New Roman" w:hAnsi="Times New Roman" w:cs="Times New Roman"/>
      <w:sz w:val="20"/>
      <w:szCs w:val="20"/>
      <w:lang w:val="en-GB"/>
    </w:rPr>
  </w:style>
  <w:style w:type="character" w:customStyle="1" w:styleId="Heading1Char">
    <w:name w:val="Heading 1 Char"/>
    <w:basedOn w:val="DefaultParagraphFont"/>
    <w:link w:val="Heading1"/>
    <w:uiPriority w:val="9"/>
    <w:rsid w:val="003E1EC2"/>
    <w:rPr>
      <w:rFonts w:asciiTheme="majorHAnsi" w:eastAsiaTheme="majorEastAsia" w:hAnsiTheme="majorHAnsi" w:cstheme="majorBidi"/>
      <w:b/>
      <w:bCs/>
      <w:color w:val="345A8A" w:themeColor="accent1" w:themeShade="B5"/>
      <w:sz w:val="32"/>
      <w:szCs w:val="32"/>
      <w:lang w:val="en-GB" w:eastAsia="de-DE"/>
    </w:rPr>
  </w:style>
  <w:style w:type="paragraph" w:styleId="BalloonText">
    <w:name w:val="Balloon Text"/>
    <w:basedOn w:val="Normal"/>
    <w:link w:val="BalloonTextChar"/>
    <w:uiPriority w:val="99"/>
    <w:semiHidden/>
    <w:unhideWhenUsed/>
    <w:rsid w:val="000312E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312E6"/>
    <w:rPr>
      <w:rFonts w:ascii="Lucida Grande" w:eastAsia="MS Mincho" w:hAnsi="Lucida Grande" w:cs="Lucida Grande"/>
      <w:sz w:val="18"/>
      <w:szCs w:val="18"/>
      <w:lang w:val="en-GB" w:eastAsia="de-DE"/>
    </w:rPr>
  </w:style>
  <w:style w:type="character" w:styleId="PlaceholderText">
    <w:name w:val="Placeholder Text"/>
    <w:basedOn w:val="DefaultParagraphFont"/>
    <w:uiPriority w:val="99"/>
    <w:semiHidden/>
    <w:rsid w:val="006F6843"/>
    <w:rPr>
      <w:color w:val="808080"/>
    </w:rPr>
  </w:style>
  <w:style w:type="paragraph" w:styleId="ListParagraph">
    <w:name w:val="List Paragraph"/>
    <w:basedOn w:val="Normal"/>
    <w:uiPriority w:val="34"/>
    <w:qFormat/>
    <w:rsid w:val="00D21723"/>
    <w:pPr>
      <w:spacing w:after="200" w:line="276" w:lineRule="auto"/>
      <w:ind w:left="720"/>
      <w:contextualSpacing/>
    </w:pPr>
    <w:rPr>
      <w:rFonts w:asciiTheme="minorHAnsi" w:eastAsiaTheme="minorHAnsi" w:hAnsiTheme="minorHAnsi" w:cstheme="minorBidi"/>
      <w:sz w:val="22"/>
      <w:szCs w:val="22"/>
      <w:lang w:val="en-PH"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1EC2"/>
    <w:rPr>
      <w:rFonts w:ascii="Times New Roman" w:eastAsia="MS Mincho" w:hAnsi="Times New Roman" w:cs="Times New Roman"/>
      <w:lang w:val="en-GB" w:eastAsia="de-DE"/>
    </w:rPr>
  </w:style>
  <w:style w:type="paragraph" w:styleId="Heading1">
    <w:name w:val="heading 1"/>
    <w:basedOn w:val="Normal"/>
    <w:next w:val="Normal"/>
    <w:link w:val="Heading1Char"/>
    <w:uiPriority w:val="9"/>
    <w:qFormat/>
    <w:rsid w:val="003E1EC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3E1EC2"/>
    <w:pPr>
      <w:tabs>
        <w:tab w:val="center" w:pos="4320"/>
        <w:tab w:val="right" w:pos="8640"/>
      </w:tabs>
    </w:pPr>
    <w:rPr>
      <w:rFonts w:asciiTheme="minorHAnsi" w:eastAsiaTheme="minorEastAsia" w:hAnsiTheme="minorHAnsi" w:cstheme="minorBidi"/>
      <w:lang w:val="en-US" w:eastAsia="en-US"/>
    </w:rPr>
  </w:style>
  <w:style w:type="character" w:customStyle="1" w:styleId="HeaderChar">
    <w:name w:val="Header Char"/>
    <w:basedOn w:val="DefaultParagraphFont"/>
    <w:link w:val="Header"/>
    <w:rsid w:val="003E1EC2"/>
  </w:style>
  <w:style w:type="paragraph" w:styleId="Footer">
    <w:name w:val="footer"/>
    <w:basedOn w:val="Normal"/>
    <w:link w:val="FooterChar"/>
    <w:uiPriority w:val="99"/>
    <w:unhideWhenUsed/>
    <w:rsid w:val="003E1EC2"/>
    <w:pPr>
      <w:tabs>
        <w:tab w:val="center" w:pos="4320"/>
        <w:tab w:val="right" w:pos="8640"/>
      </w:tabs>
    </w:pPr>
    <w:rPr>
      <w:rFonts w:asciiTheme="minorHAnsi" w:eastAsiaTheme="minorEastAsia" w:hAnsiTheme="minorHAnsi" w:cstheme="minorBidi"/>
      <w:lang w:val="en-US" w:eastAsia="en-US"/>
    </w:rPr>
  </w:style>
  <w:style w:type="character" w:customStyle="1" w:styleId="FooterChar">
    <w:name w:val="Footer Char"/>
    <w:basedOn w:val="DefaultParagraphFont"/>
    <w:link w:val="Footer"/>
    <w:uiPriority w:val="99"/>
    <w:rsid w:val="003E1EC2"/>
  </w:style>
  <w:style w:type="paragraph" w:customStyle="1" w:styleId="IWAAuthoraddress">
    <w:name w:val="(IWA) Author address"/>
    <w:basedOn w:val="Normal"/>
    <w:next w:val="IWAKeyword"/>
    <w:rsid w:val="003E1EC2"/>
    <w:pPr>
      <w:suppressLineNumbers/>
      <w:suppressAutoHyphens/>
      <w:overflowPunct w:val="0"/>
      <w:autoSpaceDE w:val="0"/>
      <w:autoSpaceDN w:val="0"/>
      <w:adjustRightInd w:val="0"/>
      <w:spacing w:line="220" w:lineRule="atLeast"/>
      <w:textAlignment w:val="baseline"/>
    </w:pPr>
    <w:rPr>
      <w:rFonts w:ascii="Arial" w:hAnsi="Arial" w:cs="Arial"/>
      <w:sz w:val="18"/>
      <w:szCs w:val="18"/>
      <w:lang w:eastAsia="en-US"/>
    </w:rPr>
  </w:style>
  <w:style w:type="paragraph" w:customStyle="1" w:styleId="IWAKeyword">
    <w:name w:val="(IWA) Keyword"/>
    <w:basedOn w:val="Normal"/>
    <w:next w:val="Heading1"/>
    <w:link w:val="IWAKeywordZchn"/>
    <w:rsid w:val="003E1EC2"/>
    <w:pPr>
      <w:suppressLineNumbers/>
      <w:suppressAutoHyphens/>
      <w:overflowPunct w:val="0"/>
      <w:autoSpaceDE w:val="0"/>
      <w:autoSpaceDN w:val="0"/>
      <w:adjustRightInd w:val="0"/>
      <w:spacing w:before="360" w:after="120" w:line="220" w:lineRule="atLeast"/>
      <w:textAlignment w:val="baseline"/>
    </w:pPr>
    <w:rPr>
      <w:rFonts w:ascii="Arial" w:hAnsi="Arial" w:cs="Arial"/>
      <w:sz w:val="18"/>
      <w:szCs w:val="18"/>
      <w:lang w:eastAsia="en-US"/>
    </w:rPr>
  </w:style>
  <w:style w:type="character" w:customStyle="1" w:styleId="IWAKeywordZchn">
    <w:name w:val="(IWA) Keyword Zchn"/>
    <w:link w:val="IWAKeyword"/>
    <w:rsid w:val="003E1EC2"/>
    <w:rPr>
      <w:rFonts w:ascii="Arial" w:eastAsia="MS Mincho" w:hAnsi="Arial" w:cs="Arial"/>
      <w:sz w:val="18"/>
      <w:szCs w:val="18"/>
      <w:lang w:val="en-GB"/>
    </w:rPr>
  </w:style>
  <w:style w:type="paragraph" w:customStyle="1" w:styleId="IWAAuthornames">
    <w:name w:val="(IWA) Author name(s)"/>
    <w:basedOn w:val="Normal"/>
    <w:next w:val="IWAKeyword"/>
    <w:rsid w:val="003E1EC2"/>
    <w:pPr>
      <w:suppressLineNumbers/>
      <w:suppressAutoHyphens/>
      <w:overflowPunct w:val="0"/>
      <w:autoSpaceDE w:val="0"/>
      <w:autoSpaceDN w:val="0"/>
      <w:adjustRightInd w:val="0"/>
      <w:spacing w:before="360" w:after="240" w:line="240" w:lineRule="atLeast"/>
      <w:textAlignment w:val="baseline"/>
    </w:pPr>
    <w:rPr>
      <w:rFonts w:ascii="Arial" w:hAnsi="Arial" w:cs="Arial"/>
      <w:b/>
      <w:sz w:val="20"/>
      <w:szCs w:val="20"/>
      <w:lang w:eastAsia="en-US"/>
    </w:rPr>
  </w:style>
  <w:style w:type="paragraph" w:customStyle="1" w:styleId="IWAFirstparagraph">
    <w:name w:val="(IWA) First paragraph"/>
    <w:basedOn w:val="Normal"/>
    <w:next w:val="IWANormalParagraph"/>
    <w:rsid w:val="003E1EC2"/>
    <w:pPr>
      <w:suppressLineNumbers/>
      <w:overflowPunct w:val="0"/>
      <w:autoSpaceDE w:val="0"/>
      <w:autoSpaceDN w:val="0"/>
      <w:adjustRightInd w:val="0"/>
      <w:spacing w:after="120" w:line="240" w:lineRule="atLeast"/>
      <w:jc w:val="both"/>
      <w:textAlignment w:val="baseline"/>
    </w:pPr>
    <w:rPr>
      <w:rFonts w:ascii="Arial" w:hAnsi="Arial" w:cs="Arial"/>
      <w:sz w:val="22"/>
      <w:szCs w:val="22"/>
      <w:lang w:eastAsia="en-US"/>
    </w:rPr>
  </w:style>
  <w:style w:type="paragraph" w:customStyle="1" w:styleId="IWANormalParagraph">
    <w:name w:val="(IWA) Normal Paragraph"/>
    <w:basedOn w:val="Normal"/>
    <w:rsid w:val="003E1EC2"/>
    <w:pPr>
      <w:spacing w:after="120"/>
      <w:ind w:firstLine="210"/>
      <w:jc w:val="both"/>
    </w:pPr>
    <w:rPr>
      <w:rFonts w:ascii="Arial" w:hAnsi="Arial" w:cs="Arial"/>
      <w:sz w:val="22"/>
      <w:szCs w:val="22"/>
      <w:lang w:eastAsia="en-US"/>
    </w:rPr>
  </w:style>
  <w:style w:type="paragraph" w:customStyle="1" w:styleId="IWAPaperTitle">
    <w:name w:val="(IWA) Paper Title"/>
    <w:basedOn w:val="Normal"/>
    <w:next w:val="IWAAuthornames"/>
    <w:rsid w:val="003E1EC2"/>
    <w:rPr>
      <w:rFonts w:ascii="Arial" w:hAnsi="Arial" w:cs="Arial"/>
      <w:b/>
      <w:bCs/>
      <w:sz w:val="28"/>
      <w:szCs w:val="28"/>
      <w:lang w:eastAsia="en-US"/>
    </w:rPr>
  </w:style>
  <w:style w:type="paragraph" w:customStyle="1" w:styleId="IWAReferences">
    <w:name w:val="(IWA) References"/>
    <w:basedOn w:val="Normal"/>
    <w:rsid w:val="003E1EC2"/>
    <w:pPr>
      <w:suppressLineNumbers/>
      <w:overflowPunct w:val="0"/>
      <w:autoSpaceDE w:val="0"/>
      <w:autoSpaceDN w:val="0"/>
      <w:adjustRightInd w:val="0"/>
      <w:spacing w:before="60" w:after="60" w:line="200" w:lineRule="exact"/>
      <w:ind w:left="357" w:hanging="357"/>
      <w:jc w:val="both"/>
      <w:textAlignment w:val="baseline"/>
    </w:pPr>
    <w:rPr>
      <w:rFonts w:ascii="Arial" w:hAnsi="Arial" w:cs="Arial"/>
      <w:sz w:val="18"/>
      <w:szCs w:val="18"/>
      <w:lang w:eastAsia="en-US"/>
    </w:rPr>
  </w:style>
  <w:style w:type="paragraph" w:customStyle="1" w:styleId="IWAHeading">
    <w:name w:val="(IWA) Heading"/>
    <w:basedOn w:val="Heading1"/>
    <w:next w:val="IWAFirstparagraph"/>
    <w:rsid w:val="003E1EC2"/>
    <w:pPr>
      <w:keepLines w:val="0"/>
      <w:suppressLineNumbers/>
      <w:tabs>
        <w:tab w:val="left" w:pos="414"/>
      </w:tabs>
      <w:overflowPunct w:val="0"/>
      <w:autoSpaceDE w:val="0"/>
      <w:autoSpaceDN w:val="0"/>
      <w:adjustRightInd w:val="0"/>
      <w:spacing w:before="320" w:after="120" w:line="320" w:lineRule="atLeast"/>
      <w:ind w:left="420" w:hanging="420"/>
      <w:textAlignment w:val="baseline"/>
    </w:pPr>
    <w:rPr>
      <w:rFonts w:ascii="Arial" w:eastAsia="MS Mincho" w:hAnsi="Arial" w:cs="Arial"/>
      <w:color w:val="auto"/>
      <w:kern w:val="28"/>
      <w:sz w:val="24"/>
      <w:szCs w:val="24"/>
      <w:lang w:eastAsia="en-US"/>
    </w:rPr>
  </w:style>
  <w:style w:type="paragraph" w:customStyle="1" w:styleId="IWATableFigureheading">
    <w:name w:val="(IWA) Table/Figure heading"/>
    <w:basedOn w:val="Normal"/>
    <w:link w:val="IWATableFigureheadingZchn"/>
    <w:rsid w:val="003E1EC2"/>
    <w:pPr>
      <w:keepNext/>
      <w:keepLines/>
      <w:widowControl w:val="0"/>
      <w:suppressLineNumbers/>
      <w:overflowPunct w:val="0"/>
      <w:autoSpaceDE w:val="0"/>
      <w:autoSpaceDN w:val="0"/>
      <w:adjustRightInd w:val="0"/>
      <w:spacing w:before="240" w:after="120" w:line="200" w:lineRule="exact"/>
      <w:jc w:val="both"/>
      <w:textAlignment w:val="baseline"/>
    </w:pPr>
    <w:rPr>
      <w:rFonts w:ascii="Arial" w:hAnsi="Arial"/>
      <w:bCs/>
      <w:sz w:val="18"/>
      <w:szCs w:val="20"/>
      <w:lang w:eastAsia="en-US"/>
    </w:rPr>
  </w:style>
  <w:style w:type="character" w:customStyle="1" w:styleId="IWATableFigureheadingZchn">
    <w:name w:val="(IWA) Table/Figure heading Zchn"/>
    <w:link w:val="IWATableFigureheading"/>
    <w:rsid w:val="003E1EC2"/>
    <w:rPr>
      <w:rFonts w:ascii="Arial" w:eastAsia="MS Mincho" w:hAnsi="Arial" w:cs="Times New Roman"/>
      <w:bCs/>
      <w:sz w:val="18"/>
      <w:szCs w:val="20"/>
      <w:lang w:val="en-GB"/>
    </w:rPr>
  </w:style>
  <w:style w:type="paragraph" w:customStyle="1" w:styleId="Text1">
    <w:name w:val="Text 1"/>
    <w:basedOn w:val="Normal"/>
    <w:link w:val="Text1Char"/>
    <w:qFormat/>
    <w:rsid w:val="003E1EC2"/>
    <w:pPr>
      <w:spacing w:after="160" w:line="259" w:lineRule="auto"/>
    </w:pPr>
    <w:rPr>
      <w:rFonts w:eastAsia="Calibri"/>
      <w:sz w:val="22"/>
      <w:szCs w:val="22"/>
      <w:lang w:val="en-US" w:eastAsia="en-US"/>
    </w:rPr>
  </w:style>
  <w:style w:type="character" w:customStyle="1" w:styleId="Text1Char">
    <w:name w:val="Text 1 Char"/>
    <w:link w:val="Text1"/>
    <w:rsid w:val="003E1EC2"/>
    <w:rPr>
      <w:rFonts w:ascii="Times New Roman" w:eastAsia="Calibri" w:hAnsi="Times New Roman" w:cs="Times New Roman"/>
      <w:sz w:val="22"/>
      <w:szCs w:val="22"/>
    </w:rPr>
  </w:style>
  <w:style w:type="paragraph" w:customStyle="1" w:styleId="Text3">
    <w:name w:val="Text 3"/>
    <w:basedOn w:val="Normal"/>
    <w:link w:val="Text3Char"/>
    <w:autoRedefine/>
    <w:qFormat/>
    <w:rsid w:val="003E1EC2"/>
    <w:pPr>
      <w:keepNext/>
      <w:keepLines/>
      <w:widowControl w:val="0"/>
      <w:suppressLineNumbers/>
      <w:overflowPunct w:val="0"/>
      <w:autoSpaceDE w:val="0"/>
      <w:autoSpaceDN w:val="0"/>
      <w:adjustRightInd w:val="0"/>
      <w:spacing w:line="200" w:lineRule="exact"/>
      <w:jc w:val="center"/>
      <w:textAlignment w:val="baseline"/>
    </w:pPr>
    <w:rPr>
      <w:rFonts w:eastAsia="Times New Roman"/>
      <w:sz w:val="20"/>
      <w:szCs w:val="20"/>
      <w:lang w:eastAsia="en-US"/>
    </w:rPr>
  </w:style>
  <w:style w:type="character" w:customStyle="1" w:styleId="Text3Char">
    <w:name w:val="Text 3 Char"/>
    <w:link w:val="Text3"/>
    <w:rsid w:val="003E1EC2"/>
    <w:rPr>
      <w:rFonts w:ascii="Times New Roman" w:eastAsia="Times New Roman" w:hAnsi="Times New Roman" w:cs="Times New Roman"/>
      <w:sz w:val="20"/>
      <w:szCs w:val="20"/>
      <w:lang w:val="en-GB"/>
    </w:rPr>
  </w:style>
  <w:style w:type="character" w:customStyle="1" w:styleId="Heading1Char">
    <w:name w:val="Heading 1 Char"/>
    <w:basedOn w:val="DefaultParagraphFont"/>
    <w:link w:val="Heading1"/>
    <w:uiPriority w:val="9"/>
    <w:rsid w:val="003E1EC2"/>
    <w:rPr>
      <w:rFonts w:asciiTheme="majorHAnsi" w:eastAsiaTheme="majorEastAsia" w:hAnsiTheme="majorHAnsi" w:cstheme="majorBidi"/>
      <w:b/>
      <w:bCs/>
      <w:color w:val="345A8A" w:themeColor="accent1" w:themeShade="B5"/>
      <w:sz w:val="32"/>
      <w:szCs w:val="32"/>
      <w:lang w:val="en-GB" w:eastAsia="de-DE"/>
    </w:rPr>
  </w:style>
  <w:style w:type="paragraph" w:styleId="BalloonText">
    <w:name w:val="Balloon Text"/>
    <w:basedOn w:val="Normal"/>
    <w:link w:val="BalloonTextChar"/>
    <w:uiPriority w:val="99"/>
    <w:semiHidden/>
    <w:unhideWhenUsed/>
    <w:rsid w:val="000312E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312E6"/>
    <w:rPr>
      <w:rFonts w:ascii="Lucida Grande" w:eastAsia="MS Mincho" w:hAnsi="Lucida Grande" w:cs="Lucida Grande"/>
      <w:sz w:val="18"/>
      <w:szCs w:val="18"/>
      <w:lang w:val="en-GB" w:eastAsia="de-DE"/>
    </w:rPr>
  </w:style>
  <w:style w:type="character" w:styleId="PlaceholderText">
    <w:name w:val="Placeholder Text"/>
    <w:basedOn w:val="DefaultParagraphFont"/>
    <w:uiPriority w:val="99"/>
    <w:semiHidden/>
    <w:rsid w:val="006F6843"/>
    <w:rPr>
      <w:color w:val="808080"/>
    </w:rPr>
  </w:style>
  <w:style w:type="paragraph" w:styleId="ListParagraph">
    <w:name w:val="List Paragraph"/>
    <w:basedOn w:val="Normal"/>
    <w:uiPriority w:val="34"/>
    <w:qFormat/>
    <w:rsid w:val="00D21723"/>
    <w:pPr>
      <w:spacing w:after="200" w:line="276" w:lineRule="auto"/>
      <w:ind w:left="720"/>
      <w:contextualSpacing/>
    </w:pPr>
    <w:rPr>
      <w:rFonts w:asciiTheme="minorHAnsi" w:eastAsiaTheme="minorHAnsi" w:hAnsiTheme="minorHAnsi" w:cstheme="minorBidi"/>
      <w:sz w:val="22"/>
      <w:szCs w:val="22"/>
      <w:lang w:val="en-PH"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jpeg"/><Relationship Id="rId3"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3</Pages>
  <Words>1158</Words>
  <Characters>6155</Characters>
  <Application>Microsoft Macintosh Word</Application>
  <DocSecurity>0</DocSecurity>
  <Lines>170</Lines>
  <Paragraphs>112</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Introduction</vt:lpstr>
      <vt:lpstr>References</vt:lpstr>
      <vt:lpstr>Murray J. E. (2002), Height and weight of early 20th century Filipino men. Annal</vt:lpstr>
    </vt:vector>
  </TitlesOfParts>
  <Manager/>
  <Company/>
  <LinksUpToDate>false</LinksUpToDate>
  <CharactersWithSpaces>7201</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marie chela cenia</dc:creator>
  <cp:keywords/>
  <dc:description/>
  <cp:lastModifiedBy>marie chela cenia</cp:lastModifiedBy>
  <cp:revision>6</cp:revision>
  <dcterms:created xsi:type="dcterms:W3CDTF">2017-06-20T10:04:00Z</dcterms:created>
  <dcterms:modified xsi:type="dcterms:W3CDTF">2017-06-20T11:56:00Z</dcterms:modified>
  <cp:category/>
</cp:coreProperties>
</file>