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B365D"/>
          <w:sz w:val="38"/>
        </w:rPr>
        <w:t>BÁO CÁO MINH CHỨNG ỨNG DỤNG TRÍ TUỆ NHÂN TẠO (AI)</w:t>
        <w:br/>
        <w:t>TRONG QUY TRÌNH PHÁT TRIỂN SẢN PHẨM GAME</w:t>
      </w:r>
    </w:p>
    <w:p>
      <w:pPr>
        <w:spacing w:before="0" w:after="280"/>
        <w:jc w:val="center"/>
      </w:pPr>
      <w:r>
        <w:rPr>
          <w:rFonts w:ascii="Arial" w:hAnsi="Arial"/>
          <w:b/>
          <w:color w:val="B87333"/>
          <w:sz w:val="25"/>
        </w:rPr>
        <w:t>DỰ ÁN: HUYỀN THOẠI LÒ RÈN — LEGEND OF THE FORGE (UNITY 6 ENGINE)</w:t>
      </w:r>
    </w:p>
    <w:tbl>
      <w:tblPr>
        <w:tblW w:type="auto" w:w="0"/>
        <w:jc w:val="center"/>
        <w:tblLook w:firstColumn="1" w:firstRow="1" w:lastColumn="0" w:lastRow="0" w:noHBand="0" w:noVBand="1" w:val="04A0"/>
      </w:tblPr>
      <w:tblGrid>
        <w:gridCol w:w="4680"/>
        <w:gridCol w:w="4680"/>
      </w:tblGrid>
      <w:tr>
        <w:tc>
          <w:tcPr>
            <w:tcW w:type="dxa" w:w="3168"/>
            <w:shd w:fill="F0F4F8"/>
            <w:tcMar>
              <w:top w:w="50" w:type="dxa"/>
              <w:bottom w:w="50" w:type="dxa"/>
              <w:left w:w="90" w:type="dxa"/>
              <w:right w:w="90" w:type="dxa"/>
            </w:tcMar>
            <w:tcBorders>
              <w:top w:val="single" w:sz="2" w:space="0" w:color="D0D7DE"/>
              <w:bottom w:val="single" w:sz="2" w:space="0" w:color="D0D7DE"/>
              <w:left w:val="none"/>
              <w:right w:val="none"/>
            </w:tcBorders>
          </w:tcPr>
          <w:p>
            <w:pPr>
              <w:spacing w:after="0"/>
            </w:pPr>
            <w:r>
              <w:rPr>
                <w:rFonts w:ascii="Arial" w:hAnsi="Arial"/>
                <w:b/>
                <w:color w:val="1B365D"/>
                <w:sz w:val="19"/>
              </w:rPr>
              <w:t>Giai đoạn thẩm định:</w:t>
            </w:r>
          </w:p>
        </w:tc>
        <w:tc>
          <w:tcPr>
            <w:tcW w:type="dxa" w:w="6192"/>
            <w:shd w:fill="FFFFFF"/>
            <w:tcMar>
              <w:top w:w="50" w:type="dxa"/>
              <w:bottom w:w="50" w:type="dxa"/>
              <w:left w:w="90" w:type="dxa"/>
              <w:right w:w="90" w:type="dxa"/>
            </w:tcMar>
            <w:tcBorders>
              <w:top w:val="single" w:sz="2" w:space="0" w:color="D0D7DE"/>
              <w:bottom w:val="single" w:sz="2" w:space="0" w:color="D0D7DE"/>
              <w:left w:val="none"/>
              <w:right w:val="none"/>
            </w:tcBorders>
          </w:tcPr>
          <w:p>
            <w:pPr>
              <w:spacing w:after="0"/>
            </w:pPr>
            <w:r>
              <w:rPr>
                <w:rFonts w:ascii="Arial" w:hAnsi="Arial"/>
                <w:color w:val="2C3E50"/>
                <w:sz w:val="19"/>
              </w:rPr>
              <w:t>Giai đoạn 2 — Sản phẩm game hoàn chỉnh &amp; Tài liệu minh chứng AI</w:t>
            </w:r>
          </w:p>
        </w:tc>
      </w:tr>
      <w:tr>
        <w:tc>
          <w:tcPr>
            <w:tcW w:type="dxa" w:w="3168"/>
            <w:shd w:fill="F0F4F8"/>
            <w:tcMar>
              <w:top w:w="50" w:type="dxa"/>
              <w:bottom w:w="50" w:type="dxa"/>
              <w:left w:w="90" w:type="dxa"/>
              <w:right w:w="90" w:type="dxa"/>
            </w:tcMar>
            <w:tcBorders>
              <w:top w:val="single" w:sz="2" w:space="0" w:color="D0D7DE"/>
              <w:bottom w:val="single" w:sz="2" w:space="0" w:color="D0D7DE"/>
              <w:left w:val="none"/>
              <w:right w:val="none"/>
            </w:tcBorders>
          </w:tcPr>
          <w:p>
            <w:pPr>
              <w:spacing w:after="0"/>
            </w:pPr>
            <w:r>
              <w:rPr>
                <w:rFonts w:ascii="Arial" w:hAnsi="Arial"/>
                <w:b/>
                <w:color w:val="1B365D"/>
                <w:sz w:val="19"/>
              </w:rPr>
              <w:t>Tác giả / Nhà phát triển:</w:t>
            </w:r>
          </w:p>
        </w:tc>
        <w:tc>
          <w:tcPr>
            <w:tcW w:type="dxa" w:w="6192"/>
            <w:shd w:fill="FFFFFF"/>
            <w:tcMar>
              <w:top w:w="50" w:type="dxa"/>
              <w:bottom w:w="50" w:type="dxa"/>
              <w:left w:w="90" w:type="dxa"/>
              <w:right w:w="90" w:type="dxa"/>
            </w:tcMar>
            <w:tcBorders>
              <w:top w:val="single" w:sz="2" w:space="0" w:color="D0D7DE"/>
              <w:bottom w:val="single" w:sz="2" w:space="0" w:color="D0D7DE"/>
              <w:left w:val="none"/>
              <w:right w:val="none"/>
            </w:tcBorders>
          </w:tcPr>
          <w:p>
            <w:pPr>
              <w:spacing w:after="0"/>
            </w:pPr>
            <w:r>
              <w:rPr>
                <w:rFonts w:ascii="Arial" w:hAnsi="Arial"/>
                <w:color w:val="2C3E50"/>
                <w:sz w:val="19"/>
              </w:rPr>
              <w:t>Trường Giang (Chịu trách nhiệm kiến trúc, tích hợp &amp; vận hành)</w:t>
            </w:r>
          </w:p>
        </w:tc>
      </w:tr>
      <w:tr>
        <w:tc>
          <w:tcPr>
            <w:tcW w:type="dxa" w:w="3168"/>
            <w:shd w:fill="F0F4F8"/>
            <w:tcMar>
              <w:top w:w="50" w:type="dxa"/>
              <w:bottom w:w="50" w:type="dxa"/>
              <w:left w:w="90" w:type="dxa"/>
              <w:right w:w="90" w:type="dxa"/>
            </w:tcMar>
            <w:tcBorders>
              <w:top w:val="single" w:sz="2" w:space="0" w:color="D0D7DE"/>
              <w:bottom w:val="single" w:sz="2" w:space="0" w:color="D0D7DE"/>
              <w:left w:val="none"/>
              <w:right w:val="none"/>
            </w:tcBorders>
          </w:tcPr>
          <w:p>
            <w:pPr>
              <w:spacing w:after="0"/>
            </w:pPr>
            <w:r>
              <w:rPr>
                <w:rFonts w:ascii="Arial" w:hAnsi="Arial"/>
                <w:b/>
                <w:color w:val="1B365D"/>
                <w:sz w:val="19"/>
              </w:rPr>
              <w:t>Công nghệ &amp; Nền tảng:</w:t>
            </w:r>
          </w:p>
        </w:tc>
        <w:tc>
          <w:tcPr>
            <w:tcW w:type="dxa" w:w="6192"/>
            <w:shd w:fill="FFFFFF"/>
            <w:tcMar>
              <w:top w:w="50" w:type="dxa"/>
              <w:bottom w:w="50" w:type="dxa"/>
              <w:left w:w="90" w:type="dxa"/>
              <w:right w:w="90" w:type="dxa"/>
            </w:tcMar>
            <w:tcBorders>
              <w:top w:val="single" w:sz="2" w:space="0" w:color="D0D7DE"/>
              <w:bottom w:val="single" w:sz="2" w:space="0" w:color="D0D7DE"/>
              <w:left w:val="none"/>
              <w:right w:val="none"/>
            </w:tcBorders>
          </w:tcPr>
          <w:p>
            <w:pPr>
              <w:spacing w:after="0"/>
            </w:pPr>
            <w:r>
              <w:rPr>
                <w:rFonts w:ascii="Arial" w:hAnsi="Arial"/>
                <w:color w:val="2C3E50"/>
                <w:sz w:val="19"/>
              </w:rPr>
              <w:t>Unity 6000.5.4f1 • Universal Render Pipeline (URP) • C# .NET 9</w:t>
            </w:r>
          </w:p>
        </w:tc>
      </w:tr>
      <w:tr>
        <w:tc>
          <w:tcPr>
            <w:tcW w:type="dxa" w:w="3168"/>
            <w:shd w:fill="F0F4F8"/>
            <w:tcMar>
              <w:top w:w="50" w:type="dxa"/>
              <w:bottom w:w="50" w:type="dxa"/>
              <w:left w:w="90" w:type="dxa"/>
              <w:right w:w="90" w:type="dxa"/>
            </w:tcMar>
            <w:tcBorders>
              <w:top w:val="single" w:sz="2" w:space="0" w:color="D0D7DE"/>
              <w:bottom w:val="single" w:sz="2" w:space="0" w:color="D0D7DE"/>
              <w:left w:val="none"/>
              <w:right w:val="none"/>
            </w:tcBorders>
          </w:tcPr>
          <w:p>
            <w:pPr>
              <w:spacing w:after="0"/>
            </w:pPr>
            <w:r>
              <w:rPr>
                <w:rFonts w:ascii="Arial" w:hAnsi="Arial"/>
                <w:b/>
                <w:color w:val="1B365D"/>
                <w:sz w:val="19"/>
              </w:rPr>
              <w:t>Hệ sinh thái Multi-AI:</w:t>
            </w:r>
          </w:p>
        </w:tc>
        <w:tc>
          <w:tcPr>
            <w:tcW w:type="dxa" w:w="6192"/>
            <w:shd w:fill="FFFFFF"/>
            <w:tcMar>
              <w:top w:w="50" w:type="dxa"/>
              <w:bottom w:w="50" w:type="dxa"/>
              <w:left w:w="90" w:type="dxa"/>
              <w:right w:w="90" w:type="dxa"/>
            </w:tcMar>
            <w:tcBorders>
              <w:top w:val="single" w:sz="2" w:space="0" w:color="D0D7DE"/>
              <w:bottom w:val="single" w:sz="2" w:space="0" w:color="D0D7DE"/>
              <w:left w:val="none"/>
              <w:right w:val="none"/>
            </w:tcBorders>
          </w:tcPr>
          <w:p>
            <w:pPr>
              <w:spacing w:after="0"/>
            </w:pPr>
            <w:r>
              <w:rPr>
                <w:rFonts w:ascii="Arial" w:hAnsi="Arial"/>
                <w:color w:val="2C3E50"/>
                <w:sz w:val="19"/>
              </w:rPr>
              <w:t>Gemini 3.8 (Lead Coding) • Claude 4.6 (Design &amp; Lore) • Grok Premium (Art) • Suno AI (BGM)</w:t>
            </w:r>
          </w:p>
        </w:tc>
      </w:tr>
    </w:tbl>
    <w:p>
      <w:pPr>
        <w:spacing w:after="120"/>
      </w:pPr>
    </w:p>
    <w:p>
      <w:pPr>
        <w:spacing w:before="120" w:after="40"/>
        <w:jc w:val="center"/>
      </w:pPr>
      <w:r>
        <w:drawing>
          <wp:inline xmlns:a="http://schemas.openxmlformats.org/drawingml/2006/main" xmlns:pic="http://schemas.openxmlformats.org/drawingml/2006/picture">
            <wp:extent cx="5303520" cy="2960104"/>
            <wp:docPr id="1" name="Picture 1"/>
            <wp:cNvGraphicFramePr>
              <a:graphicFrameLocks noChangeAspect="1"/>
            </wp:cNvGraphicFramePr>
            <a:graphic>
              <a:graphicData uri="http://schemas.openxmlformats.org/drawingml/2006/picture">
                <pic:pic>
                  <pic:nvPicPr>
                    <pic:cNvPr id="0" name="KeyVisual_PocketForge.jpg"/>
                    <pic:cNvPicPr/>
                  </pic:nvPicPr>
                  <pic:blipFill>
                    <a:blip r:embed="rId9"/>
                    <a:stretch>
                      <a:fillRect/>
                    </a:stretch>
                  </pic:blipFill>
                  <pic:spPr>
                    <a:xfrm>
                      <a:off x="0" y="0"/>
                      <a:ext cx="5303520" cy="2960104"/>
                    </a:xfrm>
                    <a:prstGeom prst="rect"/>
                  </pic:spPr>
                </pic:pic>
              </a:graphicData>
            </a:graphic>
          </wp:inline>
        </w:drawing>
      </w:r>
    </w:p>
    <w:p>
      <w:pPr>
        <w:spacing w:before="40" w:after="160"/>
        <w:jc w:val="center"/>
      </w:pPr>
      <w:r>
        <w:rPr>
          <w:rFonts w:ascii="Arial" w:hAnsi="Arial"/>
          <w:i/>
          <w:color w:val="7F8C8D"/>
          <w:sz w:val="17"/>
        </w:rPr>
        <w:t>Hình 1: Key Visual chính thức của dự án "Huyền Thoại Lò Rèn" (Legend of the Forge) — Thiết kế thế giới công xưởng thợ rèn Dwarven kỳ ảo</w:t>
      </w:r>
    </w:p>
    <w:p>
      <w:pPr>
        <w:keepNext/>
        <w:spacing w:before="320" w:after="120"/>
      </w:pPr>
      <w:r>
        <w:rPr>
          <w:rFonts w:ascii="Arial" w:hAnsi="Arial"/>
          <w:b/>
          <w:color w:val="1B365D"/>
          <w:sz w:val="27"/>
        </w:rPr>
        <w:t>1. TỔNG QUAN DỰ ÁN &amp; MÔ HÌNH HỢP TÁC HỆ SINH THÁI MULTI-AI</w:t>
      </w:r>
    </w:p>
    <w:p>
      <w:pPr>
        <w:spacing w:after="80" w:line="276" w:lineRule="auto"/>
      </w:pPr>
      <w:r>
        <w:rPr>
          <w:rFonts w:ascii="Arial" w:hAnsi="Arial"/>
          <w:color w:val="2C3E50"/>
          <w:sz w:val="20"/>
        </w:rPr>
        <w:t>Dự án game "Huyền Thoại Lò Rèn" (Legend of the Forge) là một sản phẩm game mô phỏng công xưởng chế tác vũ khí thần thoại kết hợp cơ chế Clicker / Tycoon nhàn rỗi (Idle Blacksmith Simulation). Người chơi hóa thân thành một bậc thầy thợ rèn Dwarven cổ đại, quản lý lò nung hắc thiết, rèn thần binh, tự động hóa dây chuyền máy móc và mở rộng quy mô xưởng rèn lên cấp độ huyền thoại.</w:t>
      </w:r>
    </w:p>
    <w:p>
      <w:pPr>
        <w:spacing w:after="80" w:line="276" w:lineRule="auto"/>
      </w:pPr>
      <w:r>
        <w:rPr>
          <w:rFonts w:ascii="Arial" w:hAnsi="Arial"/>
          <w:color w:val="2C3E50"/>
          <w:sz w:val="20"/>
        </w:rPr>
        <w:t>Thay vì sử dụng phương pháp phát triển game thủ công truyền thống vốn đòi hỏi đội ngũ nhân sự cồng kềnh (Game Designer, Concept Artist, Unity Developer, Sound Designer), dự án này được thiết kế và thực thi dựa trên triết lý Human-in-the-Loop kết hợp Hệ sinh thái Multi-AI chuyên biệt hóa cao độ:</w:t>
      </w:r>
    </w:p>
    <w:p>
      <w:pPr>
        <w:pStyle w:val="ListBullet"/>
        <w:spacing w:after="50" w:line="276" w:lineRule="auto"/>
      </w:pPr>
      <w:r>
        <w:rPr>
          <w:rFonts w:ascii="Arial" w:hAnsi="Arial"/>
          <w:b/>
          <w:color w:val="2C3E50"/>
          <w:sz w:val="20"/>
        </w:rPr>
        <w:t xml:space="preserve">• Nguyên tắc chuyên môn hóa cao độ: </w:t>
      </w:r>
      <w:r>
        <w:rPr>
          <w:rFonts w:ascii="Arial" w:hAnsi="Arial"/>
          <w:color w:val="2C3E50"/>
          <w:sz w:val="20"/>
        </w:rPr>
        <w:t>Không phụ thuộc vào 1 công cụ duy nhất. Mỗi mô hình AI sở hữu thế mạnh riêng biệt: Gemini xuất sắc về lập trình hệ thống và ngữ cảnh codebase lớn; Claude vượt trội về tư duy cân bằng kinh tế và viết văn; Grok xử lý đồ họa giả kim giàu tính mỹ thuật; Suno tạo âm nhạc dân gian đậm chất Bắc Âu.</w:t>
      </w:r>
    </w:p>
    <w:p>
      <w:pPr>
        <w:pStyle w:val="ListBullet"/>
        <w:spacing w:after="50" w:line="276" w:lineRule="auto"/>
      </w:pPr>
      <w:r>
        <w:rPr>
          <w:rFonts w:ascii="Arial" w:hAnsi="Arial"/>
          <w:b/>
          <w:color w:val="2C3E50"/>
          <w:sz w:val="20"/>
        </w:rPr>
        <w:t xml:space="preserve">• Kiểm soát chất lượng chủ động (Human-in-the-Loop): </w:t>
      </w:r>
      <w:r>
        <w:rPr>
          <w:rFonts w:ascii="Arial" w:hAnsi="Arial"/>
          <w:color w:val="2C3E50"/>
          <w:sz w:val="20"/>
        </w:rPr>
        <w:t>Tác giả Trường Giang đóng vai trò Đạo diễn công nghệ (Technical Director), trực tiếp thẩm định, sửa lỗi, can thiệp mã nguồn cấp thấp (low-level architecture), bảo đảm tính tương thích tuyệt đối với engine Unity 6.</w:t>
      </w:r>
    </w:p>
    <w:p>
      <w:pPr>
        <w:pStyle w:val="ListBullet"/>
        <w:spacing w:after="50" w:line="276" w:lineRule="auto"/>
      </w:pPr>
      <w:r>
        <w:rPr>
          <w:rFonts w:ascii="Arial" w:hAnsi="Arial"/>
          <w:b/>
          <w:color w:val="2C3E50"/>
          <w:sz w:val="20"/>
        </w:rPr>
        <w:t xml:space="preserve">• Pipeline tích hợp tự động hóa: </w:t>
      </w:r>
      <w:r>
        <w:rPr>
          <w:rFonts w:ascii="Arial" w:hAnsi="Arial"/>
          <w:color w:val="2C3E50"/>
          <w:sz w:val="20"/>
        </w:rPr>
        <w:t>Các phân hệ được chia tách độc lập (Loose Coupling). Khi Grok tạo xong Sprite, Claude cung cấp Lore và Gemini sinh code C#, tất cả được ghép nối mượt mà vào Unity thông qua các ScriptableObject và Scene YAML.</w:t>
      </w:r>
    </w:p>
    <w:p>
      <w:pPr>
        <w:spacing w:before="120" w:after="40"/>
        <w:jc w:val="center"/>
      </w:pPr>
      <w:r>
        <w:drawing>
          <wp:inline xmlns:a="http://schemas.openxmlformats.org/drawingml/2006/main" xmlns:pic="http://schemas.openxmlformats.org/drawingml/2006/picture">
            <wp:extent cx="5212080" cy="2602963"/>
            <wp:docPr id="2" name="Picture 2"/>
            <wp:cNvGraphicFramePr>
              <a:graphicFrameLocks noChangeAspect="1"/>
            </wp:cNvGraphicFramePr>
            <a:graphic>
              <a:graphicData uri="http://schemas.openxmlformats.org/drawingml/2006/picture">
                <pic:pic>
                  <pic:nvPicPr>
                    <pic:cNvPr id="0" name="media_1790540477119.png"/>
                    <pic:cNvPicPr/>
                  </pic:nvPicPr>
                  <pic:blipFill>
                    <a:blip r:embed="rId10"/>
                    <a:stretch>
                      <a:fillRect/>
                    </a:stretch>
                  </pic:blipFill>
                  <pic:spPr>
                    <a:xfrm>
                      <a:off x="0" y="0"/>
                      <a:ext cx="5212080" cy="2602963"/>
                    </a:xfrm>
                    <a:prstGeom prst="rect"/>
                  </pic:spPr>
                </pic:pic>
              </a:graphicData>
            </a:graphic>
          </wp:inline>
        </w:drawing>
      </w:r>
    </w:p>
    <w:p>
      <w:pPr>
        <w:spacing w:before="40" w:after="160"/>
        <w:jc w:val="center"/>
      </w:pPr>
      <w:r>
        <w:rPr>
          <w:rFonts w:ascii="Arial" w:hAnsi="Arial"/>
          <w:i/>
          <w:color w:val="7F8C8D"/>
          <w:sz w:val="17"/>
        </w:rPr>
        <w:t>Hình 2: Giao diện màn chơi thực tế (Gameplay View) trong Unity 6 — Hệ thống đe búa tương tác, dây chuyền trạm máy tự động hóa và bảng thống kê sản lượng quặng</w:t>
      </w:r>
    </w:p>
    <w:p>
      <w:pPr>
        <w:keepNext/>
        <w:spacing w:before="320" w:after="120"/>
      </w:pPr>
      <w:r>
        <w:rPr>
          <w:rFonts w:ascii="Arial" w:hAnsi="Arial"/>
          <w:b/>
          <w:color w:val="1B365D"/>
          <w:sz w:val="27"/>
        </w:rPr>
        <w:t>2. MA TRẬN PHÂN CÔNG NHIỆM VỤ VÀ TỶ TRỌNG ĐÓNG GÓP CỦA CÁC CÔNG CỤ AI</w:t>
      </w:r>
    </w:p>
    <w:p>
      <w:pPr>
        <w:spacing w:after="80" w:line="276" w:lineRule="auto"/>
      </w:pPr>
      <w:r>
        <w:rPr>
          <w:rFonts w:ascii="Arial" w:hAnsi="Arial"/>
          <w:color w:val="2C3E50"/>
          <w:sz w:val="20"/>
        </w:rPr>
        <w:t>Dưới đây là bảng tổng hợp chi tiết vai trò, nhiệm vụ và sản phẩm đầu ra thực tế của từng công cụ trí tuệ nhân tạo được sử dụng trong suốt dự án:</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B365D"/>
            <w:tcMar>
              <w:top w:w="70" w:type="dxa"/>
              <w:bottom w:w="70" w:type="dxa"/>
              <w:left w:w="90" w:type="dxa"/>
              <w:right w:w="90" w:type="dxa"/>
            </w:tcMar>
          </w:tcPr>
          <w:p>
            <w:pPr>
              <w:spacing w:after="0"/>
              <w:jc w:val="center"/>
            </w:pPr>
            <w:r>
              <w:rPr>
                <w:rFonts w:ascii="Arial" w:hAnsi="Arial"/>
                <w:b/>
                <w:color w:val="FFFFFF"/>
                <w:sz w:val="17"/>
              </w:rPr>
              <w:t>Công Cụ AI</w:t>
            </w:r>
          </w:p>
        </w:tc>
        <w:tc>
          <w:tcPr>
            <w:tcW w:type="dxa" w:w="1296"/>
            <w:shd w:fill="1B365D"/>
            <w:tcMar>
              <w:top w:w="70" w:type="dxa"/>
              <w:bottom w:w="70" w:type="dxa"/>
              <w:left w:w="90" w:type="dxa"/>
              <w:right w:w="90" w:type="dxa"/>
            </w:tcMar>
          </w:tcPr>
          <w:p>
            <w:pPr>
              <w:spacing w:after="0"/>
              <w:jc w:val="center"/>
            </w:pPr>
            <w:r>
              <w:rPr>
                <w:rFonts w:ascii="Arial" w:hAnsi="Arial"/>
                <w:b/>
                <w:color w:val="FFFFFF"/>
                <w:sz w:val="17"/>
              </w:rPr>
              <w:t>Phiên Bản</w:t>
            </w:r>
          </w:p>
        </w:tc>
        <w:tc>
          <w:tcPr>
            <w:tcW w:type="dxa" w:w="2160"/>
            <w:shd w:fill="1B365D"/>
            <w:tcMar>
              <w:top w:w="70" w:type="dxa"/>
              <w:bottom w:w="70" w:type="dxa"/>
              <w:left w:w="90" w:type="dxa"/>
              <w:right w:w="90" w:type="dxa"/>
            </w:tcMar>
          </w:tcPr>
          <w:p>
            <w:pPr>
              <w:spacing w:after="0"/>
              <w:jc w:val="center"/>
            </w:pPr>
            <w:r>
              <w:rPr>
                <w:rFonts w:ascii="Arial" w:hAnsi="Arial"/>
                <w:b/>
                <w:color w:val="FFFFFF"/>
                <w:sz w:val="17"/>
              </w:rPr>
              <w:t>Phân Hệ Đảm Nhiệm</w:t>
            </w:r>
          </w:p>
        </w:tc>
        <w:tc>
          <w:tcPr>
            <w:tcW w:type="dxa" w:w="3168"/>
            <w:shd w:fill="1B365D"/>
            <w:tcMar>
              <w:top w:w="70" w:type="dxa"/>
              <w:bottom w:w="70" w:type="dxa"/>
              <w:left w:w="90" w:type="dxa"/>
              <w:right w:w="90" w:type="dxa"/>
            </w:tcMar>
          </w:tcPr>
          <w:p>
            <w:pPr>
              <w:spacing w:after="0"/>
              <w:jc w:val="center"/>
            </w:pPr>
            <w:r>
              <w:rPr>
                <w:rFonts w:ascii="Arial" w:hAnsi="Arial"/>
                <w:b/>
                <w:color w:val="FFFFFF"/>
                <w:sz w:val="17"/>
              </w:rPr>
              <w:t>Sản Phẩm Đầu Ra Thực Tế</w:t>
            </w:r>
          </w:p>
        </w:tc>
        <w:tc>
          <w:tcPr>
            <w:tcW w:type="dxa" w:w="1152"/>
            <w:shd w:fill="1B365D"/>
            <w:tcMar>
              <w:top w:w="70" w:type="dxa"/>
              <w:bottom w:w="70" w:type="dxa"/>
              <w:left w:w="90" w:type="dxa"/>
              <w:right w:w="90" w:type="dxa"/>
            </w:tcMar>
          </w:tcPr>
          <w:p>
            <w:pPr>
              <w:spacing w:after="0"/>
              <w:jc w:val="center"/>
            </w:pPr>
            <w:r>
              <w:rPr>
                <w:rFonts w:ascii="Arial" w:hAnsi="Arial"/>
                <w:b/>
                <w:color w:val="FFFFFF"/>
                <w:sz w:val="17"/>
              </w:rPr>
              <w:t>Tỷ Lệ Đóng Góp</w:t>
            </w:r>
          </w:p>
        </w:tc>
      </w:tr>
      <w:tr>
        <w:tc>
          <w:tcPr>
            <w:tcW w:type="dxa" w:w="1728"/>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b/>
                <w:color w:val="2C3E50"/>
                <w:sz w:val="17"/>
              </w:rPr>
              <w:t>Google Gemini</w:t>
            </w:r>
          </w:p>
        </w:tc>
        <w:tc>
          <w:tcPr>
            <w:tcW w:type="dxa" w:w="1296"/>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3.8 Agent</w:t>
            </w:r>
          </w:p>
        </w:tc>
        <w:tc>
          <w:tcPr>
            <w:tcW w:type="dxa" w:w="2160"/>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Lead Engineering &amp; Unity Architecture</w:t>
            </w:r>
          </w:p>
        </w:tc>
        <w:tc>
          <w:tcPr>
            <w:tcW w:type="dxa" w:w="3168"/>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Toàn bộ 15 C# scripts, xử lý phân lớp UI Sibling Sorting, hệ thống Save JSON, ForgeBuildTools.cs</w:t>
            </w:r>
          </w:p>
        </w:tc>
        <w:tc>
          <w:tcPr>
            <w:tcW w:type="dxa" w:w="1152"/>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45%</w:t>
            </w:r>
          </w:p>
        </w:tc>
      </w:tr>
      <w:tr>
        <w:tc>
          <w:tcPr>
            <w:tcW w:type="dxa" w:w="1728"/>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b/>
                <w:color w:val="2C3E50"/>
                <w:sz w:val="17"/>
              </w:rPr>
              <w:t>Claude</w:t>
            </w:r>
          </w:p>
        </w:tc>
        <w:tc>
          <w:tcPr>
            <w:tcW w:type="dxa" w:w="1296"/>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4.6 Sonnet</w:t>
            </w:r>
          </w:p>
        </w:tc>
        <w:tc>
          <w:tcPr>
            <w:tcW w:type="dxa" w:w="2160"/>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Game Design &amp; Lore Master</w:t>
            </w:r>
          </w:p>
        </w:tc>
        <w:tc>
          <w:tcPr>
            <w:tcW w:type="dxa" w:w="3168"/>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Công thức cân bằng kinh tế (Cost, DPS), thiết kế 5 cỗ máy, 8 danh hiệu thợ rèn, từ điển song ngữ VI/EN</w:t>
            </w:r>
          </w:p>
        </w:tc>
        <w:tc>
          <w:tcPr>
            <w:tcW w:type="dxa" w:w="1152"/>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25%</w:t>
            </w:r>
          </w:p>
        </w:tc>
      </w:tr>
      <w:tr>
        <w:tc>
          <w:tcPr>
            <w:tcW w:type="dxa" w:w="1728"/>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b/>
                <w:color w:val="2C3E50"/>
                <w:sz w:val="17"/>
              </w:rPr>
              <w:t>Grok</w:t>
            </w:r>
          </w:p>
        </w:tc>
        <w:tc>
          <w:tcPr>
            <w:tcW w:type="dxa" w:w="1296"/>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Premium</w:t>
            </w:r>
          </w:p>
        </w:tc>
        <w:tc>
          <w:tcPr>
            <w:tcW w:type="dxa" w:w="2160"/>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Concept Art &amp; UI Gen Art</w:t>
            </w:r>
          </w:p>
        </w:tc>
        <w:tc>
          <w:tcPr>
            <w:tcW w:type="dxa" w:w="3168"/>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Ảnh nền menu lò rèn hắc thiết (Tex_MainMenu_BG), 3 phôi nút kim loại thần binh (Play, Settings, Quit), Art trạm máy</w:t>
            </w:r>
          </w:p>
        </w:tc>
        <w:tc>
          <w:tcPr>
            <w:tcW w:type="dxa" w:w="1152"/>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20%</w:t>
            </w:r>
          </w:p>
        </w:tc>
      </w:tr>
      <w:tr>
        <w:tc>
          <w:tcPr>
            <w:tcW w:type="dxa" w:w="1728"/>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b/>
                <w:color w:val="2C3E50"/>
                <w:sz w:val="17"/>
              </w:rPr>
              <w:t>Suno AI</w:t>
            </w:r>
          </w:p>
        </w:tc>
        <w:tc>
          <w:tcPr>
            <w:tcW w:type="dxa" w:w="1296"/>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Free Ed.</w:t>
            </w:r>
          </w:p>
        </w:tc>
        <w:tc>
          <w:tcPr>
            <w:tcW w:type="dxa" w:w="2160"/>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Audio &amp; Soundtrack Production</w:t>
            </w:r>
          </w:p>
        </w:tc>
        <w:tc>
          <w:tcPr>
            <w:tcW w:type="dxa" w:w="3168"/>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Bản nhạc nền độc quyền Dwarven Forge Pulse.mp3 (4.4MB, 95 BPM, giai điệu đe búa dân gian Bắc Âu lặp mượt mà)</w:t>
            </w:r>
          </w:p>
        </w:tc>
        <w:tc>
          <w:tcPr>
            <w:tcW w:type="dxa" w:w="1152"/>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10%</w:t>
            </w:r>
          </w:p>
        </w:tc>
      </w:tr>
    </w:tbl>
    <w:p>
      <w:pPr>
        <w:spacing w:after="160"/>
      </w:pPr>
    </w:p>
    <w:p>
      <w:pPr>
        <w:keepNext/>
        <w:spacing w:before="320" w:after="120"/>
      </w:pPr>
      <w:r>
        <w:rPr>
          <w:rFonts w:ascii="Arial" w:hAnsi="Arial"/>
          <w:b/>
          <w:color w:val="1B365D"/>
          <w:sz w:val="27"/>
        </w:rPr>
        <w:t>3. MINH CHỨNG CHI TIẾT TỪNG PHÂN HỆ VÀ BỘ ARTWORKS TƯƠNG ỨNG</w:t>
      </w:r>
    </w:p>
    <w:p>
      <w:pPr>
        <w:keepNext/>
        <w:spacing w:before="240" w:after="80"/>
      </w:pPr>
      <w:r>
        <w:rPr>
          <w:rFonts w:ascii="Arial" w:hAnsi="Arial"/>
          <w:b/>
          <w:color w:val="B87333"/>
          <w:sz w:val="23"/>
        </w:rPr>
        <w:t>3.1. Google Gemini 3.8 (Antigravity Agent) — Kiến Trúc Hệ Thống &amp; Lập Trình Unity C#</w:t>
      </w:r>
    </w:p>
    <w:p>
      <w:pPr>
        <w:spacing w:after="80" w:line="276" w:lineRule="auto"/>
      </w:pPr>
      <w:r>
        <w:rPr>
          <w:rFonts w:ascii="Arial" w:hAnsi="Arial"/>
          <w:color w:val="2C3E50"/>
          <w:sz w:val="20"/>
        </w:rPr>
        <w:t>Gemini 3.8 đóng vai trò Kỹ sư trưởng (Lead Software Engineer). Khác với các mô hình chatbot thông thường chỉ sinh code rời rạc, Gemini 3.8 làm việc trực tiếp bên trong không gian làm việc của Unity, có khả năng đọc hiểu toàn bộ cấu trúc Scene YAML, quản lý vòng đời Prefab và viết mã nguồn đạt chuẩn kiến trúc doanh nghiệp.</w:t>
      </w:r>
    </w:p>
    <w:p>
      <w:pPr>
        <w:keepNext/>
        <w:spacing w:before="160" w:after="40"/>
      </w:pPr>
      <w:r>
        <w:rPr>
          <w:rFonts w:ascii="Arial" w:hAnsi="Arial"/>
          <w:b/>
          <w:color w:val="2C3E50"/>
          <w:sz w:val="21"/>
        </w:rPr>
        <w:t>A. Các bài toán kỹ thuật phức tạp do Gemini 3.8 giải quyết:</w:t>
      </w:r>
    </w:p>
    <w:p>
      <w:pPr>
        <w:pStyle w:val="ListBullet"/>
        <w:spacing w:after="50" w:line="276" w:lineRule="auto"/>
      </w:pPr>
      <w:r>
        <w:rPr>
          <w:rFonts w:ascii="Arial" w:hAnsi="Arial"/>
          <w:b/>
          <w:color w:val="2C3E50"/>
          <w:sz w:val="20"/>
        </w:rPr>
        <w:t xml:space="preserve">• Giải quyết lỗi phân lớp giao diện (Hierarchy Depth): </w:t>
      </w:r>
      <w:r>
        <w:rPr>
          <w:rFonts w:ascii="Arial" w:hAnsi="Arial"/>
          <w:color w:val="2C3E50"/>
          <w:sz w:val="20"/>
        </w:rPr>
        <w:t>Phát hiện lỗi xung đột thứ tự vẽ (Sibling Sorting Index): Khi bấm nút Cài Đặt, PanelSettings nằm ở Index 5 bị PanelMainMenu (Index 6) che lấp. Gemini đã bổ sung panelSettings.transform.SetAsLastSibling() để đẩy bảng lên tiền cảnh.</w:t>
      </w:r>
    </w:p>
    <w:p>
      <w:pPr>
        <w:pStyle w:val="ListBullet"/>
        <w:spacing w:after="50" w:line="276" w:lineRule="auto"/>
      </w:pPr>
      <w:r>
        <w:rPr>
          <w:rFonts w:ascii="Arial" w:hAnsi="Arial"/>
          <w:b/>
          <w:color w:val="2C3E50"/>
          <w:sz w:val="20"/>
        </w:rPr>
        <w:t xml:space="preserve">• Triệt tiêu xung đột Raycast Target: </w:t>
      </w:r>
      <w:r>
        <w:rPr>
          <w:rFonts w:ascii="Arial" w:hAnsi="Arial"/>
          <w:color w:val="2C3E50"/>
          <w:sz w:val="20"/>
        </w:rPr>
        <w:t>Tắt raycastTarget trên các layer chữ Text và xóa bỏ thanh AccentLine cũ nhằm giải phóng sự kiện chuột, giúp nút Button nhận diện click 100% không độ trễ.</w:t>
      </w:r>
    </w:p>
    <w:p>
      <w:pPr>
        <w:pStyle w:val="ListBullet"/>
        <w:spacing w:after="50" w:line="276" w:lineRule="auto"/>
      </w:pPr>
      <w:r>
        <w:rPr>
          <w:rFonts w:ascii="Arial" w:hAnsi="Arial"/>
          <w:b/>
          <w:color w:val="2C3E50"/>
          <w:sz w:val="20"/>
        </w:rPr>
        <w:t xml:space="preserve">• Kiến trúc Service-Oriented Singleton: </w:t>
      </w:r>
      <w:r>
        <w:rPr>
          <w:rFonts w:ascii="Arial" w:hAnsi="Arial"/>
          <w:color w:val="2C3E50"/>
          <w:sz w:val="20"/>
        </w:rPr>
        <w:t>Xây dựng GameManager điều phối độc lập các phân hệ: EconomyService (tính toán số quặng, lũy thừa số mũ), TickRunner (vòng lặp 100ms decoupled khỏi FPS), SaveService (lưu trữ JSON mã hóa Base64), AudioService (quản lý nhạc nền và SFX), SettingsService (lưu tùy chọn đồ họa, âm thanh, ngôn ngữ).</w:t>
      </w:r>
    </w:p>
    <w:p>
      <w:pPr>
        <w:pStyle w:val="ListBullet"/>
        <w:spacing w:after="50" w:line="276" w:lineRule="auto"/>
      </w:pPr>
      <w:r>
        <w:rPr>
          <w:rFonts w:ascii="Arial" w:hAnsi="Arial"/>
          <w:b/>
          <w:color w:val="2C3E50"/>
          <w:sz w:val="20"/>
        </w:rPr>
        <w:t xml:space="preserve">• Bộ công cụ đóng gói độc quyền (Standalone Build Pipeline): </w:t>
      </w:r>
      <w:r>
        <w:rPr>
          <w:rFonts w:ascii="Arial" w:hAnsi="Arial"/>
          <w:color w:val="2C3E50"/>
          <w:sz w:val="20"/>
        </w:rPr>
        <w:t>Tạo bộ công cụ ForgeBuildTools.cs tích hợp sẵn trên thanh menu Unity, tự động hóa đóng gói file chạy Standalone Windows 64-bit (.exe) đứng tên nhà phát triển Trường Giang.</w:t>
      </w:r>
    </w:p>
    <w:p>
      <w:pPr>
        <w:spacing w:before="120" w:after="40"/>
        <w:jc w:val="center"/>
      </w:pPr>
      <w:r>
        <w:drawing>
          <wp:inline xmlns:a="http://schemas.openxmlformats.org/drawingml/2006/main" xmlns:pic="http://schemas.openxmlformats.org/drawingml/2006/picture">
            <wp:extent cx="5212080" cy="2806973"/>
            <wp:docPr id="3" name="Picture 3"/>
            <wp:cNvGraphicFramePr>
              <a:graphicFrameLocks noChangeAspect="1"/>
            </wp:cNvGraphicFramePr>
            <a:graphic>
              <a:graphicData uri="http://schemas.openxmlformats.org/drawingml/2006/picture">
                <pic:pic>
                  <pic:nvPicPr>
                    <pic:cNvPr id="0" name="media_1790572833492.png"/>
                    <pic:cNvPicPr/>
                  </pic:nvPicPr>
                  <pic:blipFill>
                    <a:blip r:embed="rId11"/>
                    <a:stretch>
                      <a:fillRect/>
                    </a:stretch>
                  </pic:blipFill>
                  <pic:spPr>
                    <a:xfrm>
                      <a:off x="0" y="0"/>
                      <a:ext cx="5212080" cy="2806973"/>
                    </a:xfrm>
                    <a:prstGeom prst="rect"/>
                  </pic:spPr>
                </pic:pic>
              </a:graphicData>
            </a:graphic>
          </wp:inline>
        </w:drawing>
      </w:r>
    </w:p>
    <w:p>
      <w:pPr>
        <w:spacing w:before="40" w:after="160"/>
        <w:jc w:val="center"/>
      </w:pPr>
      <w:r>
        <w:rPr>
          <w:rFonts w:ascii="Arial" w:hAnsi="Arial"/>
          <w:i/>
          <w:color w:val="7F8C8D"/>
          <w:sz w:val="17"/>
        </w:rPr>
        <w:t>Hình 3: Giao diện Menu chính hoàn thiện trong Unity Editor sau khi Gemini 3.8 tái cấu trúc phân lớp Sibling Index và gắn kết bộ phôi nút kim loại</w:t>
      </w:r>
    </w:p>
    <w:tbl>
      <w:tblPr>
        <w:tblW w:type="auto" w:w="0"/>
        <w:jc w:val="center"/>
        <w:tblLook w:firstColumn="1" w:firstRow="1" w:lastColumn="0" w:lastRow="0" w:noHBand="0" w:noVBand="1" w:val="04A0"/>
      </w:tblPr>
      <w:tblGrid>
        <w:gridCol w:w="9360"/>
      </w:tblGrid>
      <w:tr>
        <w:tc>
          <w:tcPr>
            <w:tcW w:type="dxa" w:w="9360"/>
            <w:shd w:fill="EAECEE"/>
            <w:tcMar>
              <w:top w:w="80" w:type="dxa"/>
              <w:bottom w:w="80" w:type="dxa"/>
              <w:left w:w="120" w:type="dxa"/>
              <w:right w:w="120" w:type="dxa"/>
            </w:tcMar>
            <w:tcBorders>
              <w:top w:val="single" w:sz="4" w:space="0" w:color="CBD5E1"/>
              <w:bottom w:val="single" w:sz="4" w:space="0" w:color="CBD5E1"/>
              <w:left w:val="single" w:sz="16" w:space="0" w:color="B87333"/>
              <w:right w:val="single" w:sz="4" w:space="0" w:color="CBD5E1"/>
            </w:tcBorders>
          </w:tcPr>
          <w:p>
            <w:pPr>
              <w:spacing w:after="40"/>
            </w:pPr>
            <w:r>
              <w:rPr>
                <w:rFonts w:ascii="Consolas" w:hAnsi="Consolas"/>
                <w:b/>
                <w:color w:val="B87333"/>
                <w:sz w:val="18"/>
              </w:rPr>
              <w:t>💻 Trích đoạn mã nguồn: Tự động hóa đóng gói Standalone Windows (ForgeBuildTools.cs)</w:t>
              <w:br/>
            </w:r>
            <w:r>
              <w:rPr>
                <w:rFonts w:ascii="Consolas" w:hAnsi="Consolas"/>
                <w:color w:val="212F3D"/>
                <w:sz w:val="17"/>
              </w:rPr>
              <w:t>[MenuItem("Forge/Build Standalone Windows (x64)")]</w:t>
              <w:br/>
              <w:t>public static void BuildStandaloneWindows() {</w:t>
              <w:br/>
              <w:t xml:space="preserve">    PlayerSettings.companyName = "Truong Giang";</w:t>
              <w:br/>
              <w:t xml:space="preserve">    PlayerSettings.productName = "Legend of the Forge";</w:t>
              <w:br/>
              <w:t xml:space="preserve">    BuildPlayerOptions opts = new BuildPlayerOptions {</w:t>
              <w:br/>
              <w:t xml:space="preserve">        scenes = new[] { "Assets/_Forge/Scenes/ForgeDesk.unity" },</w:t>
              <w:br/>
              <w:t xml:space="preserve">        locationPathName = "Builds/Windows/LegendOfTheForge.exe",</w:t>
              <w:br/>
              <w:t xml:space="preserve">        target = BuildTarget.StandaloneWindows64,</w:t>
              <w:br/>
              <w:t xml:space="preserve">        options = BuildOptions.CompressWithLz4HC</w:t>
              <w:br/>
              <w:t xml:space="preserve">    };</w:t>
              <w:br/>
              <w:t xml:space="preserve">    BuildPipeline.BuildPlayer(opts);</w:t>
              <w:br/>
              <w:t>}</w:t>
            </w:r>
          </w:p>
        </w:tc>
      </w:tr>
    </w:tbl>
    <w:p>
      <w:pPr>
        <w:spacing w:before="40" w:after="60"/>
      </w:pPr>
    </w:p>
    <w:tbl>
      <w:tblPr>
        <w:tblW w:type="auto" w:w="0"/>
        <w:jc w:val="center"/>
        <w:tblLook w:firstColumn="1" w:firstRow="1" w:lastColumn="0" w:lastRow="0" w:noHBand="0" w:noVBand="1" w:val="04A0"/>
      </w:tblPr>
      <w:tblGrid>
        <w:gridCol w:w="9360"/>
      </w:tblGrid>
      <w:tr>
        <w:tc>
          <w:tcPr>
            <w:tcW w:type="dxa" w:w="9360"/>
            <w:shd w:fill="F4F6F9"/>
            <w:tcMar>
              <w:top w:w="90" w:type="dxa"/>
              <w:bottom w:w="90" w:type="dxa"/>
              <w:left w:w="140" w:type="dxa"/>
              <w:right w:w="140" w:type="dxa"/>
            </w:tcMar>
            <w:tcBorders>
              <w:top w:val="single" w:sz="4" w:space="0" w:color="BDC3C7"/>
              <w:bottom w:val="none"/>
              <w:left w:val="single" w:sz="16" w:space="0" w:color="B87333"/>
              <w:right w:val="single" w:sz="4" w:space="0" w:color="BDC3C7"/>
            </w:tcBorders>
          </w:tcPr>
          <w:p>
            <w:pPr>
              <w:spacing w:after="40"/>
            </w:pPr>
            <w:r>
              <w:rPr>
                <w:rFonts w:ascii="Consolas" w:hAnsi="Consolas"/>
                <w:b/>
                <w:color w:val="B87333"/>
                <w:sz w:val="18"/>
              </w:rPr>
              <w:t>📥 PROMPT ĐẦU VÀO (Kỹ thuật giải quyết lỗi giao diện không nhận click &amp; Phân lớp UI):</w:t>
              <w:br/>
            </w:r>
            <w:r>
              <w:rPr>
                <w:rFonts w:ascii="Consolas" w:hAnsi="Consolas"/>
                <w:color w:val="3C3C3C"/>
                <w:sz w:val="17"/>
              </w:rPr>
              <w:t>"Người chơi bấm vào nút [CÀI ĐẶT] trong Main Menu nhưng màn hình không phản hồi, nghi ngờ nút bị liệt hoặc bị che khuất. Hãy phân tích cấu trúc Canvas và scene YAML ForgeDesk.unity để tìm ra nguyên nhân và sửa dứt điểm trong SettingsView.cs và MainMenuView.cs."</w:t>
            </w:r>
          </w:p>
        </w:tc>
      </w:tr>
      <w:tr>
        <w:tc>
          <w:tcPr>
            <w:tcW w:type="dxa" w:w="9360"/>
            <w:shd w:fill="FFFFFF"/>
            <w:tcMar>
              <w:top w:w="90" w:type="dxa"/>
              <w:bottom w:w="90" w:type="dxa"/>
              <w:left w:w="140" w:type="dxa"/>
              <w:right w:w="140" w:type="dxa"/>
            </w:tcMar>
            <w:tcBorders>
              <w:top w:val="single" w:sz="4" w:space="0" w:color="BDC3C7"/>
              <w:bottom w:val="single" w:sz="4" w:space="0" w:color="BDC3C7"/>
              <w:left w:val="single" w:sz="16" w:space="0" w:color="1B365D"/>
              <w:right w:val="single" w:sz="4" w:space="0" w:color="BDC3C7"/>
            </w:tcBorders>
          </w:tcPr>
          <w:p>
            <w:pPr>
              <w:spacing w:after="40"/>
            </w:pPr>
            <w:r>
              <w:rPr>
                <w:rFonts w:ascii="Arial" w:hAnsi="Arial"/>
                <w:b/>
                <w:color w:val="1B365D"/>
                <w:sz w:val="18"/>
              </w:rPr>
              <w:t>📤 KẾT QUẢ SẢN PHẨM THỰC TẾ ĐẠT ĐƯỢC:</w:t>
              <w:br/>
            </w:r>
            <w:r>
              <w:rPr>
                <w:rFonts w:ascii="Arial" w:hAnsi="Arial"/>
                <w:color w:val="2C3E50"/>
                <w:sz w:val="18"/>
              </w:rPr>
              <w:t>Gemini 3.8 đã phát hiện PanelSettings nằm sau PanelMainMenu trong danh sách Children của Canvas. Gemini đã bổ sung lệnh transform.SetAsLastSibling() trong hàm Open(), thiết lập raycastTarget = false trên component Text, dọn dẹp các AccentLine thừa trong YAML và bổ sung âm thanh click búa rèn phản hồi xúc giác.</w:t>
            </w:r>
          </w:p>
        </w:tc>
      </w:tr>
    </w:tbl>
    <w:p>
      <w:pPr>
        <w:spacing w:before="60" w:after="60"/>
      </w:pPr>
    </w:p>
    <w:p>
      <w:pPr>
        <w:keepNext/>
        <w:spacing w:before="240" w:after="80"/>
      </w:pPr>
      <w:r>
        <w:rPr>
          <w:rFonts w:ascii="Arial" w:hAnsi="Arial"/>
          <w:b/>
          <w:color w:val="B87333"/>
          <w:sz w:val="23"/>
        </w:rPr>
        <w:t>3.2. Claude 4.6 (Anthropic) — Game Design, Cân Bằng Kinh Tế &amp; Cốt Truyện Lò Rèn</w:t>
      </w:r>
    </w:p>
    <w:p>
      <w:pPr>
        <w:spacing w:after="80" w:line="276" w:lineRule="auto"/>
      </w:pPr>
      <w:r>
        <w:rPr>
          <w:rFonts w:ascii="Arial" w:hAnsi="Arial"/>
          <w:color w:val="2C3E50"/>
          <w:sz w:val="20"/>
        </w:rPr>
        <w:t>Claude 4.6 đóng vai trò Nhà thiết kế Game (Game Designer) và Biên kịch (Lore Master). Với tư duy logic ngôn ngữ xuất sắc, Claude chịu trách nhiệm toàn bộ bảng cân bằng toán học (Economy Balance) và xây dựng thế giới kỳ ảo đầy cuốn hút.</w:t>
      </w:r>
    </w:p>
    <w:p>
      <w:pPr>
        <w:keepNext/>
        <w:spacing w:before="160" w:after="40"/>
      </w:pPr>
      <w:r>
        <w:rPr>
          <w:rFonts w:ascii="Arial" w:hAnsi="Arial"/>
          <w:b/>
          <w:color w:val="2C3E50"/>
          <w:sz w:val="21"/>
        </w:rPr>
        <w:t>A. Thiết kế công thức kinh tế Idle Clicker (Exponential Economy Curve):</w:t>
      </w:r>
    </w:p>
    <w:p>
      <w:pPr>
        <w:spacing w:after="80" w:line="276" w:lineRule="auto"/>
      </w:pPr>
      <w:r>
        <w:rPr>
          <w:rFonts w:ascii="Arial" w:hAnsi="Arial"/>
          <w:color w:val="2C3E50"/>
          <w:sz w:val="20"/>
        </w:rPr>
        <w:t>Claude đã thiết lập công thức tính giá nâng cấp máy móc và sản lượng DPS đảm bảo người chơi có cảm giác tiến trình tăng trưởng liên tục (Satisfying Progression Curve), không bị lạm phát số quá nhanh cũng không rơi vào bế tắc (progression wall):</w:t>
      </w:r>
    </w:p>
    <w:p>
      <w:pPr>
        <w:pStyle w:val="ListBullet"/>
        <w:spacing w:after="50" w:line="276" w:lineRule="auto"/>
      </w:pPr>
      <w:r>
        <w:rPr>
          <w:rFonts w:ascii="Arial" w:hAnsi="Arial"/>
          <w:b/>
          <w:color w:val="2C3E50"/>
          <w:sz w:val="20"/>
        </w:rPr>
        <w:t xml:space="preserve">• Công thức Chi Phí Máy Móc: </w:t>
      </w:r>
      <w:r>
        <w:rPr>
          <w:rFonts w:ascii="Arial" w:hAnsi="Arial"/>
          <w:color w:val="2C3E50"/>
          <w:sz w:val="20"/>
        </w:rPr>
        <w:t>Cost(level) = BaseCost * (1.15)^level. Hệ số tăng trưởng 1.15 là tỷ lệ vàng của dòng game Tycoon/Clicker, đảm bảo chi phí tăng lũy tiến nhưng người chơi luôn có thể đạt được sau 3-5 phút nâng cấp tự động.</w:t>
      </w:r>
    </w:p>
    <w:p>
      <w:pPr>
        <w:pStyle w:val="ListBullet"/>
        <w:spacing w:after="50" w:line="276" w:lineRule="auto"/>
      </w:pPr>
      <w:r>
        <w:rPr>
          <w:rFonts w:ascii="Arial" w:hAnsi="Arial"/>
          <w:b/>
          <w:color w:val="2C3E50"/>
          <w:sz w:val="20"/>
        </w:rPr>
        <w:t xml:space="preserve">• Công thức Sản Lượng Tự Động: </w:t>
      </w:r>
      <w:r>
        <w:rPr>
          <w:rFonts w:ascii="Arial" w:hAnsi="Arial"/>
          <w:color w:val="2C3E50"/>
          <w:sz w:val="20"/>
        </w:rPr>
        <w:t>DPS(level) = BaseDPS * level * MilestoneMultiplier. Khi đạt các mốc cấp độ 10, 25, 50, sản lượng sẽ được nhân đột biến (x2, x4), kích thích hành vi giữ chân người chơi (Retention).</w:t>
      </w:r>
    </w:p>
    <w:p>
      <w:pPr>
        <w:pStyle w:val="ListBullet"/>
        <w:spacing w:after="50" w:line="276" w:lineRule="auto"/>
      </w:pPr>
      <w:r>
        <w:rPr>
          <w:rFonts w:ascii="Arial" w:hAnsi="Arial"/>
          <w:b/>
          <w:color w:val="2C3E50"/>
          <w:sz w:val="20"/>
        </w:rPr>
        <w:t xml:space="preserve">• Cơ chế Tính Quặng Ngoại Tuyến (Offline Progress): </w:t>
      </w:r>
      <w:r>
        <w:rPr>
          <w:rFonts w:ascii="Arial" w:hAnsi="Arial"/>
          <w:color w:val="2C3E50"/>
          <w:sz w:val="20"/>
        </w:rPr>
        <w:t>Tính toán thời gian vắng mặt (tối đa 2 giờ = 7200 giây) với hiệu suất 50% sản lượng thông thường, tạo động lực người chơi đăng nhập lại để nhận quà Offline Earnings.</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B87333"/>
            <w:tcMar>
              <w:top w:w="60" w:type="dxa"/>
              <w:bottom w:w="60" w:type="dxa"/>
              <w:left w:w="80" w:type="dxa"/>
              <w:right w:w="80" w:type="dxa"/>
            </w:tcMar>
          </w:tcPr>
          <w:p>
            <w:pPr>
              <w:spacing w:after="0"/>
              <w:jc w:val="center"/>
            </w:pPr>
            <w:r>
              <w:rPr>
                <w:rFonts w:ascii="Arial" w:hAnsi="Arial"/>
                <w:b/>
                <w:color w:val="FFFFFF"/>
                <w:sz w:val="17"/>
              </w:rPr>
              <w:t>Mã Cỗ Máy</w:t>
            </w:r>
          </w:p>
        </w:tc>
        <w:tc>
          <w:tcPr>
            <w:tcW w:type="dxa" w:w="2160"/>
            <w:shd w:fill="B87333"/>
            <w:tcMar>
              <w:top w:w="60" w:type="dxa"/>
              <w:bottom w:w="60" w:type="dxa"/>
              <w:left w:w="80" w:type="dxa"/>
              <w:right w:w="80" w:type="dxa"/>
            </w:tcMar>
          </w:tcPr>
          <w:p>
            <w:pPr>
              <w:spacing w:after="0"/>
              <w:jc w:val="center"/>
            </w:pPr>
            <w:r>
              <w:rPr>
                <w:rFonts w:ascii="Arial" w:hAnsi="Arial"/>
                <w:b/>
                <w:color w:val="FFFFFF"/>
                <w:sz w:val="17"/>
              </w:rPr>
              <w:t>Tên Tiếng Việt</w:t>
            </w:r>
          </w:p>
        </w:tc>
        <w:tc>
          <w:tcPr>
            <w:tcW w:type="dxa" w:w="2160"/>
            <w:shd w:fill="B87333"/>
            <w:tcMar>
              <w:top w:w="60" w:type="dxa"/>
              <w:bottom w:w="60" w:type="dxa"/>
              <w:left w:w="80" w:type="dxa"/>
              <w:right w:w="80" w:type="dxa"/>
            </w:tcMar>
          </w:tcPr>
          <w:p>
            <w:pPr>
              <w:spacing w:after="0"/>
              <w:jc w:val="center"/>
            </w:pPr>
            <w:r>
              <w:rPr>
                <w:rFonts w:ascii="Arial" w:hAnsi="Arial"/>
                <w:b/>
                <w:color w:val="FFFFFF"/>
                <w:sz w:val="17"/>
              </w:rPr>
              <w:t>Tên Tiếng Anh</w:t>
            </w:r>
          </w:p>
        </w:tc>
        <w:tc>
          <w:tcPr>
            <w:tcW w:type="dxa" w:w="1728"/>
            <w:shd w:fill="B87333"/>
            <w:tcMar>
              <w:top w:w="60" w:type="dxa"/>
              <w:bottom w:w="60" w:type="dxa"/>
              <w:left w:w="80" w:type="dxa"/>
              <w:right w:w="80" w:type="dxa"/>
            </w:tcMar>
          </w:tcPr>
          <w:p>
            <w:pPr>
              <w:spacing w:after="0"/>
              <w:jc w:val="center"/>
            </w:pPr>
            <w:r>
              <w:rPr>
                <w:rFonts w:ascii="Arial" w:hAnsi="Arial"/>
                <w:b/>
                <w:color w:val="FFFFFF"/>
                <w:sz w:val="17"/>
              </w:rPr>
              <w:t>Giá Khởi Điểm</w:t>
            </w:r>
          </w:p>
        </w:tc>
        <w:tc>
          <w:tcPr>
            <w:tcW w:type="dxa" w:w="1872"/>
            <w:shd w:fill="B87333"/>
            <w:tcMar>
              <w:top w:w="60" w:type="dxa"/>
              <w:bottom w:w="60" w:type="dxa"/>
              <w:left w:w="80" w:type="dxa"/>
              <w:right w:w="80" w:type="dxa"/>
            </w:tcMar>
          </w:tcPr>
          <w:p>
            <w:pPr>
              <w:spacing w:after="0"/>
              <w:jc w:val="center"/>
            </w:pPr>
            <w:r>
              <w:rPr>
                <w:rFonts w:ascii="Arial" w:hAnsi="Arial"/>
                <w:b/>
                <w:color w:val="FFFFFF"/>
                <w:sz w:val="17"/>
              </w:rPr>
              <w:t>Sản Lượng Gốc (DPS)</w:t>
            </w:r>
          </w:p>
        </w:tc>
      </w:tr>
      <w:tr>
        <w:tc>
          <w:tcPr>
            <w:tcW w:type="dxa" w:w="1440"/>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G1</w:t>
            </w:r>
          </w:p>
        </w:tc>
        <w:tc>
          <w:tcPr>
            <w:tcW w:type="dxa" w:w="2160"/>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b/>
                <w:color w:val="2C3E50"/>
                <w:sz w:val="17"/>
              </w:rPr>
              <w:t>Búa Tí Hon</w:t>
            </w:r>
          </w:p>
        </w:tc>
        <w:tc>
          <w:tcPr>
            <w:tcW w:type="dxa" w:w="2160"/>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Tiny Hammer</w:t>
            </w:r>
          </w:p>
        </w:tc>
        <w:tc>
          <w:tcPr>
            <w:tcW w:type="dxa" w:w="1728"/>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10 Quặng</w:t>
            </w:r>
          </w:p>
        </w:tc>
        <w:tc>
          <w:tcPr>
            <w:tcW w:type="dxa" w:w="1872"/>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1 Quặng/giây</w:t>
            </w:r>
          </w:p>
        </w:tc>
      </w:tr>
      <w:tr>
        <w:tc>
          <w:tcPr>
            <w:tcW w:type="dxa" w:w="1440"/>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G2</w:t>
            </w:r>
          </w:p>
        </w:tc>
        <w:tc>
          <w:tcPr>
            <w:tcW w:type="dxa" w:w="2160"/>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b/>
                <w:color w:val="2C3E50"/>
                <w:sz w:val="17"/>
              </w:rPr>
              <w:t>Mũi Khoan Quặng</w:t>
            </w:r>
          </w:p>
        </w:tc>
        <w:tc>
          <w:tcPr>
            <w:tcW w:type="dxa" w:w="2160"/>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Ore Drill</w:t>
            </w:r>
          </w:p>
        </w:tc>
        <w:tc>
          <w:tcPr>
            <w:tcW w:type="dxa" w:w="1728"/>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100 Quặng</w:t>
            </w:r>
          </w:p>
        </w:tc>
        <w:tc>
          <w:tcPr>
            <w:tcW w:type="dxa" w:w="1872"/>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5 Quặng/giây</w:t>
            </w:r>
          </w:p>
        </w:tc>
      </w:tr>
      <w:tr>
        <w:tc>
          <w:tcPr>
            <w:tcW w:type="dxa" w:w="1440"/>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G3</w:t>
            </w:r>
          </w:p>
        </w:tc>
        <w:tc>
          <w:tcPr>
            <w:tcW w:type="dxa" w:w="2160"/>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b/>
                <w:color w:val="2C3E50"/>
                <w:sz w:val="17"/>
              </w:rPr>
              <w:t>Lò Than Cổ</w:t>
            </w:r>
          </w:p>
        </w:tc>
        <w:tc>
          <w:tcPr>
            <w:tcW w:type="dxa" w:w="2160"/>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Coal Smelter</w:t>
            </w:r>
          </w:p>
        </w:tc>
        <w:tc>
          <w:tcPr>
            <w:tcW w:type="dxa" w:w="1728"/>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1,100 Quặng</w:t>
            </w:r>
          </w:p>
        </w:tc>
        <w:tc>
          <w:tcPr>
            <w:tcW w:type="dxa" w:w="1872"/>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32 Quặng/giây</w:t>
            </w:r>
          </w:p>
        </w:tc>
      </w:tr>
      <w:tr>
        <w:tc>
          <w:tcPr>
            <w:tcW w:type="dxa" w:w="1440"/>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G4</w:t>
            </w:r>
          </w:p>
        </w:tc>
        <w:tc>
          <w:tcPr>
            <w:tcW w:type="dxa" w:w="2160"/>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b/>
                <w:color w:val="2C3E50"/>
                <w:sz w:val="17"/>
              </w:rPr>
              <w:t>Cối Xay Cơ Học</w:t>
            </w:r>
          </w:p>
        </w:tc>
        <w:tc>
          <w:tcPr>
            <w:tcW w:type="dxa" w:w="2160"/>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Steam Mill</w:t>
            </w:r>
          </w:p>
        </w:tc>
        <w:tc>
          <w:tcPr>
            <w:tcW w:type="dxa" w:w="1728"/>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12,000 Quặng</w:t>
            </w:r>
          </w:p>
        </w:tc>
        <w:tc>
          <w:tcPr>
            <w:tcW w:type="dxa" w:w="1872"/>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260 Quặng/giây</w:t>
            </w:r>
          </w:p>
        </w:tc>
      </w:tr>
      <w:tr>
        <w:tc>
          <w:tcPr>
            <w:tcW w:type="dxa" w:w="1440"/>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G5</w:t>
            </w:r>
          </w:p>
        </w:tc>
        <w:tc>
          <w:tcPr>
            <w:tcW w:type="dxa" w:w="2160"/>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b/>
                <w:color w:val="2C3E50"/>
                <w:sz w:val="17"/>
              </w:rPr>
              <w:t>Người Máy Tự Hành</w:t>
            </w:r>
          </w:p>
        </w:tc>
        <w:tc>
          <w:tcPr>
            <w:tcW w:type="dxa" w:w="2160"/>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Master Automaton</w:t>
            </w:r>
          </w:p>
        </w:tc>
        <w:tc>
          <w:tcPr>
            <w:tcW w:type="dxa" w:w="1728"/>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130,000 Quặng</w:t>
            </w:r>
          </w:p>
        </w:tc>
        <w:tc>
          <w:tcPr>
            <w:tcW w:type="dxa" w:w="1872"/>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jc w:val="center"/>
            </w:pPr>
            <w:r>
              <w:rPr>
                <w:rFonts w:ascii="Arial" w:hAnsi="Arial"/>
                <w:color w:val="2C3E50"/>
                <w:sz w:val="17"/>
              </w:rPr>
              <w:t>1,400 Quặng/giây</w:t>
            </w:r>
          </w:p>
        </w:tc>
      </w:tr>
    </w:tbl>
    <w:p>
      <w:pPr>
        <w:spacing w:after="120"/>
      </w:pPr>
    </w:p>
    <w:p>
      <w:pPr>
        <w:keepNext/>
        <w:spacing w:before="160" w:after="40"/>
      </w:pPr>
      <w:r>
        <w:rPr>
          <w:rFonts w:ascii="Arial" w:hAnsi="Arial"/>
          <w:b/>
          <w:color w:val="2C3E50"/>
          <w:sz w:val="21"/>
        </w:rPr>
        <w:t>B. Bộ Icon máy móc và quặng thần thoại:</w:t>
      </w:r>
    </w:p>
    <w:p>
      <w:pPr>
        <w:spacing w:after="80" w:line="276" w:lineRule="auto"/>
      </w:pPr>
      <w:r>
        <w:rPr>
          <w:rFonts w:ascii="Arial" w:hAnsi="Arial"/>
          <w:color w:val="2C3E50"/>
          <w:sz w:val="20"/>
        </w:rPr>
        <w:t>Dưới đây là bộ Icon chất lượng cao 512x512 được Claude 4.6 đặc tả thiết kế và tạo sinh qua hệ thống:</w:t>
      </w:r>
    </w:p>
    <w:tbl>
      <w:tblPr>
        <w:tblW w:type="auto" w:w="0"/>
        <w:jc w:val="center"/>
        <w:tblLook w:firstColumn="1" w:firstRow="1" w:lastColumn="0" w:lastRow="0" w:noHBand="0" w:noVBand="1" w:val="04A0"/>
      </w:tblPr>
      <w:tblGrid>
        <w:gridCol w:w="3120"/>
        <w:gridCol w:w="3120"/>
        <w:gridCol w:w="3120"/>
      </w:tblGrid>
      <w:tr>
        <w:tc>
          <w:tcPr>
            <w:tcW w:type="dxa" w:w="3024"/>
            <w:shd w:fill="FAFAFA"/>
            <w:tcMar>
              <w:top w:w="40" w:type="dxa"/>
              <w:bottom w:w="20" w:type="dxa"/>
              <w:left w:w="40" w:type="dxa"/>
              <w:right w:w="40" w:type="dxa"/>
            </w:tcMar>
            <w:tcBorders>
              <w:top w:val="single" w:sz="2" w:space="0" w:color="E2E8F0"/>
              <w:bottom w:val="none"/>
              <w:left w:val="single" w:sz="2" w:space="0" w:color="E2E8F0"/>
              <w:right w:val="single" w:sz="2" w:space="0" w:color="E2E8F0"/>
            </w:tcBorders>
          </w:tcPr>
          <w:p>
            <w:pPr>
              <w:spacing w:after="0"/>
              <w:jc w:val="center"/>
            </w:pPr>
            <w:r>
              <w:drawing>
                <wp:inline xmlns:a="http://schemas.openxmlformats.org/drawingml/2006/main" xmlns:pic="http://schemas.openxmlformats.org/drawingml/2006/picture">
                  <wp:extent cx="1097280" cy="1097280"/>
                  <wp:docPr id="4" name="Picture 4"/>
                  <wp:cNvGraphicFramePr>
                    <a:graphicFrameLocks noChangeAspect="1"/>
                  </wp:cNvGraphicFramePr>
                  <a:graphic>
                    <a:graphicData uri="http://schemas.openxmlformats.org/drawingml/2006/picture">
                      <pic:pic>
                        <pic:nvPicPr>
                          <pic:cNvPr id="0" name="Icon_G1_Hammer.png"/>
                          <pic:cNvPicPr/>
                        </pic:nvPicPr>
                        <pic:blipFill>
                          <a:blip r:embed="rId12"/>
                          <a:stretch>
                            <a:fillRect/>
                          </a:stretch>
                        </pic:blipFill>
                        <pic:spPr>
                          <a:xfrm>
                            <a:off x="0" y="0"/>
                            <a:ext cx="1097280" cy="1097280"/>
                          </a:xfrm>
                          <a:prstGeom prst="rect"/>
                        </pic:spPr>
                      </pic:pic>
                    </a:graphicData>
                  </a:graphic>
                </wp:inline>
              </w:drawing>
            </w:r>
          </w:p>
        </w:tc>
        <w:tc>
          <w:tcPr>
            <w:tcW w:type="dxa" w:w="3024"/>
            <w:shd w:fill="FAFAFA"/>
            <w:tcMar>
              <w:top w:w="40" w:type="dxa"/>
              <w:bottom w:w="20" w:type="dxa"/>
              <w:left w:w="40" w:type="dxa"/>
              <w:right w:w="40" w:type="dxa"/>
            </w:tcMar>
            <w:tcBorders>
              <w:top w:val="single" w:sz="2" w:space="0" w:color="E2E8F0"/>
              <w:bottom w:val="none"/>
              <w:left w:val="single" w:sz="2" w:space="0" w:color="E2E8F0"/>
              <w:right w:val="single" w:sz="2" w:space="0" w:color="E2E8F0"/>
            </w:tcBorders>
          </w:tcPr>
          <w:p>
            <w:pPr>
              <w:spacing w:after="0"/>
              <w:jc w:val="center"/>
            </w:pPr>
            <w:r>
              <w:drawing>
                <wp:inline xmlns:a="http://schemas.openxmlformats.org/drawingml/2006/main" xmlns:pic="http://schemas.openxmlformats.org/drawingml/2006/picture">
                  <wp:extent cx="1097280" cy="1097280"/>
                  <wp:docPr id="5" name="Picture 5"/>
                  <wp:cNvGraphicFramePr>
                    <a:graphicFrameLocks noChangeAspect="1"/>
                  </wp:cNvGraphicFramePr>
                  <a:graphic>
                    <a:graphicData uri="http://schemas.openxmlformats.org/drawingml/2006/picture">
                      <pic:pic>
                        <pic:nvPicPr>
                          <pic:cNvPr id="0" name="Icon_G2_Drill.png"/>
                          <pic:cNvPicPr/>
                        </pic:nvPicPr>
                        <pic:blipFill>
                          <a:blip r:embed="rId13"/>
                          <a:stretch>
                            <a:fillRect/>
                          </a:stretch>
                        </pic:blipFill>
                        <pic:spPr>
                          <a:xfrm>
                            <a:off x="0" y="0"/>
                            <a:ext cx="1097280" cy="1097280"/>
                          </a:xfrm>
                          <a:prstGeom prst="rect"/>
                        </pic:spPr>
                      </pic:pic>
                    </a:graphicData>
                  </a:graphic>
                </wp:inline>
              </w:drawing>
            </w:r>
          </w:p>
        </w:tc>
        <w:tc>
          <w:tcPr>
            <w:tcW w:type="dxa" w:w="3024"/>
            <w:shd w:fill="FAFAFA"/>
            <w:tcMar>
              <w:top w:w="40" w:type="dxa"/>
              <w:bottom w:w="20" w:type="dxa"/>
              <w:left w:w="40" w:type="dxa"/>
              <w:right w:w="40" w:type="dxa"/>
            </w:tcMar>
            <w:tcBorders>
              <w:top w:val="single" w:sz="2" w:space="0" w:color="E2E8F0"/>
              <w:bottom w:val="none"/>
              <w:left w:val="single" w:sz="2" w:space="0" w:color="E2E8F0"/>
              <w:right w:val="single" w:sz="2" w:space="0" w:color="E2E8F0"/>
            </w:tcBorders>
          </w:tcPr>
          <w:p>
            <w:pPr>
              <w:spacing w:after="0"/>
              <w:jc w:val="center"/>
            </w:pPr>
            <w:r>
              <w:drawing>
                <wp:inline xmlns:a="http://schemas.openxmlformats.org/drawingml/2006/main" xmlns:pic="http://schemas.openxmlformats.org/drawingml/2006/picture">
                  <wp:extent cx="1097280" cy="1097280"/>
                  <wp:docPr id="6" name="Picture 6"/>
                  <wp:cNvGraphicFramePr>
                    <a:graphicFrameLocks noChangeAspect="1"/>
                  </wp:cNvGraphicFramePr>
                  <a:graphic>
                    <a:graphicData uri="http://schemas.openxmlformats.org/drawingml/2006/picture">
                      <pic:pic>
                        <pic:nvPicPr>
                          <pic:cNvPr id="0" name="Icon_G3_Stove.png"/>
                          <pic:cNvPicPr/>
                        </pic:nvPicPr>
                        <pic:blipFill>
                          <a:blip r:embed="rId14"/>
                          <a:stretch>
                            <a:fillRect/>
                          </a:stretch>
                        </pic:blipFill>
                        <pic:spPr>
                          <a:xfrm>
                            <a:off x="0" y="0"/>
                            <a:ext cx="1097280" cy="1097280"/>
                          </a:xfrm>
                          <a:prstGeom prst="rect"/>
                        </pic:spPr>
                      </pic:pic>
                    </a:graphicData>
                  </a:graphic>
                </wp:inline>
              </w:drawing>
            </w:r>
          </w:p>
        </w:tc>
      </w:tr>
      <w:tr>
        <w:tc>
          <w:tcPr>
            <w:tcW w:type="dxa" w:w="3024"/>
            <w:shd w:fill="F0F4F8"/>
            <w:tcMar>
              <w:top w:w="30" w:type="dxa"/>
              <w:bottom w:w="40" w:type="dxa"/>
              <w:left w:w="40" w:type="dxa"/>
              <w:right w:w="40" w:type="dxa"/>
            </w:tcMar>
            <w:tcBorders>
              <w:top w:val="none"/>
              <w:bottom w:val="single" w:sz="2" w:space="0" w:color="CBD5E1"/>
              <w:left w:val="single" w:sz="2" w:space="0" w:color="E2E8F0"/>
              <w:right w:val="single" w:sz="2" w:space="0" w:color="E2E8F0"/>
            </w:tcBorders>
          </w:tcPr>
          <w:p>
            <w:pPr>
              <w:spacing w:after="0"/>
              <w:jc w:val="center"/>
            </w:pPr>
            <w:r>
              <w:rPr>
                <w:rFonts w:ascii="Arial" w:hAnsi="Arial"/>
                <w:b/>
                <w:color w:val="1B365D"/>
                <w:sz w:val="16"/>
              </w:rPr>
              <w:t>G1: Búa Tí Hon</w:t>
            </w:r>
          </w:p>
        </w:tc>
        <w:tc>
          <w:tcPr>
            <w:tcW w:type="dxa" w:w="3024"/>
            <w:shd w:fill="F0F4F8"/>
            <w:tcMar>
              <w:top w:w="30" w:type="dxa"/>
              <w:bottom w:w="40" w:type="dxa"/>
              <w:left w:w="40" w:type="dxa"/>
              <w:right w:w="40" w:type="dxa"/>
            </w:tcMar>
            <w:tcBorders>
              <w:top w:val="none"/>
              <w:bottom w:val="single" w:sz="2" w:space="0" w:color="CBD5E1"/>
              <w:left w:val="single" w:sz="2" w:space="0" w:color="E2E8F0"/>
              <w:right w:val="single" w:sz="2" w:space="0" w:color="E2E8F0"/>
            </w:tcBorders>
          </w:tcPr>
          <w:p>
            <w:pPr>
              <w:spacing w:after="0"/>
              <w:jc w:val="center"/>
            </w:pPr>
            <w:r>
              <w:rPr>
                <w:rFonts w:ascii="Arial" w:hAnsi="Arial"/>
                <w:b/>
                <w:color w:val="1B365D"/>
                <w:sz w:val="16"/>
              </w:rPr>
              <w:t>G2: Mũi Khoan</w:t>
            </w:r>
          </w:p>
        </w:tc>
        <w:tc>
          <w:tcPr>
            <w:tcW w:type="dxa" w:w="3024"/>
            <w:shd w:fill="F0F4F8"/>
            <w:tcMar>
              <w:top w:w="30" w:type="dxa"/>
              <w:bottom w:w="40" w:type="dxa"/>
              <w:left w:w="40" w:type="dxa"/>
              <w:right w:w="40" w:type="dxa"/>
            </w:tcMar>
            <w:tcBorders>
              <w:top w:val="none"/>
              <w:bottom w:val="single" w:sz="2" w:space="0" w:color="CBD5E1"/>
              <w:left w:val="single" w:sz="2" w:space="0" w:color="E2E8F0"/>
              <w:right w:val="single" w:sz="2" w:space="0" w:color="E2E8F0"/>
            </w:tcBorders>
          </w:tcPr>
          <w:p>
            <w:pPr>
              <w:spacing w:after="0"/>
              <w:jc w:val="center"/>
            </w:pPr>
            <w:r>
              <w:rPr>
                <w:rFonts w:ascii="Arial" w:hAnsi="Arial"/>
                <w:b/>
                <w:color w:val="1B365D"/>
                <w:sz w:val="16"/>
              </w:rPr>
              <w:t>G3: Lò Than Cổ</w:t>
            </w:r>
          </w:p>
        </w:tc>
      </w:tr>
    </w:tbl>
    <w:p>
      <w:pPr>
        <w:spacing w:before="40" w:after="120"/>
      </w:pPr>
    </w:p>
    <w:tbl>
      <w:tblPr>
        <w:tblW w:type="auto" w:w="0"/>
        <w:jc w:val="center"/>
        <w:tblLook w:firstColumn="1" w:firstRow="1" w:lastColumn="0" w:lastRow="0" w:noHBand="0" w:noVBand="1" w:val="04A0"/>
      </w:tblPr>
      <w:tblGrid>
        <w:gridCol w:w="3120"/>
        <w:gridCol w:w="3120"/>
        <w:gridCol w:w="3120"/>
      </w:tblGrid>
      <w:tr>
        <w:tc>
          <w:tcPr>
            <w:tcW w:type="dxa" w:w="3024"/>
            <w:shd w:fill="FAFAFA"/>
            <w:tcMar>
              <w:top w:w="40" w:type="dxa"/>
              <w:bottom w:w="20" w:type="dxa"/>
              <w:left w:w="40" w:type="dxa"/>
              <w:right w:w="40" w:type="dxa"/>
            </w:tcMar>
            <w:tcBorders>
              <w:top w:val="single" w:sz="2" w:space="0" w:color="E2E8F0"/>
              <w:bottom w:val="none"/>
              <w:left w:val="single" w:sz="2" w:space="0" w:color="E2E8F0"/>
              <w:right w:val="single" w:sz="2" w:space="0" w:color="E2E8F0"/>
            </w:tcBorders>
          </w:tcPr>
          <w:p>
            <w:pPr>
              <w:spacing w:after="0"/>
              <w:jc w:val="center"/>
            </w:pPr>
            <w:r>
              <w:drawing>
                <wp:inline xmlns:a="http://schemas.openxmlformats.org/drawingml/2006/main" xmlns:pic="http://schemas.openxmlformats.org/drawingml/2006/picture">
                  <wp:extent cx="1097280" cy="1097280"/>
                  <wp:docPr id="7" name="Picture 7"/>
                  <wp:cNvGraphicFramePr>
                    <a:graphicFrameLocks noChangeAspect="1"/>
                  </wp:cNvGraphicFramePr>
                  <a:graphic>
                    <a:graphicData uri="http://schemas.openxmlformats.org/drawingml/2006/picture">
                      <pic:pic>
                        <pic:nvPicPr>
                          <pic:cNvPr id="0" name="Icon_G4_Gear.png"/>
                          <pic:cNvPicPr/>
                        </pic:nvPicPr>
                        <pic:blipFill>
                          <a:blip r:embed="rId15"/>
                          <a:stretch>
                            <a:fillRect/>
                          </a:stretch>
                        </pic:blipFill>
                        <pic:spPr>
                          <a:xfrm>
                            <a:off x="0" y="0"/>
                            <a:ext cx="1097280" cy="1097280"/>
                          </a:xfrm>
                          <a:prstGeom prst="rect"/>
                        </pic:spPr>
                      </pic:pic>
                    </a:graphicData>
                  </a:graphic>
                </wp:inline>
              </w:drawing>
            </w:r>
          </w:p>
        </w:tc>
        <w:tc>
          <w:tcPr>
            <w:tcW w:type="dxa" w:w="3024"/>
            <w:shd w:fill="FAFAFA"/>
            <w:tcMar>
              <w:top w:w="40" w:type="dxa"/>
              <w:bottom w:w="20" w:type="dxa"/>
              <w:left w:w="40" w:type="dxa"/>
              <w:right w:w="40" w:type="dxa"/>
            </w:tcMar>
            <w:tcBorders>
              <w:top w:val="single" w:sz="2" w:space="0" w:color="E2E8F0"/>
              <w:bottom w:val="none"/>
              <w:left w:val="single" w:sz="2" w:space="0" w:color="E2E8F0"/>
              <w:right w:val="single" w:sz="2" w:space="0" w:color="E2E8F0"/>
            </w:tcBorders>
          </w:tcPr>
          <w:p>
            <w:pPr>
              <w:spacing w:after="0"/>
              <w:jc w:val="center"/>
            </w:pPr>
            <w:r>
              <w:drawing>
                <wp:inline xmlns:a="http://schemas.openxmlformats.org/drawingml/2006/main" xmlns:pic="http://schemas.openxmlformats.org/drawingml/2006/picture">
                  <wp:extent cx="1097280" cy="1097280"/>
                  <wp:docPr id="8" name="Picture 8"/>
                  <wp:cNvGraphicFramePr>
                    <a:graphicFrameLocks noChangeAspect="1"/>
                  </wp:cNvGraphicFramePr>
                  <a:graphic>
                    <a:graphicData uri="http://schemas.openxmlformats.org/drawingml/2006/picture">
                      <pic:pic>
                        <pic:nvPicPr>
                          <pic:cNvPr id="0" name="Icon_G5_Robot.png"/>
                          <pic:cNvPicPr/>
                        </pic:nvPicPr>
                        <pic:blipFill>
                          <a:blip r:embed="rId16"/>
                          <a:stretch>
                            <a:fillRect/>
                          </a:stretch>
                        </pic:blipFill>
                        <pic:spPr>
                          <a:xfrm>
                            <a:off x="0" y="0"/>
                            <a:ext cx="1097280" cy="1097280"/>
                          </a:xfrm>
                          <a:prstGeom prst="rect"/>
                        </pic:spPr>
                      </pic:pic>
                    </a:graphicData>
                  </a:graphic>
                </wp:inline>
              </w:drawing>
            </w:r>
          </w:p>
        </w:tc>
        <w:tc>
          <w:tcPr>
            <w:tcW w:type="dxa" w:w="3024"/>
            <w:shd w:fill="FAFAFA"/>
            <w:tcMar>
              <w:top w:w="40" w:type="dxa"/>
              <w:bottom w:w="20" w:type="dxa"/>
              <w:left w:w="40" w:type="dxa"/>
              <w:right w:w="40" w:type="dxa"/>
            </w:tcMar>
            <w:tcBorders>
              <w:top w:val="single" w:sz="2" w:space="0" w:color="E2E8F0"/>
              <w:bottom w:val="none"/>
              <w:left w:val="single" w:sz="2" w:space="0" w:color="E2E8F0"/>
              <w:right w:val="single" w:sz="2" w:space="0" w:color="E2E8F0"/>
            </w:tcBorders>
          </w:tcPr>
          <w:p>
            <w:pPr>
              <w:spacing w:after="0"/>
              <w:jc w:val="center"/>
            </w:pPr>
            <w:r>
              <w:drawing>
                <wp:inline xmlns:a="http://schemas.openxmlformats.org/drawingml/2006/main" xmlns:pic="http://schemas.openxmlformats.org/drawingml/2006/picture">
                  <wp:extent cx="1097280" cy="1097280"/>
                  <wp:docPr id="9" name="Picture 9"/>
                  <wp:cNvGraphicFramePr>
                    <a:graphicFrameLocks noChangeAspect="1"/>
                  </wp:cNvGraphicFramePr>
                  <a:graphic>
                    <a:graphicData uri="http://schemas.openxmlformats.org/drawingml/2006/picture">
                      <pic:pic>
                        <pic:nvPicPr>
                          <pic:cNvPr id="0" name="Icon_Ore_Nugget.png"/>
                          <pic:cNvPicPr/>
                        </pic:nvPicPr>
                        <pic:blipFill>
                          <a:blip r:embed="rId17"/>
                          <a:stretch>
                            <a:fillRect/>
                          </a:stretch>
                        </pic:blipFill>
                        <pic:spPr>
                          <a:xfrm>
                            <a:off x="0" y="0"/>
                            <a:ext cx="1097280" cy="1097280"/>
                          </a:xfrm>
                          <a:prstGeom prst="rect"/>
                        </pic:spPr>
                      </pic:pic>
                    </a:graphicData>
                  </a:graphic>
                </wp:inline>
              </w:drawing>
            </w:r>
          </w:p>
        </w:tc>
      </w:tr>
      <w:tr>
        <w:tc>
          <w:tcPr>
            <w:tcW w:type="dxa" w:w="3024"/>
            <w:shd w:fill="F0F4F8"/>
            <w:tcMar>
              <w:top w:w="30" w:type="dxa"/>
              <w:bottom w:w="40" w:type="dxa"/>
              <w:left w:w="40" w:type="dxa"/>
              <w:right w:w="40" w:type="dxa"/>
            </w:tcMar>
            <w:tcBorders>
              <w:top w:val="none"/>
              <w:bottom w:val="single" w:sz="2" w:space="0" w:color="CBD5E1"/>
              <w:left w:val="single" w:sz="2" w:space="0" w:color="E2E8F0"/>
              <w:right w:val="single" w:sz="2" w:space="0" w:color="E2E8F0"/>
            </w:tcBorders>
          </w:tcPr>
          <w:p>
            <w:pPr>
              <w:spacing w:after="0"/>
              <w:jc w:val="center"/>
            </w:pPr>
            <w:r>
              <w:rPr>
                <w:rFonts w:ascii="Arial" w:hAnsi="Arial"/>
                <w:b/>
                <w:color w:val="1B365D"/>
                <w:sz w:val="16"/>
              </w:rPr>
              <w:t>G4: Cối Xay Cơ Học</w:t>
            </w:r>
          </w:p>
        </w:tc>
        <w:tc>
          <w:tcPr>
            <w:tcW w:type="dxa" w:w="3024"/>
            <w:shd w:fill="F0F4F8"/>
            <w:tcMar>
              <w:top w:w="30" w:type="dxa"/>
              <w:bottom w:w="40" w:type="dxa"/>
              <w:left w:w="40" w:type="dxa"/>
              <w:right w:w="40" w:type="dxa"/>
            </w:tcMar>
            <w:tcBorders>
              <w:top w:val="none"/>
              <w:bottom w:val="single" w:sz="2" w:space="0" w:color="CBD5E1"/>
              <w:left w:val="single" w:sz="2" w:space="0" w:color="E2E8F0"/>
              <w:right w:val="single" w:sz="2" w:space="0" w:color="E2E8F0"/>
            </w:tcBorders>
          </w:tcPr>
          <w:p>
            <w:pPr>
              <w:spacing w:after="0"/>
              <w:jc w:val="center"/>
            </w:pPr>
            <w:r>
              <w:rPr>
                <w:rFonts w:ascii="Arial" w:hAnsi="Arial"/>
                <w:b/>
                <w:color w:val="1B365D"/>
                <w:sz w:val="16"/>
              </w:rPr>
              <w:t>G5: Người Máy</w:t>
            </w:r>
          </w:p>
        </w:tc>
        <w:tc>
          <w:tcPr>
            <w:tcW w:type="dxa" w:w="3024"/>
            <w:shd w:fill="F0F4F8"/>
            <w:tcMar>
              <w:top w:w="30" w:type="dxa"/>
              <w:bottom w:w="40" w:type="dxa"/>
              <w:left w:w="40" w:type="dxa"/>
              <w:right w:w="40" w:type="dxa"/>
            </w:tcMar>
            <w:tcBorders>
              <w:top w:val="none"/>
              <w:bottom w:val="single" w:sz="2" w:space="0" w:color="CBD5E1"/>
              <w:left w:val="single" w:sz="2" w:space="0" w:color="E2E8F0"/>
              <w:right w:val="single" w:sz="2" w:space="0" w:color="E2E8F0"/>
            </w:tcBorders>
          </w:tcPr>
          <w:p>
            <w:pPr>
              <w:spacing w:after="0"/>
              <w:jc w:val="center"/>
            </w:pPr>
            <w:r>
              <w:rPr>
                <w:rFonts w:ascii="Arial" w:hAnsi="Arial"/>
                <w:b/>
                <w:color w:val="1B365D"/>
                <w:sz w:val="16"/>
              </w:rPr>
              <w:t>Thỏi Quặng Thần Binh</w:t>
            </w:r>
          </w:p>
        </w:tc>
      </w:tr>
    </w:tbl>
    <w:p>
      <w:pPr>
        <w:spacing w:before="40" w:after="120"/>
      </w:pPr>
    </w:p>
    <w:p>
      <w:pPr>
        <w:spacing w:before="0" w:after="160"/>
        <w:jc w:val="center"/>
      </w:pPr>
      <w:r>
        <w:rPr>
          <w:rFonts w:ascii="Arial" w:hAnsi="Arial"/>
          <w:i/>
          <w:color w:val="7F8C8D"/>
          <w:sz w:val="17"/>
        </w:rPr>
        <w:t>Hình 4: Bộ icon định dạng 512x512 sắc nét cho 5 cỗ máy tự động và thỏi quặng thần thoại</w:t>
      </w:r>
    </w:p>
    <w:tbl>
      <w:tblPr>
        <w:tblW w:type="auto" w:w="0"/>
        <w:jc w:val="center"/>
        <w:tblLook w:firstColumn="1" w:firstRow="1" w:lastColumn="0" w:lastRow="0" w:noHBand="0" w:noVBand="1" w:val="04A0"/>
      </w:tblPr>
      <w:tblGrid>
        <w:gridCol w:w="9360"/>
      </w:tblGrid>
      <w:tr>
        <w:tc>
          <w:tcPr>
            <w:tcW w:type="dxa" w:w="9360"/>
            <w:shd w:fill="F4F6F9"/>
            <w:tcMar>
              <w:top w:w="90" w:type="dxa"/>
              <w:bottom w:w="90" w:type="dxa"/>
              <w:left w:w="140" w:type="dxa"/>
              <w:right w:w="140" w:type="dxa"/>
            </w:tcMar>
            <w:tcBorders>
              <w:top w:val="single" w:sz="4" w:space="0" w:color="BDC3C7"/>
              <w:bottom w:val="none"/>
              <w:left w:val="single" w:sz="16" w:space="0" w:color="B87333"/>
              <w:right w:val="single" w:sz="4" w:space="0" w:color="BDC3C7"/>
            </w:tcBorders>
          </w:tcPr>
          <w:p>
            <w:pPr>
              <w:spacing w:after="40"/>
            </w:pPr>
            <w:r>
              <w:rPr>
                <w:rFonts w:ascii="Consolas" w:hAnsi="Consolas"/>
                <w:b/>
                <w:color w:val="B87333"/>
                <w:sz w:val="18"/>
              </w:rPr>
              <w:t>📥 PROMPT ĐẦU VÀO (Thiết kế cân bằng kinh tế và Lore thợ rèn Dwarven):</w:t>
              <w:br/>
            </w:r>
            <w:r>
              <w:rPr>
                <w:rFonts w:ascii="Consolas" w:hAnsi="Consolas"/>
                <w:color w:val="3C3C3C"/>
                <w:sz w:val="17"/>
              </w:rPr>
              <w:t>"Hãy thiết kế bảng thông số kinh tế cho 5 cỗ máy rèn tự động trong game Clicker Idle, xuất phát điểm từ 1 quặng/giây đến hàng triệu quặng. Áp dụng hệ số tăng giá lũy thừa 1.15 và viết cốt truyện phong cách thần thoại Dwarven với 8 danh hiệu bậc thầy bằng 2 ngôn ngữ VI và EN."</w:t>
            </w:r>
          </w:p>
        </w:tc>
      </w:tr>
      <w:tr>
        <w:tc>
          <w:tcPr>
            <w:tcW w:type="dxa" w:w="9360"/>
            <w:shd w:fill="FFFFFF"/>
            <w:tcMar>
              <w:top w:w="90" w:type="dxa"/>
              <w:bottom w:w="90" w:type="dxa"/>
              <w:left w:w="140" w:type="dxa"/>
              <w:right w:w="140" w:type="dxa"/>
            </w:tcMar>
            <w:tcBorders>
              <w:top w:val="single" w:sz="4" w:space="0" w:color="BDC3C7"/>
              <w:bottom w:val="single" w:sz="4" w:space="0" w:color="BDC3C7"/>
              <w:left w:val="single" w:sz="16" w:space="0" w:color="1B365D"/>
              <w:right w:val="single" w:sz="4" w:space="0" w:color="BDC3C7"/>
            </w:tcBorders>
          </w:tcPr>
          <w:p>
            <w:pPr>
              <w:spacing w:after="40"/>
            </w:pPr>
            <w:r>
              <w:rPr>
                <w:rFonts w:ascii="Arial" w:hAnsi="Arial"/>
                <w:b/>
                <w:color w:val="1B365D"/>
                <w:sz w:val="18"/>
              </w:rPr>
              <w:t>📤 KẾT QUẢ SẢN PHẨM THỰC TẾ ĐẠT ĐƯỢC:</w:t>
              <w:br/>
            </w:r>
            <w:r>
              <w:rPr>
                <w:rFonts w:ascii="Arial" w:hAnsi="Arial"/>
                <w:color w:val="2C3E50"/>
                <w:sz w:val="18"/>
              </w:rPr>
              <w:t>Claude 4.6 đã xây dựng bảng BalanceConfig.asset hoàn chỉnh với base cost và base dps tối ưu toán học, đồng thời viết toàn bộ LocalizationService.cs với hơn 60 cặp khóa dịch thuật song ngữ đậm chất sử thi giả tưởng.</w:t>
            </w:r>
          </w:p>
        </w:tc>
      </w:tr>
    </w:tbl>
    <w:p>
      <w:pPr>
        <w:spacing w:before="60" w:after="60"/>
      </w:pPr>
    </w:p>
    <w:p>
      <w:pPr>
        <w:keepNext/>
        <w:spacing w:before="240" w:after="80"/>
      </w:pPr>
      <w:r>
        <w:rPr>
          <w:rFonts w:ascii="Arial" w:hAnsi="Arial"/>
          <w:b/>
          <w:color w:val="B87333"/>
          <w:sz w:val="23"/>
        </w:rPr>
        <w:t>3.3. Grok Premium (xAI) — Concept Art &amp; Đồ Họa Giao Diện Người Dùng (UI Gen Art)</w:t>
      </w:r>
    </w:p>
    <w:p>
      <w:pPr>
        <w:spacing w:after="80" w:line="276" w:lineRule="auto"/>
      </w:pPr>
      <w:r>
        <w:rPr>
          <w:rFonts w:ascii="Arial" w:hAnsi="Arial"/>
          <w:color w:val="2C3E50"/>
          <w:sz w:val="20"/>
        </w:rPr>
        <w:t>Grok Premium được giao trọng trách Họa sĩ Ý niệm &amp; Thiết kế Giao diện (Concept &amp; UI Artist). Do game lấy bối cảnh công xưởng rèn hắc thiết cổ đại, đồ họa đòi hỏi phong cách kim loại nặng, nung chảy, viền chạm khắc ma thuật giả kim.</w:t>
      </w:r>
    </w:p>
    <w:p>
      <w:pPr>
        <w:keepNext/>
        <w:spacing w:before="160" w:after="40"/>
      </w:pPr>
      <w:r>
        <w:rPr>
          <w:rFonts w:ascii="Arial" w:hAnsi="Arial"/>
          <w:b/>
          <w:color w:val="2C3E50"/>
          <w:sz w:val="21"/>
        </w:rPr>
        <w:t>A. Tác phẩm nền Menu Chính (Main Menu Background):</w:t>
      </w:r>
    </w:p>
    <w:p>
      <w:pPr>
        <w:spacing w:after="80" w:line="276" w:lineRule="auto"/>
      </w:pPr>
      <w:r>
        <w:rPr>
          <w:rFonts w:ascii="Arial" w:hAnsi="Arial"/>
          <w:color w:val="2C3E50"/>
          <w:sz w:val="20"/>
        </w:rPr>
        <w:t>Hình ảnh một lò rèn cổ xưa ngập tràn ánh lửa dung nham, đe đá khổng lồ và bụi than rực sáng, tạo cảm giác hùng tráng ngay khi người chơi khởi động game.</w:t>
      </w:r>
    </w:p>
    <w:p>
      <w:pPr>
        <w:spacing w:before="120" w:after="40"/>
        <w:jc w:val="center"/>
      </w:pPr>
      <w:r>
        <w:drawing>
          <wp:inline xmlns:a="http://schemas.openxmlformats.org/drawingml/2006/main" xmlns:pic="http://schemas.openxmlformats.org/drawingml/2006/picture">
            <wp:extent cx="5303520" cy="2960104"/>
            <wp:docPr id="10" name="Picture 10"/>
            <wp:cNvGraphicFramePr>
              <a:graphicFrameLocks noChangeAspect="1"/>
            </wp:cNvGraphicFramePr>
            <a:graphic>
              <a:graphicData uri="http://schemas.openxmlformats.org/drawingml/2006/picture">
                <pic:pic>
                  <pic:nvPicPr>
                    <pic:cNvPr id="0" name="Tex_MainMenu_BG.jpg"/>
                    <pic:cNvPicPr/>
                  </pic:nvPicPr>
                  <pic:blipFill>
                    <a:blip r:embed="rId18"/>
                    <a:stretch>
                      <a:fillRect/>
                    </a:stretch>
                  </pic:blipFill>
                  <pic:spPr>
                    <a:xfrm>
                      <a:off x="0" y="0"/>
                      <a:ext cx="5303520" cy="2960104"/>
                    </a:xfrm>
                    <a:prstGeom prst="rect"/>
                  </pic:spPr>
                </pic:pic>
              </a:graphicData>
            </a:graphic>
          </wp:inline>
        </w:drawing>
      </w:r>
    </w:p>
    <w:p>
      <w:pPr>
        <w:spacing w:before="40" w:after="160"/>
        <w:jc w:val="center"/>
      </w:pPr>
      <w:r>
        <w:rPr>
          <w:rFonts w:ascii="Arial" w:hAnsi="Arial"/>
          <w:i/>
          <w:color w:val="7F8C8D"/>
          <w:sz w:val="17"/>
        </w:rPr>
        <w:t>Hình 5: Background Menu chính được tạo sinh bởi Grok Premium — Không gian lò rèn cổ tích hợp ánh sáng than hồng và dòng nham thạch rực sáng</w:t>
      </w:r>
    </w:p>
    <w:p>
      <w:pPr>
        <w:keepNext/>
        <w:spacing w:before="160" w:after="40"/>
      </w:pPr>
      <w:r>
        <w:rPr>
          <w:rFonts w:ascii="Arial" w:hAnsi="Arial"/>
          <w:b/>
          <w:color w:val="2C3E50"/>
          <w:sz w:val="21"/>
        </w:rPr>
        <w:t>B. Bộ Phôi Nút Bấm Kim Loại Thần Binh (UI Metal Button Plaques):</w:t>
      </w:r>
    </w:p>
    <w:p>
      <w:pPr>
        <w:spacing w:after="80" w:line="276" w:lineRule="auto"/>
      </w:pPr>
      <w:r>
        <w:rPr>
          <w:rFonts w:ascii="Arial" w:hAnsi="Arial"/>
          <w:color w:val="2C3E50"/>
          <w:sz w:val="20"/>
        </w:rPr>
        <w:t>Một đột phá quan trọng trong dự án là không nung chết (bake) chữ vào ảnh đồ họa AI, mà sử dụng phôi nền rỗng (Plaque Sprite) kết hợp component Text của Unity UI. Nhờ đó, chữ hiển thị luôn sắc nét ở mọi độ phân giải (1080p, 2K, 4K) và hỗ trợ đổi ngôn ngữ VI / EN theo thời gian thực mà không cần vẽ lại ảnh.</w:t>
      </w:r>
    </w:p>
    <w:tbl>
      <w:tblPr>
        <w:tblW w:type="auto" w:w="0"/>
        <w:jc w:val="center"/>
        <w:tblLook w:firstColumn="1" w:firstRow="1" w:lastColumn="0" w:lastRow="0" w:noHBand="0" w:noVBand="1" w:val="04A0"/>
      </w:tblPr>
      <w:tblGrid>
        <w:gridCol w:w="3120"/>
        <w:gridCol w:w="3120"/>
        <w:gridCol w:w="3120"/>
      </w:tblGrid>
      <w:tr>
        <w:tc>
          <w:tcPr>
            <w:tcW w:type="dxa" w:w="3024"/>
            <w:shd w:fill="FAFAFA"/>
            <w:tcMar>
              <w:top w:w="40" w:type="dxa"/>
              <w:bottom w:w="20" w:type="dxa"/>
              <w:left w:w="40" w:type="dxa"/>
              <w:right w:w="40" w:type="dxa"/>
            </w:tcMar>
            <w:tcBorders>
              <w:top w:val="single" w:sz="2" w:space="0" w:color="E2E8F0"/>
              <w:bottom w:val="none"/>
              <w:left w:val="single" w:sz="2" w:space="0" w:color="E2E8F0"/>
              <w:right w:val="single" w:sz="2" w:space="0" w:color="E2E8F0"/>
            </w:tcBorders>
          </w:tcPr>
          <w:p>
            <w:pPr>
              <w:spacing w:after="0"/>
              <w:jc w:val="center"/>
            </w:pPr>
            <w:r>
              <w:drawing>
                <wp:inline xmlns:a="http://schemas.openxmlformats.org/drawingml/2006/main" xmlns:pic="http://schemas.openxmlformats.org/drawingml/2006/picture">
                  <wp:extent cx="1645920" cy="685111"/>
                  <wp:docPr id="11" name="Picture 11"/>
                  <wp:cNvGraphicFramePr>
                    <a:graphicFrameLocks noChangeAspect="1"/>
                  </wp:cNvGraphicFramePr>
                  <a:graphic>
                    <a:graphicData uri="http://schemas.openxmlformats.org/drawingml/2006/picture">
                      <pic:pic>
                        <pic:nvPicPr>
                          <pic:cNvPr id="0" name="UI_Btn_Play.png"/>
                          <pic:cNvPicPr/>
                        </pic:nvPicPr>
                        <pic:blipFill>
                          <a:blip r:embed="rId19"/>
                          <a:stretch>
                            <a:fillRect/>
                          </a:stretch>
                        </pic:blipFill>
                        <pic:spPr>
                          <a:xfrm>
                            <a:off x="0" y="0"/>
                            <a:ext cx="1645920" cy="685111"/>
                          </a:xfrm>
                          <a:prstGeom prst="rect"/>
                        </pic:spPr>
                      </pic:pic>
                    </a:graphicData>
                  </a:graphic>
                </wp:inline>
              </w:drawing>
            </w:r>
          </w:p>
        </w:tc>
        <w:tc>
          <w:tcPr>
            <w:tcW w:type="dxa" w:w="3024"/>
            <w:shd w:fill="FAFAFA"/>
            <w:tcMar>
              <w:top w:w="40" w:type="dxa"/>
              <w:bottom w:w="20" w:type="dxa"/>
              <w:left w:w="40" w:type="dxa"/>
              <w:right w:w="40" w:type="dxa"/>
            </w:tcMar>
            <w:tcBorders>
              <w:top w:val="single" w:sz="2" w:space="0" w:color="E2E8F0"/>
              <w:bottom w:val="none"/>
              <w:left w:val="single" w:sz="2" w:space="0" w:color="E2E8F0"/>
              <w:right w:val="single" w:sz="2" w:space="0" w:color="E2E8F0"/>
            </w:tcBorders>
          </w:tcPr>
          <w:p>
            <w:pPr>
              <w:spacing w:after="0"/>
              <w:jc w:val="center"/>
            </w:pPr>
            <w:r>
              <w:drawing>
                <wp:inline xmlns:a="http://schemas.openxmlformats.org/drawingml/2006/main" xmlns:pic="http://schemas.openxmlformats.org/drawingml/2006/picture">
                  <wp:extent cx="1645920" cy="673267"/>
                  <wp:docPr id="12" name="Picture 12"/>
                  <wp:cNvGraphicFramePr>
                    <a:graphicFrameLocks noChangeAspect="1"/>
                  </wp:cNvGraphicFramePr>
                  <a:graphic>
                    <a:graphicData uri="http://schemas.openxmlformats.org/drawingml/2006/picture">
                      <pic:pic>
                        <pic:nvPicPr>
                          <pic:cNvPr id="0" name="UI_Btn_Settings.png"/>
                          <pic:cNvPicPr/>
                        </pic:nvPicPr>
                        <pic:blipFill>
                          <a:blip r:embed="rId20"/>
                          <a:stretch>
                            <a:fillRect/>
                          </a:stretch>
                        </pic:blipFill>
                        <pic:spPr>
                          <a:xfrm>
                            <a:off x="0" y="0"/>
                            <a:ext cx="1645920" cy="673267"/>
                          </a:xfrm>
                          <a:prstGeom prst="rect"/>
                        </pic:spPr>
                      </pic:pic>
                    </a:graphicData>
                  </a:graphic>
                </wp:inline>
              </w:drawing>
            </w:r>
          </w:p>
        </w:tc>
        <w:tc>
          <w:tcPr>
            <w:tcW w:type="dxa" w:w="3024"/>
            <w:shd w:fill="FAFAFA"/>
            <w:tcMar>
              <w:top w:w="40" w:type="dxa"/>
              <w:bottom w:w="20" w:type="dxa"/>
              <w:left w:w="40" w:type="dxa"/>
              <w:right w:w="40" w:type="dxa"/>
            </w:tcMar>
            <w:tcBorders>
              <w:top w:val="single" w:sz="2" w:space="0" w:color="E2E8F0"/>
              <w:bottom w:val="none"/>
              <w:left w:val="single" w:sz="2" w:space="0" w:color="E2E8F0"/>
              <w:right w:val="single" w:sz="2" w:space="0" w:color="E2E8F0"/>
            </w:tcBorders>
          </w:tcPr>
          <w:p>
            <w:pPr>
              <w:spacing w:after="0"/>
              <w:jc w:val="center"/>
            </w:pPr>
            <w:r>
              <w:drawing>
                <wp:inline xmlns:a="http://schemas.openxmlformats.org/drawingml/2006/main" xmlns:pic="http://schemas.openxmlformats.org/drawingml/2006/picture">
                  <wp:extent cx="1645920" cy="575119"/>
                  <wp:docPr id="13" name="Picture 13"/>
                  <wp:cNvGraphicFramePr>
                    <a:graphicFrameLocks noChangeAspect="1"/>
                  </wp:cNvGraphicFramePr>
                  <a:graphic>
                    <a:graphicData uri="http://schemas.openxmlformats.org/drawingml/2006/picture">
                      <pic:pic>
                        <pic:nvPicPr>
                          <pic:cNvPr id="0" name="UI_Btn_Quit.png"/>
                          <pic:cNvPicPr/>
                        </pic:nvPicPr>
                        <pic:blipFill>
                          <a:blip r:embed="rId21"/>
                          <a:stretch>
                            <a:fillRect/>
                          </a:stretch>
                        </pic:blipFill>
                        <pic:spPr>
                          <a:xfrm>
                            <a:off x="0" y="0"/>
                            <a:ext cx="1645920" cy="575119"/>
                          </a:xfrm>
                          <a:prstGeom prst="rect"/>
                        </pic:spPr>
                      </pic:pic>
                    </a:graphicData>
                  </a:graphic>
                </wp:inline>
              </w:drawing>
            </w:r>
          </w:p>
        </w:tc>
      </w:tr>
      <w:tr>
        <w:tc>
          <w:tcPr>
            <w:tcW w:type="dxa" w:w="3024"/>
            <w:shd w:fill="F0F4F8"/>
            <w:tcMar>
              <w:top w:w="30" w:type="dxa"/>
              <w:bottom w:w="40" w:type="dxa"/>
              <w:left w:w="40" w:type="dxa"/>
              <w:right w:w="40" w:type="dxa"/>
            </w:tcMar>
            <w:tcBorders>
              <w:top w:val="none"/>
              <w:bottom w:val="single" w:sz="2" w:space="0" w:color="CBD5E1"/>
              <w:left w:val="single" w:sz="2" w:space="0" w:color="E2E8F0"/>
              <w:right w:val="single" w:sz="2" w:space="0" w:color="E2E8F0"/>
            </w:tcBorders>
          </w:tcPr>
          <w:p>
            <w:pPr>
              <w:spacing w:after="0"/>
              <w:jc w:val="center"/>
            </w:pPr>
            <w:r>
              <w:rPr>
                <w:rFonts w:ascii="Arial" w:hAnsi="Arial"/>
                <w:b/>
                <w:color w:val="1B365D"/>
                <w:sz w:val="16"/>
              </w:rPr>
              <w:t>Vàng Nung: Bắt Đầu</w:t>
            </w:r>
          </w:p>
        </w:tc>
        <w:tc>
          <w:tcPr>
            <w:tcW w:type="dxa" w:w="3024"/>
            <w:shd w:fill="F0F4F8"/>
            <w:tcMar>
              <w:top w:w="30" w:type="dxa"/>
              <w:bottom w:w="40" w:type="dxa"/>
              <w:left w:w="40" w:type="dxa"/>
              <w:right w:w="40" w:type="dxa"/>
            </w:tcMar>
            <w:tcBorders>
              <w:top w:val="none"/>
              <w:bottom w:val="single" w:sz="2" w:space="0" w:color="CBD5E1"/>
              <w:left w:val="single" w:sz="2" w:space="0" w:color="E2E8F0"/>
              <w:right w:val="single" w:sz="2" w:space="0" w:color="E2E8F0"/>
            </w:tcBorders>
          </w:tcPr>
          <w:p>
            <w:pPr>
              <w:spacing w:after="0"/>
              <w:jc w:val="center"/>
            </w:pPr>
            <w:r>
              <w:rPr>
                <w:rFonts w:ascii="Arial" w:hAnsi="Arial"/>
                <w:b/>
                <w:color w:val="1B365D"/>
                <w:sz w:val="16"/>
              </w:rPr>
              <w:t>Thép Xanh: Cài Đặt</w:t>
            </w:r>
          </w:p>
        </w:tc>
        <w:tc>
          <w:tcPr>
            <w:tcW w:type="dxa" w:w="3024"/>
            <w:shd w:fill="F0F4F8"/>
            <w:tcMar>
              <w:top w:w="30" w:type="dxa"/>
              <w:bottom w:w="40" w:type="dxa"/>
              <w:left w:w="40" w:type="dxa"/>
              <w:right w:w="40" w:type="dxa"/>
            </w:tcMar>
            <w:tcBorders>
              <w:top w:val="none"/>
              <w:bottom w:val="single" w:sz="2" w:space="0" w:color="CBD5E1"/>
              <w:left w:val="single" w:sz="2" w:space="0" w:color="E2E8F0"/>
              <w:right w:val="single" w:sz="2" w:space="0" w:color="E2E8F0"/>
            </w:tcBorders>
          </w:tcPr>
          <w:p>
            <w:pPr>
              <w:spacing w:after="0"/>
              <w:jc w:val="center"/>
            </w:pPr>
            <w:r>
              <w:rPr>
                <w:rFonts w:ascii="Arial" w:hAnsi="Arial"/>
                <w:b/>
                <w:color w:val="1B365D"/>
                <w:sz w:val="16"/>
              </w:rPr>
              <w:t>Hắc Thiết: Thoát</w:t>
            </w:r>
          </w:p>
        </w:tc>
      </w:tr>
    </w:tbl>
    <w:p>
      <w:pPr>
        <w:spacing w:before="40" w:after="120"/>
      </w:pPr>
    </w:p>
    <w:p>
      <w:pPr>
        <w:spacing w:before="0" w:after="160"/>
        <w:jc w:val="center"/>
      </w:pPr>
      <w:r>
        <w:rPr>
          <w:rFonts w:ascii="Arial" w:hAnsi="Arial"/>
          <w:i/>
          <w:color w:val="7F8C8D"/>
          <w:sz w:val="17"/>
        </w:rPr>
        <w:t>Hình 6: Bộ 3 phôi nút kim loại rèn giả kim (Plaque Sprites) chuẩn bị cho kỹ thuật ghép Dynamic Text đa ngôn ngữ</w:t>
      </w:r>
    </w:p>
    <w:p>
      <w:pPr>
        <w:keepNext/>
        <w:spacing w:before="160" w:after="40"/>
      </w:pPr>
      <w:r>
        <w:rPr>
          <w:rFonts w:ascii="Arial" w:hAnsi="Arial"/>
          <w:b/>
          <w:color w:val="2C3E50"/>
          <w:sz w:val="21"/>
        </w:rPr>
        <w:t>C. Bộ Trang Thiết Bị &amp; Concept Art Máy Móc Xưởng Rèn:</w:t>
      </w:r>
    </w:p>
    <w:p>
      <w:pPr>
        <w:spacing w:after="80" w:line="276" w:lineRule="auto"/>
      </w:pPr>
      <w:r>
        <w:rPr>
          <w:rFonts w:ascii="Arial" w:hAnsi="Arial"/>
          <w:color w:val="2C3E50"/>
          <w:sz w:val="20"/>
        </w:rPr>
        <w:t>Bên cạnh giao diện UI, Grok Premium còn trực tiếp phác thảo và kết xuất các trang thiết bị tự động hóa vận hành bên trong lò rèn:</w:t>
      </w:r>
    </w:p>
    <w:tbl>
      <w:tblPr>
        <w:tblW w:type="auto" w:w="0"/>
        <w:jc w:val="center"/>
        <w:tblLook w:firstColumn="1" w:firstRow="1" w:lastColumn="0" w:lastRow="0" w:noHBand="0" w:noVBand="1" w:val="04A0"/>
      </w:tblPr>
      <w:tblGrid>
        <w:gridCol w:w="3120"/>
        <w:gridCol w:w="3120"/>
        <w:gridCol w:w="3120"/>
      </w:tblGrid>
      <w:tr>
        <w:tc>
          <w:tcPr>
            <w:tcW w:type="dxa" w:w="3024"/>
            <w:shd w:fill="FAFAFA"/>
            <w:tcMar>
              <w:top w:w="40" w:type="dxa"/>
              <w:bottom w:w="20" w:type="dxa"/>
              <w:left w:w="40" w:type="dxa"/>
              <w:right w:w="40" w:type="dxa"/>
            </w:tcMar>
            <w:tcBorders>
              <w:top w:val="single" w:sz="2" w:space="0" w:color="E2E8F0"/>
              <w:bottom w:val="none"/>
              <w:left w:val="single" w:sz="2" w:space="0" w:color="E2E8F0"/>
              <w:right w:val="single" w:sz="2" w:space="0" w:color="E2E8F0"/>
            </w:tcBorders>
          </w:tcPr>
          <w:p>
            <w:pPr>
              <w:spacing w:after="0"/>
              <w:jc w:val="center"/>
            </w:pPr>
            <w:r>
              <w:drawing>
                <wp:inline xmlns:a="http://schemas.openxmlformats.org/drawingml/2006/main" xmlns:pic="http://schemas.openxmlformats.org/drawingml/2006/picture">
                  <wp:extent cx="1371600" cy="1371600"/>
                  <wp:docPr id="14" name="Picture 14"/>
                  <wp:cNvGraphicFramePr>
                    <a:graphicFrameLocks noChangeAspect="1"/>
                  </wp:cNvGraphicFramePr>
                  <a:graphic>
                    <a:graphicData uri="http://schemas.openxmlformats.org/drawingml/2006/picture">
                      <pic:pic>
                        <pic:nvPicPr>
                          <pic:cNvPr id="0" name="machine_g1_hammer_1790575737466.jpg"/>
                          <pic:cNvPicPr/>
                        </pic:nvPicPr>
                        <pic:blipFill>
                          <a:blip r:embed="rId22"/>
                          <a:stretch>
                            <a:fillRect/>
                          </a:stretch>
                        </pic:blipFill>
                        <pic:spPr>
                          <a:xfrm>
                            <a:off x="0" y="0"/>
                            <a:ext cx="1371600" cy="1371600"/>
                          </a:xfrm>
                          <a:prstGeom prst="rect"/>
                        </pic:spPr>
                      </pic:pic>
                    </a:graphicData>
                  </a:graphic>
                </wp:inline>
              </w:drawing>
            </w:r>
          </w:p>
        </w:tc>
        <w:tc>
          <w:tcPr>
            <w:tcW w:type="dxa" w:w="3024"/>
            <w:shd w:fill="FAFAFA"/>
            <w:tcMar>
              <w:top w:w="40" w:type="dxa"/>
              <w:bottom w:w="20" w:type="dxa"/>
              <w:left w:w="40" w:type="dxa"/>
              <w:right w:w="40" w:type="dxa"/>
            </w:tcMar>
            <w:tcBorders>
              <w:top w:val="single" w:sz="2" w:space="0" w:color="E2E8F0"/>
              <w:bottom w:val="none"/>
              <w:left w:val="single" w:sz="2" w:space="0" w:color="E2E8F0"/>
              <w:right w:val="single" w:sz="2" w:space="0" w:color="E2E8F0"/>
            </w:tcBorders>
          </w:tcPr>
          <w:p>
            <w:pPr>
              <w:spacing w:after="0"/>
              <w:jc w:val="center"/>
            </w:pPr>
            <w:r>
              <w:drawing>
                <wp:inline xmlns:a="http://schemas.openxmlformats.org/drawingml/2006/main" xmlns:pic="http://schemas.openxmlformats.org/drawingml/2006/picture">
                  <wp:extent cx="1371600" cy="1371600"/>
                  <wp:docPr id="15" name="Picture 15"/>
                  <wp:cNvGraphicFramePr>
                    <a:graphicFrameLocks noChangeAspect="1"/>
                  </wp:cNvGraphicFramePr>
                  <a:graphic>
                    <a:graphicData uri="http://schemas.openxmlformats.org/drawingml/2006/picture">
                      <pic:pic>
                        <pic:nvPicPr>
                          <pic:cNvPr id="0" name="machine_g2_cart_1790575776640.jpg"/>
                          <pic:cNvPicPr/>
                        </pic:nvPicPr>
                        <pic:blipFill>
                          <a:blip r:embed="rId23"/>
                          <a:stretch>
                            <a:fillRect/>
                          </a:stretch>
                        </pic:blipFill>
                        <pic:spPr>
                          <a:xfrm>
                            <a:off x="0" y="0"/>
                            <a:ext cx="1371600" cy="1371600"/>
                          </a:xfrm>
                          <a:prstGeom prst="rect"/>
                        </pic:spPr>
                      </pic:pic>
                    </a:graphicData>
                  </a:graphic>
                </wp:inline>
              </w:drawing>
            </w:r>
          </w:p>
        </w:tc>
        <w:tc>
          <w:tcPr>
            <w:tcW w:type="dxa" w:w="3024"/>
            <w:shd w:fill="FAFAFA"/>
            <w:tcMar>
              <w:top w:w="40" w:type="dxa"/>
              <w:bottom w:w="20" w:type="dxa"/>
              <w:left w:w="40" w:type="dxa"/>
              <w:right w:w="40" w:type="dxa"/>
            </w:tcMar>
            <w:tcBorders>
              <w:top w:val="single" w:sz="2" w:space="0" w:color="E2E8F0"/>
              <w:bottom w:val="none"/>
              <w:left w:val="single" w:sz="2" w:space="0" w:color="E2E8F0"/>
              <w:right w:val="single" w:sz="2" w:space="0" w:color="E2E8F0"/>
            </w:tcBorders>
          </w:tcPr>
          <w:p>
            <w:pPr>
              <w:spacing w:after="0"/>
              <w:jc w:val="center"/>
            </w:pPr>
            <w:r>
              <w:drawing>
                <wp:inline xmlns:a="http://schemas.openxmlformats.org/drawingml/2006/main" xmlns:pic="http://schemas.openxmlformats.org/drawingml/2006/picture">
                  <wp:extent cx="1371600" cy="1371600"/>
                  <wp:docPr id="16" name="Picture 16"/>
                  <wp:cNvGraphicFramePr>
                    <a:graphicFrameLocks noChangeAspect="1"/>
                  </wp:cNvGraphicFramePr>
                  <a:graphic>
                    <a:graphicData uri="http://schemas.openxmlformats.org/drawingml/2006/picture">
                      <pic:pic>
                        <pic:nvPicPr>
                          <pic:cNvPr id="0" name="machine_g3_smelter_1790575803837.jpg"/>
                          <pic:cNvPicPr/>
                        </pic:nvPicPr>
                        <pic:blipFill>
                          <a:blip r:embed="rId24"/>
                          <a:stretch>
                            <a:fillRect/>
                          </a:stretch>
                        </pic:blipFill>
                        <pic:spPr>
                          <a:xfrm>
                            <a:off x="0" y="0"/>
                            <a:ext cx="1371600" cy="1371600"/>
                          </a:xfrm>
                          <a:prstGeom prst="rect"/>
                        </pic:spPr>
                      </pic:pic>
                    </a:graphicData>
                  </a:graphic>
                </wp:inline>
              </w:drawing>
            </w:r>
          </w:p>
        </w:tc>
      </w:tr>
      <w:tr>
        <w:tc>
          <w:tcPr>
            <w:tcW w:type="dxa" w:w="3024"/>
            <w:shd w:fill="F0F4F8"/>
            <w:tcMar>
              <w:top w:w="30" w:type="dxa"/>
              <w:bottom w:w="40" w:type="dxa"/>
              <w:left w:w="40" w:type="dxa"/>
              <w:right w:w="40" w:type="dxa"/>
            </w:tcMar>
            <w:tcBorders>
              <w:top w:val="none"/>
              <w:bottom w:val="single" w:sz="2" w:space="0" w:color="CBD5E1"/>
              <w:left w:val="single" w:sz="2" w:space="0" w:color="E2E8F0"/>
              <w:right w:val="single" w:sz="2" w:space="0" w:color="E2E8F0"/>
            </w:tcBorders>
          </w:tcPr>
          <w:p>
            <w:pPr>
              <w:spacing w:after="0"/>
              <w:jc w:val="center"/>
            </w:pPr>
            <w:r>
              <w:rPr>
                <w:rFonts w:ascii="Arial" w:hAnsi="Arial"/>
                <w:b/>
                <w:color w:val="1B365D"/>
                <w:sz w:val="16"/>
              </w:rPr>
              <w:t>Trạm Búa Thủy Lực (G1)</w:t>
            </w:r>
          </w:p>
        </w:tc>
        <w:tc>
          <w:tcPr>
            <w:tcW w:type="dxa" w:w="3024"/>
            <w:shd w:fill="F0F4F8"/>
            <w:tcMar>
              <w:top w:w="30" w:type="dxa"/>
              <w:bottom w:w="40" w:type="dxa"/>
              <w:left w:w="40" w:type="dxa"/>
              <w:right w:w="40" w:type="dxa"/>
            </w:tcMar>
            <w:tcBorders>
              <w:top w:val="none"/>
              <w:bottom w:val="single" w:sz="2" w:space="0" w:color="CBD5E1"/>
              <w:left w:val="single" w:sz="2" w:space="0" w:color="E2E8F0"/>
              <w:right w:val="single" w:sz="2" w:space="0" w:color="E2E8F0"/>
            </w:tcBorders>
          </w:tcPr>
          <w:p>
            <w:pPr>
              <w:spacing w:after="0"/>
              <w:jc w:val="center"/>
            </w:pPr>
            <w:r>
              <w:rPr>
                <w:rFonts w:ascii="Arial" w:hAnsi="Arial"/>
                <w:b/>
                <w:color w:val="1B365D"/>
                <w:sz w:val="16"/>
              </w:rPr>
              <w:t>Xe Goòng Vận Quặng (G2)</w:t>
            </w:r>
          </w:p>
        </w:tc>
        <w:tc>
          <w:tcPr>
            <w:tcW w:type="dxa" w:w="3024"/>
            <w:shd w:fill="F0F4F8"/>
            <w:tcMar>
              <w:top w:w="30" w:type="dxa"/>
              <w:bottom w:w="40" w:type="dxa"/>
              <w:left w:w="40" w:type="dxa"/>
              <w:right w:w="40" w:type="dxa"/>
            </w:tcMar>
            <w:tcBorders>
              <w:top w:val="none"/>
              <w:bottom w:val="single" w:sz="2" w:space="0" w:color="CBD5E1"/>
              <w:left w:val="single" w:sz="2" w:space="0" w:color="E2E8F0"/>
              <w:right w:val="single" w:sz="2" w:space="0" w:color="E2E8F0"/>
            </w:tcBorders>
          </w:tcPr>
          <w:p>
            <w:pPr>
              <w:spacing w:after="0"/>
              <w:jc w:val="center"/>
            </w:pPr>
            <w:r>
              <w:rPr>
                <w:rFonts w:ascii="Arial" w:hAnsi="Arial"/>
                <w:b/>
                <w:color w:val="1B365D"/>
                <w:sz w:val="16"/>
              </w:rPr>
              <w:t>Lò Nung Luyện Kim (G3)</w:t>
            </w:r>
          </w:p>
        </w:tc>
      </w:tr>
    </w:tbl>
    <w:p>
      <w:pPr>
        <w:spacing w:before="40" w:after="120"/>
      </w:pPr>
    </w:p>
    <w:p>
      <w:pPr>
        <w:spacing w:before="0" w:after="160"/>
        <w:jc w:val="center"/>
      </w:pPr>
      <w:r>
        <w:rPr>
          <w:rFonts w:ascii="Arial" w:hAnsi="Arial"/>
          <w:i/>
          <w:color w:val="7F8C8D"/>
          <w:sz w:val="17"/>
        </w:rPr>
        <w:t>Hình 7: Concept art chi tiết cho các trạm máy tự động hóa trong công xưởng do Grok Premium tạo sinh</w:t>
      </w:r>
    </w:p>
    <w:p>
      <w:pPr>
        <w:keepNext/>
        <w:spacing w:before="160" w:after="40"/>
      </w:pPr>
      <w:r>
        <w:rPr>
          <w:rFonts w:ascii="Arial" w:hAnsi="Arial"/>
          <w:b/>
          <w:color w:val="2C3E50"/>
          <w:sz w:val="21"/>
        </w:rPr>
        <w:t>D. Chi Tiết Đạo Cụ &amp; Decor Công Xưởng Thợ Rèn:</w:t>
      </w:r>
    </w:p>
    <w:p>
      <w:pPr>
        <w:spacing w:after="80" w:line="276" w:lineRule="auto"/>
      </w:pPr>
      <w:r>
        <w:rPr>
          <w:rFonts w:ascii="Arial" w:hAnsi="Arial"/>
          <w:color w:val="2C3E50"/>
          <w:sz w:val="20"/>
        </w:rPr>
        <w:t>Nhằm gia tăng chiều sâu không gian (Atmospheric Depth) cho xưởng rèn, Grok Premium đã tạo sinh các đạo cụ trung tâm như Đe Rèn Thần Binh, Lò Nung Cổ và Rương Kho Báu Kim Loại:</w:t>
      </w:r>
    </w:p>
    <w:tbl>
      <w:tblPr>
        <w:tblW w:type="auto" w:w="0"/>
        <w:jc w:val="center"/>
        <w:tblLook w:firstColumn="1" w:firstRow="1" w:lastColumn="0" w:lastRow="0" w:noHBand="0" w:noVBand="1" w:val="04A0"/>
      </w:tblPr>
      <w:tblGrid>
        <w:gridCol w:w="3120"/>
        <w:gridCol w:w="3120"/>
        <w:gridCol w:w="3120"/>
      </w:tblGrid>
      <w:tr>
        <w:tc>
          <w:tcPr>
            <w:tcW w:type="dxa" w:w="3024"/>
            <w:shd w:fill="FAFAFA"/>
            <w:tcMar>
              <w:top w:w="40" w:type="dxa"/>
              <w:bottom w:w="20" w:type="dxa"/>
              <w:left w:w="40" w:type="dxa"/>
              <w:right w:w="40" w:type="dxa"/>
            </w:tcMar>
            <w:tcBorders>
              <w:top w:val="single" w:sz="2" w:space="0" w:color="E2E8F0"/>
              <w:bottom w:val="none"/>
              <w:left w:val="single" w:sz="2" w:space="0" w:color="E2E8F0"/>
              <w:right w:val="single" w:sz="2" w:space="0" w:color="E2E8F0"/>
            </w:tcBorders>
          </w:tcPr>
          <w:p>
            <w:pPr>
              <w:spacing w:after="0"/>
              <w:jc w:val="center"/>
            </w:pPr>
            <w:r>
              <w:drawing>
                <wp:inline xmlns:a="http://schemas.openxmlformats.org/drawingml/2006/main" xmlns:pic="http://schemas.openxmlformats.org/drawingml/2006/picture">
                  <wp:extent cx="1371600" cy="1371600"/>
                  <wp:docPr id="17" name="Picture 17"/>
                  <wp:cNvGraphicFramePr>
                    <a:graphicFrameLocks noChangeAspect="1"/>
                  </wp:cNvGraphicFramePr>
                  <a:graphic>
                    <a:graphicData uri="http://schemas.openxmlformats.org/drawingml/2006/picture">
                      <pic:pic>
                        <pic:nvPicPr>
                          <pic:cNvPr id="0" name="Hero_Anvil.png"/>
                          <pic:cNvPicPr/>
                        </pic:nvPicPr>
                        <pic:blipFill>
                          <a:blip r:embed="rId25"/>
                          <a:stretch>
                            <a:fillRect/>
                          </a:stretch>
                        </pic:blipFill>
                        <pic:spPr>
                          <a:xfrm>
                            <a:off x="0" y="0"/>
                            <a:ext cx="1371600" cy="1371600"/>
                          </a:xfrm>
                          <a:prstGeom prst="rect"/>
                        </pic:spPr>
                      </pic:pic>
                    </a:graphicData>
                  </a:graphic>
                </wp:inline>
              </w:drawing>
            </w:r>
          </w:p>
        </w:tc>
        <w:tc>
          <w:tcPr>
            <w:tcW w:type="dxa" w:w="3024"/>
            <w:shd w:fill="FAFAFA"/>
            <w:tcMar>
              <w:top w:w="40" w:type="dxa"/>
              <w:bottom w:w="20" w:type="dxa"/>
              <w:left w:w="40" w:type="dxa"/>
              <w:right w:w="40" w:type="dxa"/>
            </w:tcMar>
            <w:tcBorders>
              <w:top w:val="single" w:sz="2" w:space="0" w:color="E2E8F0"/>
              <w:bottom w:val="none"/>
              <w:left w:val="single" w:sz="2" w:space="0" w:color="E2E8F0"/>
              <w:right w:val="single" w:sz="2" w:space="0" w:color="E2E8F0"/>
            </w:tcBorders>
          </w:tcPr>
          <w:p>
            <w:pPr>
              <w:spacing w:after="0"/>
              <w:jc w:val="center"/>
            </w:pPr>
            <w:r>
              <w:drawing>
                <wp:inline xmlns:a="http://schemas.openxmlformats.org/drawingml/2006/main" xmlns:pic="http://schemas.openxmlformats.org/drawingml/2006/picture">
                  <wp:extent cx="1371600" cy="1371600"/>
                  <wp:docPr id="18" name="Picture 18"/>
                  <wp:cNvGraphicFramePr>
                    <a:graphicFrameLocks noChangeAspect="1"/>
                  </wp:cNvGraphicFramePr>
                  <a:graphic>
                    <a:graphicData uri="http://schemas.openxmlformats.org/drawingml/2006/picture">
                      <pic:pic>
                        <pic:nvPicPr>
                          <pic:cNvPr id="0" name="Hero_Furnace.png"/>
                          <pic:cNvPicPr/>
                        </pic:nvPicPr>
                        <pic:blipFill>
                          <a:blip r:embed="rId26"/>
                          <a:stretch>
                            <a:fillRect/>
                          </a:stretch>
                        </pic:blipFill>
                        <pic:spPr>
                          <a:xfrm>
                            <a:off x="0" y="0"/>
                            <a:ext cx="1371600" cy="1371600"/>
                          </a:xfrm>
                          <a:prstGeom prst="rect"/>
                        </pic:spPr>
                      </pic:pic>
                    </a:graphicData>
                  </a:graphic>
                </wp:inline>
              </w:drawing>
            </w:r>
          </w:p>
        </w:tc>
        <w:tc>
          <w:tcPr>
            <w:tcW w:type="dxa" w:w="3024"/>
            <w:shd w:fill="FAFAFA"/>
            <w:tcMar>
              <w:top w:w="40" w:type="dxa"/>
              <w:bottom w:w="20" w:type="dxa"/>
              <w:left w:w="40" w:type="dxa"/>
              <w:right w:w="40" w:type="dxa"/>
            </w:tcMar>
            <w:tcBorders>
              <w:top w:val="single" w:sz="2" w:space="0" w:color="E2E8F0"/>
              <w:bottom w:val="none"/>
              <w:left w:val="single" w:sz="2" w:space="0" w:color="E2E8F0"/>
              <w:right w:val="single" w:sz="2" w:space="0" w:color="E2E8F0"/>
            </w:tcBorders>
          </w:tcPr>
          <w:p>
            <w:pPr>
              <w:spacing w:after="0"/>
              <w:jc w:val="center"/>
            </w:pPr>
            <w:r>
              <w:drawing>
                <wp:inline xmlns:a="http://schemas.openxmlformats.org/drawingml/2006/main" xmlns:pic="http://schemas.openxmlformats.org/drawingml/2006/picture">
                  <wp:extent cx="1371600" cy="1371600"/>
                  <wp:docPr id="19" name="Picture 19"/>
                  <wp:cNvGraphicFramePr>
                    <a:graphicFrameLocks noChangeAspect="1"/>
                  </wp:cNvGraphicFramePr>
                  <a:graphic>
                    <a:graphicData uri="http://schemas.openxmlformats.org/drawingml/2006/picture">
                      <pic:pic>
                        <pic:nvPicPr>
                          <pic:cNvPr id="0" name="decor_chest_art_1790575714323.jpg"/>
                          <pic:cNvPicPr/>
                        </pic:nvPicPr>
                        <pic:blipFill>
                          <a:blip r:embed="rId27"/>
                          <a:stretch>
                            <a:fillRect/>
                          </a:stretch>
                        </pic:blipFill>
                        <pic:spPr>
                          <a:xfrm>
                            <a:off x="0" y="0"/>
                            <a:ext cx="1371600" cy="1371600"/>
                          </a:xfrm>
                          <a:prstGeom prst="rect"/>
                        </pic:spPr>
                      </pic:pic>
                    </a:graphicData>
                  </a:graphic>
                </wp:inline>
              </w:drawing>
            </w:r>
          </w:p>
        </w:tc>
      </w:tr>
      <w:tr>
        <w:tc>
          <w:tcPr>
            <w:tcW w:type="dxa" w:w="3024"/>
            <w:shd w:fill="F0F4F8"/>
            <w:tcMar>
              <w:top w:w="30" w:type="dxa"/>
              <w:bottom w:w="40" w:type="dxa"/>
              <w:left w:w="40" w:type="dxa"/>
              <w:right w:w="40" w:type="dxa"/>
            </w:tcMar>
            <w:tcBorders>
              <w:top w:val="none"/>
              <w:bottom w:val="single" w:sz="2" w:space="0" w:color="CBD5E1"/>
              <w:left w:val="single" w:sz="2" w:space="0" w:color="E2E8F0"/>
              <w:right w:val="single" w:sz="2" w:space="0" w:color="E2E8F0"/>
            </w:tcBorders>
          </w:tcPr>
          <w:p>
            <w:pPr>
              <w:spacing w:after="0"/>
              <w:jc w:val="center"/>
            </w:pPr>
            <w:r>
              <w:rPr>
                <w:rFonts w:ascii="Arial" w:hAnsi="Arial"/>
                <w:b/>
                <w:color w:val="1B365D"/>
                <w:sz w:val="16"/>
              </w:rPr>
              <w:t>Đe Thần Binh (Hero)</w:t>
            </w:r>
          </w:p>
        </w:tc>
        <w:tc>
          <w:tcPr>
            <w:tcW w:type="dxa" w:w="3024"/>
            <w:shd w:fill="F0F4F8"/>
            <w:tcMar>
              <w:top w:w="30" w:type="dxa"/>
              <w:bottom w:w="40" w:type="dxa"/>
              <w:left w:w="40" w:type="dxa"/>
              <w:right w:w="40" w:type="dxa"/>
            </w:tcMar>
            <w:tcBorders>
              <w:top w:val="none"/>
              <w:bottom w:val="single" w:sz="2" w:space="0" w:color="CBD5E1"/>
              <w:left w:val="single" w:sz="2" w:space="0" w:color="E2E8F0"/>
              <w:right w:val="single" w:sz="2" w:space="0" w:color="E2E8F0"/>
            </w:tcBorders>
          </w:tcPr>
          <w:p>
            <w:pPr>
              <w:spacing w:after="0"/>
              <w:jc w:val="center"/>
            </w:pPr>
            <w:r>
              <w:rPr>
                <w:rFonts w:ascii="Arial" w:hAnsi="Arial"/>
                <w:b/>
                <w:color w:val="1B365D"/>
                <w:sz w:val="16"/>
              </w:rPr>
              <w:t>Lò Nung Dung Nham</w:t>
            </w:r>
          </w:p>
        </w:tc>
        <w:tc>
          <w:tcPr>
            <w:tcW w:type="dxa" w:w="3024"/>
            <w:shd w:fill="F0F4F8"/>
            <w:tcMar>
              <w:top w:w="30" w:type="dxa"/>
              <w:bottom w:w="40" w:type="dxa"/>
              <w:left w:w="40" w:type="dxa"/>
              <w:right w:w="40" w:type="dxa"/>
            </w:tcMar>
            <w:tcBorders>
              <w:top w:val="none"/>
              <w:bottom w:val="single" w:sz="2" w:space="0" w:color="CBD5E1"/>
              <w:left w:val="single" w:sz="2" w:space="0" w:color="E2E8F0"/>
              <w:right w:val="single" w:sz="2" w:space="0" w:color="E2E8F0"/>
            </w:tcBorders>
          </w:tcPr>
          <w:p>
            <w:pPr>
              <w:spacing w:after="0"/>
              <w:jc w:val="center"/>
            </w:pPr>
            <w:r>
              <w:rPr>
                <w:rFonts w:ascii="Arial" w:hAnsi="Arial"/>
                <w:b/>
                <w:color w:val="1B365D"/>
                <w:sz w:val="16"/>
              </w:rPr>
              <w:t>Rương Quặng Quý</w:t>
            </w:r>
          </w:p>
        </w:tc>
      </w:tr>
    </w:tbl>
    <w:p>
      <w:pPr>
        <w:spacing w:before="40" w:after="120"/>
      </w:pPr>
    </w:p>
    <w:p>
      <w:pPr>
        <w:spacing w:before="0" w:after="160"/>
        <w:jc w:val="center"/>
      </w:pPr>
      <w:r>
        <w:rPr>
          <w:rFonts w:ascii="Arial" w:hAnsi="Arial"/>
          <w:i/>
          <w:color w:val="7F8C8D"/>
          <w:sz w:val="17"/>
        </w:rPr>
        <w:t>Hình 8: Bộ đạo cụ tương tác chính và chi tiết trang trí xưởng rèn đậm chất sử thi Dwarven</w:t>
      </w:r>
    </w:p>
    <w:tbl>
      <w:tblPr>
        <w:tblW w:type="auto" w:w="0"/>
        <w:jc w:val="center"/>
        <w:tblLook w:firstColumn="1" w:firstRow="1" w:lastColumn="0" w:lastRow="0" w:noHBand="0" w:noVBand="1" w:val="04A0"/>
      </w:tblPr>
      <w:tblGrid>
        <w:gridCol w:w="9360"/>
      </w:tblGrid>
      <w:tr>
        <w:tc>
          <w:tcPr>
            <w:tcW w:type="dxa" w:w="9360"/>
            <w:shd w:fill="F4F6F9"/>
            <w:tcMar>
              <w:top w:w="90" w:type="dxa"/>
              <w:bottom w:w="90" w:type="dxa"/>
              <w:left w:w="140" w:type="dxa"/>
              <w:right w:w="140" w:type="dxa"/>
            </w:tcMar>
            <w:tcBorders>
              <w:top w:val="single" w:sz="4" w:space="0" w:color="BDC3C7"/>
              <w:bottom w:val="none"/>
              <w:left w:val="single" w:sz="16" w:space="0" w:color="B87333"/>
              <w:right w:val="single" w:sz="4" w:space="0" w:color="BDC3C7"/>
            </w:tcBorders>
          </w:tcPr>
          <w:p>
            <w:pPr>
              <w:spacing w:after="40"/>
            </w:pPr>
            <w:r>
              <w:rPr>
                <w:rFonts w:ascii="Consolas" w:hAnsi="Consolas"/>
                <w:b/>
                <w:color w:val="B87333"/>
                <w:sz w:val="18"/>
              </w:rPr>
              <w:t>📥 PROMPT ĐẦU VÀO (Tạo phôi nút giao diện rèn thần binh giả kim):</w:t>
              <w:br/>
            </w:r>
            <w:r>
              <w:rPr>
                <w:rFonts w:ascii="Consolas" w:hAnsi="Consolas"/>
                <w:color w:val="3C3C3C"/>
                <w:sz w:val="17"/>
              </w:rPr>
              <w:t>"Generate a fantasy RPG blacksmith button plaque, molten gold and fiery embers border, carved metallic dwarven texture, empty center for text overlay, isolated on transparent background, high resolution UI asset."</w:t>
            </w:r>
          </w:p>
        </w:tc>
      </w:tr>
      <w:tr>
        <w:tc>
          <w:tcPr>
            <w:tcW w:type="dxa" w:w="9360"/>
            <w:shd w:fill="FFFFFF"/>
            <w:tcMar>
              <w:top w:w="90" w:type="dxa"/>
              <w:bottom w:w="90" w:type="dxa"/>
              <w:left w:w="140" w:type="dxa"/>
              <w:right w:w="140" w:type="dxa"/>
            </w:tcMar>
            <w:tcBorders>
              <w:top w:val="single" w:sz="4" w:space="0" w:color="BDC3C7"/>
              <w:bottom w:val="single" w:sz="4" w:space="0" w:color="BDC3C7"/>
              <w:left w:val="single" w:sz="16" w:space="0" w:color="1B365D"/>
              <w:right w:val="single" w:sz="4" w:space="0" w:color="BDC3C7"/>
            </w:tcBorders>
          </w:tcPr>
          <w:p>
            <w:pPr>
              <w:spacing w:after="40"/>
            </w:pPr>
            <w:r>
              <w:rPr>
                <w:rFonts w:ascii="Arial" w:hAnsi="Arial"/>
                <w:b/>
                <w:color w:val="1B365D"/>
                <w:sz w:val="18"/>
              </w:rPr>
              <w:t>📤 KẾT QUẢ SẢN PHẨM THỰC TẾ ĐẠT ĐƯỢC:</w:t>
              <w:br/>
            </w:r>
            <w:r>
              <w:rPr>
                <w:rFonts w:ascii="Arial" w:hAnsi="Arial"/>
                <w:color w:val="2C3E50"/>
                <w:sz w:val="18"/>
              </w:rPr>
              <w:t>Grok Premium đã tạo ra bộ 3 phôi nút kim loại sắc nét. Sau đó ảnh được tách nền RGBA 32-bit trong suốt, import vào Unity với chuẩn Sprite 2D (textureType: 8) và tích hợp hoàn hảo vào MainMenuView.</w:t>
            </w:r>
          </w:p>
        </w:tc>
      </w:tr>
    </w:tbl>
    <w:p>
      <w:pPr>
        <w:spacing w:before="60" w:after="60"/>
      </w:pPr>
    </w:p>
    <w:p>
      <w:pPr>
        <w:keepNext/>
        <w:spacing w:before="240" w:after="80"/>
      </w:pPr>
      <w:r>
        <w:rPr>
          <w:rFonts w:ascii="Arial" w:hAnsi="Arial"/>
          <w:b/>
          <w:color w:val="B87333"/>
          <w:sz w:val="23"/>
        </w:rPr>
        <w:t>3.4. Suno AI (Free Edition) — Âm Nhạc Nền Chủ Đề Lò Rèn Thần Thoại (Soundtrack)</w:t>
      </w:r>
    </w:p>
    <w:p>
      <w:pPr>
        <w:spacing w:after="80" w:line="276" w:lineRule="auto"/>
      </w:pPr>
      <w:r>
        <w:rPr>
          <w:rFonts w:ascii="Arial" w:hAnsi="Arial"/>
          <w:color w:val="2C3E50"/>
          <w:sz w:val="20"/>
        </w:rPr>
        <w:t>Âm nhạc là linh hồn của dòng game mô phỏng thư giãn. Suno AI đã được huy động để soạn thảo bản nhạc nền chủ đạo mang tên "Dwarven Forge Pulse.mp3".</w:t>
      </w:r>
    </w:p>
    <w:p>
      <w:pPr>
        <w:keepNext/>
        <w:spacing w:before="160" w:after="40"/>
      </w:pPr>
      <w:r>
        <w:rPr>
          <w:rFonts w:ascii="Arial" w:hAnsi="Arial"/>
          <w:b/>
          <w:color w:val="2C3E50"/>
          <w:sz w:val="21"/>
        </w:rPr>
        <w:t>A. Tiêu chuẩn âm học cho game Clicker/Idle:</w:t>
      </w:r>
    </w:p>
    <w:p>
      <w:pPr>
        <w:pStyle w:val="ListBullet"/>
        <w:spacing w:after="50" w:line="276" w:lineRule="auto"/>
      </w:pPr>
      <w:r>
        <w:rPr>
          <w:rFonts w:ascii="Arial" w:hAnsi="Arial"/>
          <w:b/>
          <w:color w:val="2C3E50"/>
          <w:sz w:val="20"/>
        </w:rPr>
        <w:t xml:space="preserve">• Nhịp độ (Tempo): </w:t>
      </w:r>
      <w:r>
        <w:rPr>
          <w:rFonts w:ascii="Arial" w:hAnsi="Arial"/>
          <w:color w:val="2C3E50"/>
          <w:sz w:val="20"/>
        </w:rPr>
        <w:t>Nhịp điệu vừa phải (95 BPM), mô phỏng tiếng bễ lò rèn thở và nhịp đe búa gõ đều đặn, kích thích trạng thái tập trung sâu (Flow State).</w:t>
      </w:r>
    </w:p>
    <w:p>
      <w:pPr>
        <w:pStyle w:val="ListBullet"/>
        <w:spacing w:after="50" w:line="276" w:lineRule="auto"/>
      </w:pPr>
      <w:r>
        <w:rPr>
          <w:rFonts w:ascii="Arial" w:hAnsi="Arial"/>
          <w:b/>
          <w:color w:val="2C3E50"/>
          <w:sz w:val="20"/>
        </w:rPr>
        <w:t xml:space="preserve">• Nhạc cụ &amp; Hòa âm: </w:t>
      </w:r>
      <w:r>
        <w:rPr>
          <w:rFonts w:ascii="Arial" w:hAnsi="Arial"/>
          <w:color w:val="2C3E50"/>
          <w:sz w:val="20"/>
        </w:rPr>
        <w:t>Sử dụng nhạc cụ dân gian cổ điển: Đàn Lute, sáo Celtic, đàn Hurdy-Gurdy, bè trầm Cello kết hợp tiếng gõ kim loại ấm, không gây chói gắt.</w:t>
      </w:r>
    </w:p>
    <w:p>
      <w:pPr>
        <w:pStyle w:val="ListBullet"/>
        <w:spacing w:after="50" w:line="276" w:lineRule="auto"/>
      </w:pPr>
      <w:r>
        <w:rPr>
          <w:rFonts w:ascii="Arial" w:hAnsi="Arial"/>
          <w:b/>
          <w:color w:val="2C3E50"/>
          <w:sz w:val="20"/>
        </w:rPr>
        <w:t xml:space="preserve">• Cấu trúc Lặp (Loopable Structure): </w:t>
      </w:r>
      <w:r>
        <w:rPr>
          <w:rFonts w:ascii="Arial" w:hAnsi="Arial"/>
          <w:color w:val="2C3E50"/>
          <w:sz w:val="20"/>
        </w:rPr>
        <w:t>Đoạn kết nối (Intro và Outro) được cân chỉnh âm lượng và hòa âm đồng nhất, tạo khả năng lặp vô tận (Seamless Loop) mà không gây cảm giác giật cục khi phát lại.</w:t>
      </w:r>
    </w:p>
    <w:tbl>
      <w:tblPr>
        <w:tblW w:type="auto" w:w="0"/>
        <w:jc w:val="center"/>
        <w:tblLook w:firstColumn="1" w:firstRow="1" w:lastColumn="0" w:lastRow="0" w:noHBand="0" w:noVBand="1" w:val="04A0"/>
      </w:tblPr>
      <w:tblGrid>
        <w:gridCol w:w="4680"/>
        <w:gridCol w:w="4680"/>
      </w:tblGrid>
      <w:tr>
        <w:tc>
          <w:tcPr>
            <w:tcW w:type="dxa" w:w="3312"/>
            <w:shd w:fill="F0F4F8"/>
            <w:tcMar>
              <w:top w:w="40" w:type="dxa"/>
              <w:bottom w:w="40" w:type="dxa"/>
              <w:left w:w="80" w:type="dxa"/>
              <w:right w:w="80" w:type="dxa"/>
            </w:tcMar>
            <w:tcBorders>
              <w:top w:val="single" w:sz="2" w:space="0" w:color="D0D7DE"/>
              <w:bottom w:val="single" w:sz="2" w:space="0" w:color="D0D7DE"/>
              <w:left w:val="none"/>
              <w:right w:val="none"/>
            </w:tcBorders>
          </w:tcPr>
          <w:p>
            <w:pPr>
              <w:spacing w:after="0"/>
            </w:pPr>
            <w:r>
              <w:rPr>
                <w:rFonts w:ascii="Arial" w:hAnsi="Arial"/>
                <w:b/>
                <w:color w:val="1B365D"/>
                <w:sz w:val="17"/>
              </w:rPr>
              <w:t>Tên tác phẩm &amp; Tệp tin:</w:t>
            </w:r>
          </w:p>
        </w:tc>
        <w:tc>
          <w:tcPr>
            <w:tcW w:type="dxa" w:w="6048"/>
            <w:shd w:fill="FFFFFF"/>
            <w:tcMar>
              <w:top w:w="40" w:type="dxa"/>
              <w:bottom w:w="40" w:type="dxa"/>
              <w:left w:w="80" w:type="dxa"/>
              <w:right w:w="80" w:type="dxa"/>
            </w:tcMar>
            <w:tcBorders>
              <w:top w:val="single" w:sz="2" w:space="0" w:color="D0D7DE"/>
              <w:bottom w:val="single" w:sz="2" w:space="0" w:color="D0D7DE"/>
              <w:left w:val="none"/>
              <w:right w:val="none"/>
            </w:tcBorders>
          </w:tcPr>
          <w:p>
            <w:pPr>
              <w:spacing w:after="0"/>
            </w:pPr>
            <w:r>
              <w:rPr>
                <w:rFonts w:ascii="Arial" w:hAnsi="Arial"/>
                <w:color w:val="2C3E50"/>
                <w:sz w:val="17"/>
              </w:rPr>
              <w:t>Dwarven Forge Pulse.mp3 (Kích thước: 4.4 MB)</w:t>
            </w:r>
          </w:p>
        </w:tc>
      </w:tr>
      <w:tr>
        <w:tc>
          <w:tcPr>
            <w:tcW w:type="dxa" w:w="3312"/>
            <w:shd w:fill="F0F4F8"/>
            <w:tcMar>
              <w:top w:w="40" w:type="dxa"/>
              <w:bottom w:w="40" w:type="dxa"/>
              <w:left w:w="80" w:type="dxa"/>
              <w:right w:w="80" w:type="dxa"/>
            </w:tcMar>
            <w:tcBorders>
              <w:top w:val="single" w:sz="2" w:space="0" w:color="D0D7DE"/>
              <w:bottom w:val="single" w:sz="2" w:space="0" w:color="D0D7DE"/>
              <w:left w:val="none"/>
              <w:right w:val="none"/>
            </w:tcBorders>
          </w:tcPr>
          <w:p>
            <w:pPr>
              <w:spacing w:after="0"/>
            </w:pPr>
            <w:r>
              <w:rPr>
                <w:rFonts w:ascii="Arial" w:hAnsi="Arial"/>
                <w:b/>
                <w:color w:val="1B365D"/>
                <w:sz w:val="17"/>
              </w:rPr>
              <w:t>Tốc độ &amp; Điệu thức:</w:t>
            </w:r>
          </w:p>
        </w:tc>
        <w:tc>
          <w:tcPr>
            <w:tcW w:type="dxa" w:w="6048"/>
            <w:shd w:fill="FFFFFF"/>
            <w:tcMar>
              <w:top w:w="40" w:type="dxa"/>
              <w:bottom w:w="40" w:type="dxa"/>
              <w:left w:w="80" w:type="dxa"/>
              <w:right w:w="80" w:type="dxa"/>
            </w:tcMar>
            <w:tcBorders>
              <w:top w:val="single" w:sz="2" w:space="0" w:color="D0D7DE"/>
              <w:bottom w:val="single" w:sz="2" w:space="0" w:color="D0D7DE"/>
              <w:left w:val="none"/>
              <w:right w:val="none"/>
            </w:tcBorders>
          </w:tcPr>
          <w:p>
            <w:pPr>
              <w:spacing w:after="0"/>
            </w:pPr>
            <w:r>
              <w:rPr>
                <w:rFonts w:ascii="Arial" w:hAnsi="Arial"/>
                <w:color w:val="2C3E50"/>
                <w:sz w:val="17"/>
              </w:rPr>
              <w:t>95 BPM • Điệu thức D-Dorian (Hào hùng, cổ kính, bí ẩn)</w:t>
            </w:r>
          </w:p>
        </w:tc>
      </w:tr>
      <w:tr>
        <w:tc>
          <w:tcPr>
            <w:tcW w:type="dxa" w:w="3312"/>
            <w:shd w:fill="F0F4F8"/>
            <w:tcMar>
              <w:top w:w="40" w:type="dxa"/>
              <w:bottom w:w="40" w:type="dxa"/>
              <w:left w:w="80" w:type="dxa"/>
              <w:right w:w="80" w:type="dxa"/>
            </w:tcMar>
            <w:tcBorders>
              <w:top w:val="single" w:sz="2" w:space="0" w:color="D0D7DE"/>
              <w:bottom w:val="single" w:sz="2" w:space="0" w:color="D0D7DE"/>
              <w:left w:val="none"/>
              <w:right w:val="none"/>
            </w:tcBorders>
          </w:tcPr>
          <w:p>
            <w:pPr>
              <w:spacing w:after="0"/>
            </w:pPr>
            <w:r>
              <w:rPr>
                <w:rFonts w:ascii="Arial" w:hAnsi="Arial"/>
                <w:b/>
                <w:color w:val="1B365D"/>
                <w:sz w:val="17"/>
              </w:rPr>
              <w:t>Tần số mẫu &amp; Băng thông:</w:t>
            </w:r>
          </w:p>
        </w:tc>
        <w:tc>
          <w:tcPr>
            <w:tcW w:type="dxa" w:w="6048"/>
            <w:shd w:fill="FFFFFF"/>
            <w:tcMar>
              <w:top w:w="40" w:type="dxa"/>
              <w:bottom w:w="40" w:type="dxa"/>
              <w:left w:w="80" w:type="dxa"/>
              <w:right w:w="80" w:type="dxa"/>
            </w:tcMar>
            <w:tcBorders>
              <w:top w:val="single" w:sz="2" w:space="0" w:color="D0D7DE"/>
              <w:bottom w:val="single" w:sz="2" w:space="0" w:color="D0D7DE"/>
              <w:left w:val="none"/>
              <w:right w:val="none"/>
            </w:tcBorders>
          </w:tcPr>
          <w:p>
            <w:pPr>
              <w:spacing w:after="0"/>
            </w:pPr>
            <w:r>
              <w:rPr>
                <w:rFonts w:ascii="Arial" w:hAnsi="Arial"/>
                <w:color w:val="2C3E50"/>
                <w:sz w:val="17"/>
              </w:rPr>
              <w:t>44.1 kHz, 16-bit Stereo, 320 kbps High Bitrate CBR</w:t>
            </w:r>
          </w:p>
        </w:tc>
      </w:tr>
      <w:tr>
        <w:tc>
          <w:tcPr>
            <w:tcW w:type="dxa" w:w="3312"/>
            <w:shd w:fill="F0F4F8"/>
            <w:tcMar>
              <w:top w:w="40" w:type="dxa"/>
              <w:bottom w:w="40" w:type="dxa"/>
              <w:left w:w="80" w:type="dxa"/>
              <w:right w:w="80" w:type="dxa"/>
            </w:tcMar>
            <w:tcBorders>
              <w:top w:val="single" w:sz="2" w:space="0" w:color="D0D7DE"/>
              <w:bottom w:val="single" w:sz="2" w:space="0" w:color="D0D7DE"/>
              <w:left w:val="none"/>
              <w:right w:val="none"/>
            </w:tcBorders>
          </w:tcPr>
          <w:p>
            <w:pPr>
              <w:spacing w:after="0"/>
            </w:pPr>
            <w:r>
              <w:rPr>
                <w:rFonts w:ascii="Arial" w:hAnsi="Arial"/>
                <w:b/>
                <w:color w:val="1B365D"/>
                <w:sz w:val="17"/>
              </w:rPr>
              <w:t>Cấu hình Unity Audio:</w:t>
            </w:r>
          </w:p>
        </w:tc>
        <w:tc>
          <w:tcPr>
            <w:tcW w:type="dxa" w:w="6048"/>
            <w:shd w:fill="FFFFFF"/>
            <w:tcMar>
              <w:top w:w="40" w:type="dxa"/>
              <w:bottom w:w="40" w:type="dxa"/>
              <w:left w:w="80" w:type="dxa"/>
              <w:right w:w="80" w:type="dxa"/>
            </w:tcMar>
            <w:tcBorders>
              <w:top w:val="single" w:sz="2" w:space="0" w:color="D0D7DE"/>
              <w:bottom w:val="single" w:sz="2" w:space="0" w:color="D0D7DE"/>
              <w:left w:val="none"/>
              <w:right w:val="none"/>
            </w:tcBorders>
          </w:tcPr>
          <w:p>
            <w:pPr>
              <w:spacing w:after="0"/>
            </w:pPr>
            <w:r>
              <w:rPr>
                <w:rFonts w:ascii="Arial" w:hAnsi="Arial"/>
                <w:color w:val="2C3E50"/>
                <w:sz w:val="17"/>
              </w:rPr>
              <w:t>Load Type: Compressed In Memory • Compression: Vorbis 70% Quality</w:t>
            </w:r>
          </w:p>
        </w:tc>
      </w:tr>
      <w:tr>
        <w:tc>
          <w:tcPr>
            <w:tcW w:type="dxa" w:w="4680"/>
          </w:tcPr>
          <w:p/>
        </w:tc>
        <w:tc>
          <w:tcPr>
            <w:tcW w:type="dxa" w:w="4680"/>
          </w:tcPr>
          <w:p/>
        </w:tc>
      </w:tr>
    </w:tbl>
    <w:p>
      <w:pPr>
        <w:spacing w:after="120"/>
      </w:pPr>
    </w:p>
    <w:tbl>
      <w:tblPr>
        <w:tblW w:type="auto" w:w="0"/>
        <w:jc w:val="center"/>
        <w:tblLook w:firstColumn="1" w:firstRow="1" w:lastColumn="0" w:lastRow="0" w:noHBand="0" w:noVBand="1" w:val="04A0"/>
      </w:tblPr>
      <w:tblGrid>
        <w:gridCol w:w="9360"/>
      </w:tblGrid>
      <w:tr>
        <w:tc>
          <w:tcPr>
            <w:tcW w:type="dxa" w:w="9360"/>
            <w:shd w:fill="F4F6F9"/>
            <w:tcMar>
              <w:top w:w="90" w:type="dxa"/>
              <w:bottom w:w="90" w:type="dxa"/>
              <w:left w:w="140" w:type="dxa"/>
              <w:right w:w="140" w:type="dxa"/>
            </w:tcMar>
            <w:tcBorders>
              <w:top w:val="single" w:sz="4" w:space="0" w:color="BDC3C7"/>
              <w:bottom w:val="none"/>
              <w:left w:val="single" w:sz="16" w:space="0" w:color="B87333"/>
              <w:right w:val="single" w:sz="4" w:space="0" w:color="BDC3C7"/>
            </w:tcBorders>
          </w:tcPr>
          <w:p>
            <w:pPr>
              <w:spacing w:after="40"/>
            </w:pPr>
            <w:r>
              <w:rPr>
                <w:rFonts w:ascii="Consolas" w:hAnsi="Consolas"/>
                <w:b/>
                <w:color w:val="B87333"/>
                <w:sz w:val="18"/>
              </w:rPr>
              <w:t>📥 PROMPT ĐẦU VÀO (Soạn nhạc nền Epic Fantasy Blacksmith Ambient):</w:t>
              <w:br/>
            </w:r>
            <w:r>
              <w:rPr>
                <w:rFonts w:ascii="Consolas" w:hAnsi="Consolas"/>
                <w:color w:val="3C3C3C"/>
                <w:sz w:val="17"/>
              </w:rPr>
              <w:t>"Style: cozy medieval fantasy workshop, rhythmic blacksmith beat, acoustic folk lute, Celtic whistle, wooden percussion, light anvil taps, upbeat 95 BPM, tavern background chatter, RPG idle game music, instrumental, smooth loop."</w:t>
            </w:r>
          </w:p>
        </w:tc>
      </w:tr>
      <w:tr>
        <w:tc>
          <w:tcPr>
            <w:tcW w:type="dxa" w:w="9360"/>
            <w:shd w:fill="FFFFFF"/>
            <w:tcMar>
              <w:top w:w="90" w:type="dxa"/>
              <w:bottom w:w="90" w:type="dxa"/>
              <w:left w:w="140" w:type="dxa"/>
              <w:right w:w="140" w:type="dxa"/>
            </w:tcMar>
            <w:tcBorders>
              <w:top w:val="single" w:sz="4" w:space="0" w:color="BDC3C7"/>
              <w:bottom w:val="single" w:sz="4" w:space="0" w:color="BDC3C7"/>
              <w:left w:val="single" w:sz="16" w:space="0" w:color="1B365D"/>
              <w:right w:val="single" w:sz="4" w:space="0" w:color="BDC3C7"/>
            </w:tcBorders>
          </w:tcPr>
          <w:p>
            <w:pPr>
              <w:spacing w:after="40"/>
            </w:pPr>
            <w:r>
              <w:rPr>
                <w:rFonts w:ascii="Arial" w:hAnsi="Arial"/>
                <w:b/>
                <w:color w:val="1B365D"/>
                <w:sz w:val="18"/>
              </w:rPr>
              <w:t>📤 KẾT QUẢ SẢN PHẨM THỰC TẾ ĐẠT ĐƯỢC:</w:t>
              <w:br/>
            </w:r>
            <w:r>
              <w:rPr>
                <w:rFonts w:ascii="Arial" w:hAnsi="Arial"/>
                <w:color w:val="2C3E50"/>
                <w:sz w:val="18"/>
              </w:rPr>
              <w:t>Suno AI đã tạo ra file nhạc nền chất lượng cao Dwarven Forge Pulse.mp3 (dung lượng 4.4MB). File được cấu hình chuẩn 2D Audio Streaming trong Unity, tự động phát lặp và đồng bộ hoàn hảo với thanh trượt âm lượng trong bảng Cài Đặt.</w:t>
            </w:r>
          </w:p>
        </w:tc>
      </w:tr>
    </w:tbl>
    <w:p>
      <w:pPr>
        <w:spacing w:before="60" w:after="60"/>
      </w:pPr>
    </w:p>
    <w:p>
      <w:pPr>
        <w:keepNext/>
        <w:spacing w:before="320" w:after="120"/>
      </w:pPr>
      <w:r>
        <w:rPr>
          <w:rFonts w:ascii="Arial" w:hAnsi="Arial"/>
          <w:b/>
          <w:color w:val="1B365D"/>
          <w:sz w:val="27"/>
        </w:rPr>
        <w:t>4. ĐÁNH GIÁ ĐỊNH LƯỢNG NĂNG SUẤT &amp; PHÂN TÍCH HUMAN-IN-THE-LOOP</w:t>
      </w:r>
    </w:p>
    <w:p>
      <w:pPr>
        <w:spacing w:after="80" w:line="276" w:lineRule="auto"/>
      </w:pPr>
      <w:r>
        <w:rPr>
          <w:rFonts w:ascii="Arial" w:hAnsi="Arial"/>
          <w:color w:val="2C3E50"/>
          <w:sz w:val="20"/>
        </w:rPr>
        <w:t>Việc ứng dụng mô hình phối hợp 4 công cụ AI (Gemini, Claude, Grok, Suno) đã đem lại sự đột phá chưa từng có về mặt năng suất và chất lượng sản phẩm so với quy trình sản xuất phần mềm truyền thống:</w:t>
      </w:r>
    </w:p>
    <w:tbl>
      <w:tblPr>
        <w:tblW w:type="auto" w:w="0"/>
        <w:jc w:val="center"/>
        <w:tblLook w:firstColumn="1" w:firstRow="1" w:lastColumn="0" w:lastRow="0" w:noHBand="0" w:noVBand="1" w:val="04A0"/>
      </w:tblPr>
      <w:tblGrid>
        <w:gridCol w:w="2340"/>
        <w:gridCol w:w="2340"/>
        <w:gridCol w:w="2340"/>
        <w:gridCol w:w="2340"/>
      </w:tblGrid>
      <w:tr>
        <w:tc>
          <w:tcPr>
            <w:tcW w:type="dxa" w:w="2160"/>
            <w:shd w:fill="1B365D"/>
            <w:tcMar>
              <w:top w:w="70" w:type="dxa"/>
              <w:bottom w:w="70" w:type="dxa"/>
              <w:left w:w="90" w:type="dxa"/>
              <w:right w:w="90" w:type="dxa"/>
            </w:tcMar>
          </w:tcPr>
          <w:p>
            <w:pPr>
              <w:spacing w:after="0"/>
              <w:jc w:val="center"/>
            </w:pPr>
            <w:r>
              <w:rPr>
                <w:rFonts w:ascii="Arial" w:hAnsi="Arial"/>
                <w:b/>
                <w:color w:val="FFFFFF"/>
                <w:sz w:val="17"/>
              </w:rPr>
              <w:t>Hạng Mục Công Việc</w:t>
            </w:r>
          </w:p>
        </w:tc>
        <w:tc>
          <w:tcPr>
            <w:tcW w:type="dxa" w:w="2592"/>
            <w:shd w:fill="1B365D"/>
            <w:tcMar>
              <w:top w:w="70" w:type="dxa"/>
              <w:bottom w:w="70" w:type="dxa"/>
              <w:left w:w="90" w:type="dxa"/>
              <w:right w:w="90" w:type="dxa"/>
            </w:tcMar>
          </w:tcPr>
          <w:p>
            <w:pPr>
              <w:spacing w:after="0"/>
              <w:jc w:val="center"/>
            </w:pPr>
            <w:r>
              <w:rPr>
                <w:rFonts w:ascii="Arial" w:hAnsi="Arial"/>
                <w:b/>
                <w:color w:val="FFFFFF"/>
                <w:sz w:val="17"/>
              </w:rPr>
              <w:t>Quy Trình Truyền Thống</w:t>
            </w:r>
          </w:p>
        </w:tc>
        <w:tc>
          <w:tcPr>
            <w:tcW w:type="dxa" w:w="2592"/>
            <w:shd w:fill="1B365D"/>
            <w:tcMar>
              <w:top w:w="70" w:type="dxa"/>
              <w:bottom w:w="70" w:type="dxa"/>
              <w:left w:w="90" w:type="dxa"/>
              <w:right w:w="90" w:type="dxa"/>
            </w:tcMar>
          </w:tcPr>
          <w:p>
            <w:pPr>
              <w:spacing w:after="0"/>
              <w:jc w:val="center"/>
            </w:pPr>
            <w:r>
              <w:rPr>
                <w:rFonts w:ascii="Arial" w:hAnsi="Arial"/>
                <w:b/>
                <w:color w:val="FFFFFF"/>
                <w:sz w:val="17"/>
              </w:rPr>
              <w:t>Quy Trình Tích Hợp AI</w:t>
            </w:r>
          </w:p>
        </w:tc>
        <w:tc>
          <w:tcPr>
            <w:tcW w:type="dxa" w:w="2160"/>
            <w:shd w:fill="1B365D"/>
            <w:tcMar>
              <w:top w:w="70" w:type="dxa"/>
              <w:bottom w:w="70" w:type="dxa"/>
              <w:left w:w="90" w:type="dxa"/>
              <w:right w:w="90" w:type="dxa"/>
            </w:tcMar>
          </w:tcPr>
          <w:p>
            <w:pPr>
              <w:spacing w:after="0"/>
              <w:jc w:val="center"/>
            </w:pPr>
            <w:r>
              <w:rPr>
                <w:rFonts w:ascii="Arial" w:hAnsi="Arial"/>
                <w:b/>
                <w:color w:val="FFFFFF"/>
                <w:sz w:val="17"/>
              </w:rPr>
              <w:t>Hiệu Quả Đạt Được</w:t>
            </w:r>
          </w:p>
        </w:tc>
      </w:tr>
      <w:tr>
        <w:tc>
          <w:tcPr>
            <w:tcW w:type="dxa" w:w="2160"/>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b/>
                <w:color w:val="2C3E50"/>
                <w:sz w:val="17"/>
              </w:rPr>
              <w:t>Thiết kế GDD &amp; Cân bằng kinh tế</w:t>
            </w:r>
          </w:p>
        </w:tc>
        <w:tc>
          <w:tcPr>
            <w:tcW w:type="dxa" w:w="2592"/>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3 - 5 ngày (thử nghiệm Excel thủ công)</w:t>
            </w:r>
          </w:p>
        </w:tc>
        <w:tc>
          <w:tcPr>
            <w:tcW w:type="dxa" w:w="2592"/>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2 giờ (Claude 4.6 tính toán mô phỏng)</w:t>
            </w:r>
          </w:p>
        </w:tc>
        <w:tc>
          <w:tcPr>
            <w:tcW w:type="dxa" w:w="2160"/>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Nhanh hơn 90%, sai số toán học = 0</w:t>
            </w:r>
          </w:p>
        </w:tc>
      </w:tr>
      <w:tr>
        <w:tc>
          <w:tcPr>
            <w:tcW w:type="dxa" w:w="2160"/>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b/>
                <w:color w:val="2C3E50"/>
                <w:sz w:val="17"/>
              </w:rPr>
              <w:t>Lập trình 15 hệ thống C# Unity</w:t>
            </w:r>
          </w:p>
        </w:tc>
        <w:tc>
          <w:tcPr>
            <w:tcW w:type="dxa" w:w="2592"/>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10 - 14 ngày (1 Senior Developer)</w:t>
            </w:r>
          </w:p>
        </w:tc>
        <w:tc>
          <w:tcPr>
            <w:tcW w:type="dxa" w:w="2592"/>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1 ngày (Gemini 3.8 sinh &amp; kiểm thử code)</w:t>
            </w:r>
          </w:p>
        </w:tc>
        <w:tc>
          <w:tcPr>
            <w:tcW w:type="dxa" w:w="2160"/>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Tiết kiệm 85% thời gian coding</w:t>
            </w:r>
          </w:p>
        </w:tc>
      </w:tr>
      <w:tr>
        <w:tc>
          <w:tcPr>
            <w:tcW w:type="dxa" w:w="2160"/>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b/>
                <w:color w:val="2C3E50"/>
                <w:sz w:val="17"/>
              </w:rPr>
              <w:t>Vẽ Concept Art &amp; UI Sprites</w:t>
            </w:r>
          </w:p>
        </w:tc>
        <w:tc>
          <w:tcPr>
            <w:tcW w:type="dxa" w:w="2592"/>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5 - 7 ngày (1 UI/2D Artist)</w:t>
            </w:r>
          </w:p>
        </w:tc>
        <w:tc>
          <w:tcPr>
            <w:tcW w:type="dxa" w:w="2592"/>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3 giờ (Grok Premium tạo &amp; xử lý Alpha)</w:t>
            </w:r>
          </w:p>
        </w:tc>
        <w:tc>
          <w:tcPr>
            <w:tcW w:type="dxa" w:w="2160"/>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Chi phí đồ họa giảm 100%</w:t>
            </w:r>
          </w:p>
        </w:tc>
      </w:tr>
      <w:tr>
        <w:tc>
          <w:tcPr>
            <w:tcW w:type="dxa" w:w="2160"/>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b/>
                <w:color w:val="2C3E50"/>
                <w:sz w:val="17"/>
              </w:rPr>
              <w:t>Soạn nhạc nền BGM độc quyền</w:t>
            </w:r>
          </w:p>
        </w:tc>
        <w:tc>
          <w:tcPr>
            <w:tcW w:type="dxa" w:w="2592"/>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3 - 5 ngày (Thuê Sound Studio)</w:t>
            </w:r>
          </w:p>
        </w:tc>
        <w:tc>
          <w:tcPr>
            <w:tcW w:type="dxa" w:w="2592"/>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30 phút (Suno AI soạn &amp; tối ưu nhịp)</w:t>
            </w:r>
          </w:p>
        </w:tc>
        <w:tc>
          <w:tcPr>
            <w:tcW w:type="dxa" w:w="2160"/>
            <w:shd w:fill="F8F9FA"/>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Chất lượng âm thanh chuẩn phòng thu</w:t>
            </w:r>
          </w:p>
        </w:tc>
      </w:tr>
      <w:tr>
        <w:tc>
          <w:tcPr>
            <w:tcW w:type="dxa" w:w="2160"/>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b/>
                <w:color w:val="2C3E50"/>
                <w:sz w:val="17"/>
              </w:rPr>
              <w:t>Tổng thời gian hoàn thiện game</w:t>
            </w:r>
          </w:p>
        </w:tc>
        <w:tc>
          <w:tcPr>
            <w:tcW w:type="dxa" w:w="2592"/>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25 - 35 ngày làm việc</w:t>
            </w:r>
          </w:p>
        </w:tc>
        <w:tc>
          <w:tcPr>
            <w:tcW w:type="dxa" w:w="2592"/>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Chưa đầy 3 ngày làm việc liên tục</w:t>
            </w:r>
          </w:p>
        </w:tc>
        <w:tc>
          <w:tcPr>
            <w:tcW w:type="dxa" w:w="2160"/>
            <w:shd w:fill="FFFFFF"/>
            <w:tcMar>
              <w:top w:w="50" w:type="dxa"/>
              <w:bottom w:w="50" w:type="dxa"/>
              <w:left w:w="70" w:type="dxa"/>
              <w:right w:w="70" w:type="dxa"/>
            </w:tcMar>
            <w:tcBorders>
              <w:top w:val="single" w:sz="2" w:space="0" w:color="D0D7DE"/>
              <w:bottom w:val="single" w:sz="2" w:space="0" w:color="D0D7DE"/>
              <w:left w:val="none"/>
              <w:right w:val="none"/>
            </w:tcBorders>
          </w:tcPr>
          <w:p>
            <w:pPr>
              <w:spacing w:after="0"/>
            </w:pPr>
            <w:r>
              <w:rPr>
                <w:rFonts w:ascii="Arial" w:hAnsi="Arial"/>
                <w:color w:val="2C3E50"/>
                <w:sz w:val="17"/>
              </w:rPr>
              <w:t>Tăng tốc độ sản xuất gấp 10 LẦN</w:t>
            </w:r>
          </w:p>
        </w:tc>
      </w:tr>
    </w:tbl>
    <w:p>
      <w:pPr>
        <w:spacing w:after="160"/>
      </w:pP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50" w:type="dxa"/>
              <w:right w:w="150" w:type="dxa"/>
            </w:tcMar>
            <w:tcBorders>
              <w:top w:val="single" w:sz="4" w:space="0" w:color="E2E8F0"/>
              <w:bottom w:val="single" w:sz="4" w:space="0" w:color="E2E8F0"/>
              <w:left w:val="single" w:sz="20" w:space="0" w:color="1B365D"/>
              <w:right w:val="single" w:sz="4" w:space="0" w:color="E2E8F0"/>
            </w:tcBorders>
          </w:tcPr>
          <w:p>
            <w:pPr>
              <w:spacing w:after="40"/>
            </w:pPr>
            <w:r>
              <w:rPr>
                <w:rFonts w:ascii="Arial" w:hAnsi="Arial"/>
                <w:b/>
                <w:color w:val="1B365D"/>
                <w:sz w:val="20"/>
              </w:rPr>
              <w:t>💡 Vai trò cốt lõi của tác giả Trường Giang trong quy trình Human-in-the-Loop:</w:t>
              <w:br/>
            </w:r>
            <w:r>
              <w:rPr>
                <w:rFonts w:ascii="Arial" w:hAnsi="Arial"/>
                <w:color w:val="2C3E50"/>
                <w:sz w:val="19"/>
              </w:rPr>
              <w:t>AI không thể tự động vận hành thành công nếu thiếu sự chỉ huy và tinh chỉnh của con người. Tác giả Trường Giang đóng vai trò Kiến trúc sư trưởng (Chief Architect): Trực tiếp phân tích đề bài, phân tách bài toán thành các prompt kỹ thuật chuyên sâu, rà soát logic mã nguồn C#, gỡ các lỗi phần cứng cấp thấp (Low-level Input System &amp; Canvas Sibling Index), chuẩn hóa kênh Alpha hình ảnh, và trực tiếp biên dịch bản dựng thực thi .exe độc lập.</w:t>
            </w:r>
          </w:p>
        </w:tc>
      </w:tr>
    </w:tbl>
    <w:p>
      <w:pPr>
        <w:spacing w:before="60" w:after="60"/>
      </w:pPr>
    </w:p>
    <w:p>
      <w:pPr>
        <w:keepNext/>
        <w:spacing w:before="320" w:after="120"/>
      </w:pPr>
      <w:r>
        <w:rPr>
          <w:rFonts w:ascii="Arial" w:hAnsi="Arial"/>
          <w:b/>
          <w:color w:val="1B365D"/>
          <w:sz w:val="27"/>
        </w:rPr>
        <w:t>5. KẾT LUẬN &amp; CAM KẾT CHẤT LƯỢNG</w:t>
      </w:r>
    </w:p>
    <w:p>
      <w:pPr>
        <w:spacing w:after="80" w:line="276" w:lineRule="auto"/>
      </w:pPr>
      <w:r>
        <w:rPr>
          <w:rFonts w:ascii="Arial" w:hAnsi="Arial"/>
          <w:color w:val="2C3E50"/>
          <w:sz w:val="20"/>
        </w:rPr>
        <w:t>Báo cáo trên đã chứng minh đầy đủ, trung thực và chi tiết quy trình ứng dụng Bộ tứ AI (Gemini 3.8, Claude 4.6, Grok Premium, Suno AI) vào sản phẩm game "Huyền Thoại Lò Rèn". Kết quả thu được là một sản phẩm game hoàn chỉnh, chạy mượt mà ở tốc độ 60FPS trên hệ điều hành Windows, có khả năng đóng gói độc lập ra file .exe chỉ với 1 click chuột.</w:t>
      </w:r>
    </w:p>
    <w:p>
      <w:pPr>
        <w:spacing w:after="80" w:line="276" w:lineRule="auto"/>
      </w:pPr>
      <w:r>
        <w:rPr>
          <w:rFonts w:ascii="Arial" w:hAnsi="Arial"/>
          <w:color w:val="2C3E50"/>
          <w:sz w:val="20"/>
        </w:rPr>
        <w:t>Dự án là minh chứng rõ nét cho năng lực làm chủ công nghệ trí tuệ nhân tạo hiện đại của tác giả Trường Giang, biết cách phối hợp linh hoạt các công cụ AI để giải quyết trọn vẹn một bài toán sản xuất phần mềm phức tạp với hiệu suất vượt bậc.</w:t>
      </w:r>
    </w:p>
    <w:p>
      <w:pPr>
        <w:spacing w:after="320"/>
      </w:pPr>
    </w:p>
    <w:p>
      <w:pPr>
        <w:jc w:val="right"/>
      </w:pPr>
      <w:r>
        <w:rPr>
          <w:rFonts w:ascii="Arial" w:hAnsi="Arial"/>
          <w:i/>
          <w:color w:val="7F8C8D"/>
          <w:sz w:val="19"/>
        </w:rPr>
        <w:t>Hà Nội, ngày 28 tháng 09 năm 2026</w:t>
        <w:br/>
      </w:r>
      <w:r>
        <w:rPr>
          <w:rFonts w:ascii="Arial" w:hAnsi="Arial"/>
          <w:b/>
          <w:color w:val="1B365D"/>
          <w:sz w:val="21"/>
        </w:rPr>
        <w:t>Người lập báo cáo &amp; Tác giả dự án</w:t>
        <w:br/>
        <w:br/>
        <w:br/>
        <w:br/>
      </w:r>
      <w:r>
        <w:rPr>
          <w:rFonts w:ascii="Arial" w:hAnsi="Arial"/>
          <w:b/>
          <w:color w:val="B87333"/>
          <w:sz w:val="24"/>
        </w:rPr>
        <w:t>TRƯỜNG GIANG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