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4E79"/>
          <w:sz w:val="40"/>
        </w:rPr>
        <w:t>“晶典在线”教学智能体</w:t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0"/>
        </w:rPr>
        <w:t>功能规划说明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面向结构化学教学的 AI 助手　·　2026 年 9 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val="clear" w:fill="EAF0F7"/>
          </w:tcPr>
          <w:p>
            <w:r/>
            <w:r>
              <w:rPr>
                <w:rFonts w:ascii="Times New Roman" w:hAnsi="Times New Roman" w:eastAsia="黑体"/>
                <w:b/>
                <w:color w:val="1F4E79"/>
                <w:sz w:val="22"/>
              </w:rPr>
              <w:t xml:space="preserve">一句话说明　</w:t>
            </w:r>
            <w:r>
              <w:rPr>
                <w:rFonts w:ascii="Times New Roman" w:hAnsi="Times New Roman" w:eastAsia="宋体"/>
                <w:b w:val="0"/>
                <w:sz w:val="22"/>
              </w:rPr>
              <w:t>在现有“晶典在线”三维晶体结构工具的基础上，增加一个能讲解、能出题、能答疑、能演示的 AI 教学助手。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</w:rPr>
        <w:t>需要先说清楚一件事：</w:t>
      </w:r>
      <w:r>
        <w:rPr>
          <w:rFonts w:ascii="Times New Roman" w:hAnsi="Times New Roman" w:eastAsia="宋体"/>
          <w:b w:val="0"/>
          <w:sz w:val="21"/>
        </w:rPr>
        <w:t>这个助手不是“能聊天的机器人”。聊天机器人只能给你一段文字；而我们的助手能</w:t>
      </w:r>
      <w:r>
        <w:rPr>
          <w:rFonts w:ascii="Times New Roman" w:hAnsi="Times New Roman" w:eastAsia="宋体"/>
          <w:b/>
          <w:sz w:val="21"/>
        </w:rPr>
        <w:t>直接操作屏幕上的三维晶体画面</w:t>
      </w:r>
      <w:r>
        <w:rPr>
          <w:rFonts w:ascii="Times New Roman" w:hAnsi="Times New Roman" w:eastAsia="宋体"/>
          <w:b w:val="0"/>
          <w:sz w:val="21"/>
        </w:rPr>
        <w:t>——该开的图层替你打开、该转的角度替你转好、该数的空隙替你标出来，讲完还会立刻出题考一考。这是我们这个工具和市面上通用 AI 最大的不同。</w:t>
      </w:r>
    </w:p>
    <w:p>
      <w:pPr>
        <w:spacing w:after="160"/>
        <w:ind w:left="425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说明：本文档面向教学团队，只讲“要做什么功能、怎么用、有什么效果”，不涉及技术实现。技术方案另见《AI智能体建设方案》。</w:t>
      </w:r>
    </w:p>
    <w:p>
      <w:pPr>
        <w:pStyle w:val="Heading1"/>
      </w:pPr>
      <w:r>
        <w:t>一、现在的“晶典在线”已经能做什么</w:t>
      </w:r>
    </w:p>
    <w:p>
      <w:r>
        <w:rPr>
          <w:rFonts w:ascii="Times New Roman" w:hAnsi="Times New Roman" w:eastAsia="宋体"/>
          <w:b w:val="0"/>
          <w:i w:val="0"/>
          <w:sz w:val="21"/>
        </w:rPr>
        <w:t>以下功能目前已经完成，并且在手机、平板、电脑浏览器上都能使用，微信小程序版也已上线运行。新增的 AI 能力是建立在这些基础之上的。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功能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晶体结构库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23 种典型晶体结构，分金属、离子、共价、分子、混合键型五大类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三维展示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可自由旋转、缩放、平移；线框表示晶胞，彩球表示原子，圆柱表示化学键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两种模型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球棍模型（看连接关系）与 CPK 空间填充模型（看堆积与占位），可一键切换、同屏对比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图层控制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原子、元素标签、化学键、氢键、点阵点、对称元素、晶胞线框、面对角线、体对角线等十余个图层可独立开关，由整体到局部逐层讲解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空隙展示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对最密堆积结构，可单独显示正四面体空隙（蓝色）与正八面体空隙（橙色）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点阵与等效点系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自动识别并展示点阵点位置；可切换原点选择（如 NaCl 中“Cl⁻在原点”与“Na⁺在原点”）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信息查询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点击原子、空隙或点阵点，查看对应的晶体学信息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  <w:t>外观定制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eastAsia="宋体"/>
                <w:sz w:val="20"/>
              </w:rPr>
              <w:t>原子、背景、各类图层元素颜色可自定义，配色方案自动保存</w:t>
            </w:r>
          </w:p>
        </w:tc>
      </w:tr>
    </w:tbl>
    <w:p>
      <w:pPr>
        <w:spacing w:after="40"/>
      </w:pPr>
    </w:p>
    <w:p>
      <w:pPr>
        <w:pStyle w:val="Heading1"/>
      </w:pPr>
      <w:r>
        <w:t>二、要新增的五项能力</w:t>
      </w:r>
    </w:p>
    <w:p>
      <w:r>
        <w:rPr>
          <w:rFonts w:ascii="Times New Roman" w:hAnsi="Times New Roman" w:eastAsia="宋体"/>
          <w:b w:val="0"/>
          <w:i w:val="0"/>
          <w:sz w:val="21"/>
        </w:rPr>
        <w:t>五项能力按重要性排列。前四项计划在三周内完成，第五项为后续规划。</w:t>
      </w:r>
    </w:p>
    <w:p>
      <w:pPr>
        <w:pStyle w:val="Heading2"/>
      </w:pPr>
      <w:r>
        <w:t>能力一　问答练习：讲完就练，错了重讲　（核心）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这是本次最重要的新功能。它针对的是一个很常见的困境：学生看懂了三维结构，一做题还是不会——“看得懂”和“答得对”之间隔着一道坎。</w:t>
      </w:r>
    </w:p>
    <w:p>
      <w:r>
        <w:rPr>
          <w:rFonts w:ascii="Times New Roman" w:hAnsi="Times New Roman" w:eastAsia="宋体"/>
          <w:b/>
          <w:sz w:val="21"/>
        </w:rPr>
        <w:t>带来的改变：</w:t>
      </w:r>
      <w:r>
        <w:rPr>
          <w:rFonts w:ascii="Times New Roman" w:hAnsi="Times New Roman" w:eastAsia="宋体"/>
          <w:b w:val="0"/>
          <w:sz w:val="21"/>
        </w:rPr>
        <w:t>过去是“看结构”和“做题”两件事，中间要学生自己跨过去；现在把两步连成一条链——讲解、出题、判对错、再回到结构里自己验证，全程在同一个界面里完成。</w:t>
      </w:r>
    </w:p>
    <w:p/>
    <w:p>
      <w:r>
        <w:rPr>
          <w:rFonts w:ascii="Times New Roman" w:hAnsi="Times New Roman" w:eastAsia="宋体"/>
          <w:b/>
          <w:i w:val="0"/>
          <w:sz w:val="21"/>
        </w:rPr>
        <w:t>完整流程分五步：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会发生什么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1 步</w:t>
              <w:br/>
              <w:t>讲解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sz w:val="20"/>
              </w:rPr>
              <w:t>选一个知识点（例如“最密堆积的空隙分布”）。系统一边讲，一边自动把三维画面调到对应状态：切到合适的晶体、打开空隙图层、分步解说。讲到哪一步，画面就变到哪一步。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2 步</w:t>
              <w:br/>
              <w:t>出题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sz w:val="20"/>
              </w:rPr>
              <w:t>讲完立刻出题。四个选项，手指点选，不需要打字。每题会标明考的是哪个知识点、难度高低。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3 步</w:t>
              <w:br/>
              <w:t>判卷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sz w:val="20"/>
              </w:rPr>
              <w:t>点选后立即判对错，并给出解析：为什么这个选项对，其他三个分别错在哪里。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4 步</w:t>
              <w:br/>
              <w:t>回到结构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sz w:val="20"/>
              </w:rPr>
              <w:t>如果题目和具体结构有关，解析里会出现一个按钮，一点就跳到对应的三维结构，而且画面已经调好了——该开的图层开了、角度也转到最能看清的位置。学生可以自己数一数、亲自验证。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5 步</w:t>
              <w:br/>
              <w:t>答错重讲</w:t>
            </w:r>
          </w:p>
        </w:tc>
        <w:tc>
          <w:tcPr>
            <w:tcW w:type="dxa" w:w="7540"/>
          </w:tcPr>
          <w:p>
            <w:r/>
            <w:r>
              <w:rPr>
                <w:rFonts w:ascii="Times New Roman" w:hAnsi="Times New Roman" w:eastAsia="宋体"/>
                <w:sz w:val="20"/>
              </w:rPr>
              <w:t>答错不会只告诉正确答案。系统会自动把三维画面切换到能“暴露”这个错误的状态，带着学生数一遍，再点明错误的原因；随后出一道同类型的题，检验是不是真的学会了。</w:t>
            </w:r>
          </w:p>
        </w:tc>
      </w:tr>
    </w:tbl>
    <w:p>
      <w:pPr>
        <w:spacing w:after="40"/>
      </w:pPr>
    </w:p>
    <w:p/>
    <w:p>
      <w:r>
        <w:rPr>
          <w:rFonts w:ascii="Times New Roman" w:hAnsi="Times New Roman" w:eastAsia="宋体"/>
          <w:b/>
          <w:sz w:val="21"/>
        </w:rPr>
        <w:t>答对之后还有一个环节：</w:t>
      </w:r>
      <w:r>
        <w:rPr>
          <w:rFonts w:ascii="Times New Roman" w:hAnsi="Times New Roman" w:eastAsia="宋体"/>
          <w:b w:val="0"/>
          <w:sz w:val="21"/>
        </w:rPr>
        <w:t>请学生用自己的话复述一遍刚才的道理（这里借用了“费曼学习法”的思路——能讲清楚才算真会）。系统会看复述里有没有遗漏或说反的地方，再针对性地补一句。这一步把“能选对”推进到“能讲明白”。</w:t>
      </w:r>
    </w:p>
    <w:p>
      <w:pPr>
        <w:pStyle w:val="Heading2"/>
      </w:pPr>
      <w:r>
        <w:t>能力二　随时答疑：边看结构边问</w:t>
      </w:r>
    </w:p>
    <w:p>
      <w:r>
        <w:rPr>
          <w:rFonts w:ascii="Times New Roman" w:hAnsi="Times New Roman" w:eastAsia="宋体"/>
          <w:b w:val="0"/>
          <w:i w:val="0"/>
          <w:sz w:val="21"/>
        </w:rPr>
        <w:t>学生在浏览任何晶体时，可以随时提问。回答不是干巴巴的一段文字，而是会同时把三维画面调到能说明问题的状态。</w:t>
      </w:r>
    </w:p>
    <w:p/>
    <w:p>
      <w:r>
        <w:rPr>
          <w:rFonts w:ascii="Times New Roman" w:hAnsi="Times New Roman" w:eastAsia="宋体"/>
          <w:b/>
          <w:i w:val="0"/>
          <w:sz w:val="21"/>
        </w:rPr>
        <w:t>典型例子：</w:t>
      </w:r>
    </w:p>
    <w:p>
      <w:pPr>
        <w:spacing w:after="60"/>
        <w:ind w:left="567"/>
      </w:pPr>
      <w:r>
        <w:rPr>
          <w:rFonts w:ascii="Times New Roman" w:hAnsi="Times New Roman" w:eastAsia="宋体"/>
          <w:b/>
          <w:color w:val="1F4E79"/>
          <w:sz w:val="20"/>
        </w:rPr>
        <w:t>学生：</w:t>
      </w:r>
      <w:r>
        <w:rPr>
          <w:rFonts w:ascii="Times New Roman" w:hAnsi="Times New Roman" w:eastAsia="宋体"/>
          <w:b w:val="0"/>
          <w:color w:val="595959"/>
          <w:sz w:val="20"/>
        </w:rPr>
        <w:t>“为什么金刚石的碳原子是 4 配位？”</w:t>
      </w:r>
    </w:p>
    <w:p>
      <w:pPr>
        <w:spacing w:after="60"/>
        <w:ind w:left="567"/>
      </w:pPr>
      <w:r>
        <w:rPr>
          <w:rFonts w:ascii="Times New Roman" w:hAnsi="Times New Roman" w:eastAsia="宋体"/>
          <w:b/>
          <w:color w:val="1F4E79"/>
          <w:sz w:val="20"/>
        </w:rPr>
        <w:t>助手：</w:t>
      </w:r>
      <w:r>
        <w:rPr>
          <w:rFonts w:ascii="Times New Roman" w:hAnsi="Times New Roman" w:eastAsia="宋体"/>
          <w:b w:val="0"/>
          <w:color w:val="595959"/>
          <w:sz w:val="20"/>
        </w:rPr>
        <w:t>（自动打开化学键图层，高亮中间那个碳原子和它周围的 4 个碳）“你看高亮的这个碳——它周围这 4 个碳并不在同一个平面上，而是指向正四面体的 4 个顶点。我现在把正四面体框出来给你看。”</w:t>
      </w:r>
    </w:p>
    <w:p>
      <w:pPr>
        <w:spacing w:after="60"/>
        <w:ind w:left="567"/>
      </w:pPr>
      <w:r>
        <w:rPr>
          <w:rFonts w:ascii="Times New Roman" w:hAnsi="Times New Roman" w:eastAsia="宋体"/>
          <w:b/>
          <w:color w:val="1F4E79"/>
          <w:sz w:val="20"/>
        </w:rPr>
        <w:t>学生：</w:t>
      </w:r>
      <w:r>
        <w:rPr>
          <w:rFonts w:ascii="Times New Roman" w:hAnsi="Times New Roman" w:eastAsia="宋体"/>
          <w:b w:val="0"/>
          <w:color w:val="595959"/>
          <w:sz w:val="20"/>
        </w:rPr>
        <w:t>“那为什么不是 6 配位？”</w:t>
      </w:r>
    </w:p>
    <w:p>
      <w:pPr>
        <w:spacing w:after="60"/>
        <w:ind w:left="567"/>
      </w:pPr>
      <w:r>
        <w:rPr>
          <w:rFonts w:ascii="Times New Roman" w:hAnsi="Times New Roman" w:eastAsia="宋体"/>
          <w:b/>
          <w:color w:val="1F4E79"/>
          <w:sz w:val="20"/>
        </w:rPr>
        <w:t>助手：</w:t>
      </w:r>
      <w:r>
        <w:rPr>
          <w:rFonts w:ascii="Times New Roman" w:hAnsi="Times New Roman" w:eastAsia="宋体"/>
          <w:b w:val="0"/>
          <w:color w:val="595959"/>
          <w:sz w:val="20"/>
        </w:rPr>
        <w:t>（切换成 CPK 空间填充模型）“从空间填充看，碳的共价半径在这里只能容下 4 个近邻。对比一下 NaCl——那里面的 Na⁺ 是被 6 个 Cl⁻ 包围的，要看看差别吗？”（随后给出一个“对比查看”按钮，一点就并排显示）</w:t>
      </w:r>
    </w:p>
    <w:p>
      <w:pPr>
        <w:pStyle w:val="Heading2"/>
      </w:pPr>
      <w:r>
        <w:t>能力三　主动提醒：发现卡住就搭把手</w:t>
      </w:r>
    </w:p>
    <w:p>
      <w:r>
        <w:rPr>
          <w:rFonts w:ascii="Times New Roman" w:hAnsi="Times New Roman" w:eastAsia="宋体"/>
          <w:b w:val="0"/>
          <w:i w:val="0"/>
          <w:sz w:val="21"/>
        </w:rPr>
        <w:t>这是“助手”和“搜索框”的区别。搜索框只在你问了才回答；助手会留意你操作时的状态，在合适的时候主动问一句。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402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系统察觉到的情形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主动做的事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0"/>
              </w:rPr>
              <w:t>在同一个晶体上停了较久、没有操作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问一句：“最密堆积的空隙分布容易记混，要我把四面体和八面体空隙打开对比一下吗？”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0"/>
              </w:rPr>
              <w:t>反复开关同一个图层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解释这个图层是做什么用的（例如点阵点图层，用来帮你判断点阵型式）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0"/>
              </w:rPr>
              <w:t>在球棍模型和 CPK 模型之间来回切换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主动对比讲这两种模型各自能看出什么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0"/>
              </w:rPr>
              <w:t>反复点击同一种元素的原子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主动讲解这种元素的配位环境</w:t>
            </w:r>
          </w:p>
        </w:tc>
      </w:tr>
    </w:tbl>
    <w:p>
      <w:pPr>
        <w:spacing w:after="40"/>
      </w:pPr>
    </w:p>
    <w:p>
      <w:pPr>
        <w:spacing w:after="160"/>
        <w:ind w:left="425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提醒以浮出小提示条的方式出现，不会打断操作，可以直接忽略。</w:t>
      </w:r>
    </w:p>
    <w:p>
      <w:pPr>
        <w:pStyle w:val="Heading2"/>
      </w:pPr>
      <w:r>
        <w:t>能力四　课堂演示：一句话演示一整段</w:t>
      </w:r>
    </w:p>
    <w:p>
      <w:r>
        <w:rPr>
          <w:rFonts w:ascii="Times New Roman" w:hAnsi="Times New Roman" w:eastAsia="宋体"/>
          <w:b w:val="0"/>
          <w:i w:val="0"/>
          <w:sz w:val="21"/>
        </w:rPr>
        <w:t>上课时最麻烦的是：既要讲，又要腾出手来点图层、切模型、转角度，讲和操作互相打断。这个功能把操作交给助手，老师只管讲。</w:t>
      </w:r>
    </w:p>
    <w:p/>
    <w:p>
      <w:r>
        <w:rPr>
          <w:rFonts w:ascii="Times New Roman" w:hAnsi="Times New Roman" w:eastAsia="宋体"/>
          <w:b/>
          <w:sz w:val="21"/>
        </w:rPr>
        <w:t>做法：</w:t>
      </w:r>
      <w:r>
        <w:rPr>
          <w:rFonts w:ascii="Times New Roman" w:hAnsi="Times New Roman" w:eastAsia="宋体"/>
          <w:b w:val="0"/>
          <w:sz w:val="21"/>
        </w:rPr>
        <w:t>老师说一句教学意图，系统自动编排出一整套演示步骤，每一步都配好解说词和画面状态。老师只需要点“下一步”。</w:t>
      </w:r>
    </w:p>
    <w:p/>
    <w:p>
      <w:r>
        <w:rPr>
          <w:rFonts w:ascii="Times New Roman" w:hAnsi="Times New Roman" w:eastAsia="宋体"/>
          <w:b/>
          <w:i w:val="0"/>
          <w:sz w:val="21"/>
        </w:rPr>
        <w:t>例如输入一句：“给学生讲一下 NaCl 里为什么是 6 配位。”系统会自动依次做：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1. 跳到 NaCl 的三维界面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2. 切换成球棍模型，并说明“球棍模型看的是连接关系”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3. 关掉晶胞线框和坐标轴，减少干扰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4. 高亮一个 Na⁺ 和它周围的 6 个 Cl⁻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5. 打开八面体空隙图层，说明“Na⁺ 正好落在 Cl⁻ 围成的正八面体空隙中心”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6. 切换成 CPK 模型，说明“从空间填充看，离子半径比刚好容得下 6 个 Cl⁻”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7. 切回球棍模型并打开对称元素，延伸到空间群：Na⁺ 占 4b 位</w:t>
      </w:r>
    </w:p>
    <w:p/>
    <w:p>
      <w:r>
        <w:rPr>
          <w:rFonts w:ascii="Times New Roman" w:hAnsi="Times New Roman" w:eastAsia="宋体"/>
          <w:b/>
          <w:sz w:val="21"/>
        </w:rPr>
        <w:t>配套功能：</w:t>
      </w:r>
      <w:r>
        <w:rPr>
          <w:rFonts w:ascii="Times New Roman" w:hAnsi="Times New Roman" w:eastAsia="宋体"/>
          <w:b w:val="0"/>
          <w:sz w:val="21"/>
        </w:rPr>
        <w:t>演示过程中可以随时暂停、回退上一步；常用的演示可以存成“脚本”反复调用，不同老师讲同一个知识点也能保持一致；另有专门的演示模式，会隐藏所有操作按钮，只留控制条，适合投影到大屏幕。</w:t>
      </w:r>
    </w:p>
    <w:p>
      <w:pPr>
        <w:pStyle w:val="Heading2"/>
      </w:pPr>
      <w:r>
        <w:t>能力五　学习记录与诊断（后续规划）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记录每个学生各知识点的掌握情况，找出薄弱环节并推荐复习顺序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点开薄弱点可以直接跳回对应的三维结构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匿名汇总使用情况，帮助老师看出全班普遍卡在哪个知识点上，据此调整教学设计</w:t>
      </w:r>
    </w:p>
    <w:p>
      <w:pPr>
        <w:spacing w:after="160"/>
        <w:ind w:left="425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本项为后续规划，不在本次三周开发范围内。</w:t>
      </w:r>
    </w:p>
    <w:p>
      <w:r>
        <w:br w:type="page"/>
      </w:r>
    </w:p>
    <w:p>
      <w:pPr>
        <w:pStyle w:val="Heading1"/>
      </w:pPr>
      <w:r>
        <w:t>三、一个完整的练习实例</w:t>
      </w:r>
    </w:p>
    <w:p>
      <w:r>
        <w:rPr>
          <w:rFonts w:ascii="Times New Roman" w:hAnsi="Times New Roman" w:eastAsia="宋体"/>
          <w:b w:val="0"/>
          <w:i w:val="0"/>
          <w:sz w:val="21"/>
        </w:rPr>
        <w:t>下面用“最密堆积的空隙”这个知识点，完整走一遍。左边是学生的操作，右边是系统和画面发生的事。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学生做什么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系统和画面发生什么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选择知识点</w:t>
              <w:br/>
              <w:t>“最密堆积的空隙分布”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自动切到 Cu 型晶体，打开正八面体空隙图层，一边讲一边让画面跟着讲解变化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看完讲解，点</w:t>
              <w:br/>
              <w:t>“我懂了，出题吧”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出题：“Mg 型晶体中每个球周围有几个正八面体空隙？”四个选项，手指点选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选了“8 个”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立即判为错误，展示解析：这是把八面体的“面数”当成了空隙数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（继续看）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自动打开空隙图层、高亮中心球周围的空隙、把视角转到最清楚的角度，引导说：“我们一起数一数——是 6 个。八面体有 8 个面，但空隙的个数由堆积方式决定，和面的数目无关。”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点“下一题”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出同类型的变式题：“那么 Cu 型中每个球周围有几个正八面体空隙？”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点解析里的</w:t>
              <w:br/>
              <w:t>“去看结构”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跳到三维结构，而且空隙图层已经打开、角度已经转好，学生可以自己再数一遍确认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答对后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助手邀请复述：“试着用你自己的话说说，为什么 Mg 型是六方最密堆积，而 Cu 型是立方最密堆积？”系统会看复述里有没有说反或遗漏</w:t>
            </w:r>
          </w:p>
        </w:tc>
      </w:tr>
    </w:tbl>
    <w:p>
      <w:pPr>
        <w:spacing w:after="40"/>
      </w:pPr>
    </w:p>
    <w:p>
      <w:pPr>
        <w:spacing w:after="160"/>
        <w:ind w:left="425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这个例子里最关键的一点：答错时系统不直接说“正确答案是 6”，而是把画面调到能让学生自己数出 6 个的状态。错误变得看得见、可以自己验证，这比直接给答案的效果好得多，也是通用聊天机器人做不到的。</w:t>
      </w:r>
    </w:p>
    <w:p>
      <w:pPr>
        <w:pStyle w:val="Heading1"/>
      </w:pPr>
      <w:r>
        <w:t>四、怎么开通，要不要花钱</w:t>
      </w:r>
    </w:p>
    <w:p>
      <w:r>
        <w:rPr>
          <w:rFonts w:ascii="Times New Roman" w:hAnsi="Times New Roman" w:eastAsia="宋体"/>
          <w:b w:val="0"/>
          <w:i w:val="0"/>
          <w:sz w:val="21"/>
        </w:rPr>
        <w:t>AI 功能是选用的，不使用不影响三维可视化的任何功能。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使用方式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费用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基础功能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全部三维可视化、图层控制、结构对比、外观定制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完全免费，不需要注册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AI 体验次数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新用户赠送一定次数，用于讲解、出题、答疑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免费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用自己的 AI 账号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填入自己的 AI 服务密钥，不再消耗我们的额度</w:t>
              <w:br/>
              <w:t>（适合长期、大量使用）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不消耗我们的额度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会员（规划中）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更高性能的模型、更长对话、进阶教学功能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后续规划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</w:rPr>
        <w:t>一句话总结：</w:t>
      </w:r>
      <w:r>
        <w:rPr>
          <w:rFonts w:ascii="Times New Roman" w:hAnsi="Times New Roman" w:eastAsia="宋体"/>
          <w:b w:val="0"/>
          <w:sz w:val="21"/>
        </w:rPr>
        <w:t>不花钱也能用；如果要长期、大量使用，也可以用自己的 AI 账号，这样我们这边不产生费用，学校也不必额外投入。</w:t>
      </w:r>
    </w:p>
    <w:p>
      <w:pPr>
        <w:spacing w:after="160"/>
        <w:ind w:left="425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使用自己账号时，密钥只保存在使用者本人的设备上，不会上传到我们的服务器，我们也不会记录。界面上会明确提示这一点。</w:t>
      </w:r>
    </w:p>
    <w:p>
      <w:pPr>
        <w:pStyle w:val="Heading1"/>
      </w:pPr>
      <w:r>
        <w:t>五、内容准确性怎么保证</w:t>
      </w:r>
    </w:p>
    <w:p>
      <w:r>
        <w:rPr>
          <w:rFonts w:ascii="Times New Roman" w:hAnsi="Times New Roman" w:eastAsia="宋体"/>
          <w:b w:val="0"/>
          <w:i w:val="0"/>
          <w:sz w:val="21"/>
        </w:rPr>
        <w:t>这一点对化学教学尤其重要，所以单独说明。AI 有一个众所周知的毛病：会“一本正经地编造”。我们的做法是从源头上堵住它。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措施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具体做法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结构数据不是 AI 编的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全部 23 种晶体结构的晶胞参数、原子坐标、空间群等信息，都来自国际晶体学开放数据库（COD），并且经过逐条核对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涉及数字的题目</w:t>
              <w:br/>
              <w:t>由程序计算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sz w:val="20"/>
              </w:rPr>
              <w:t>凡是问配位数、空隙个数、晶胞原子数、密度、晶格参数这类题目，答案都由程序直接按结构数据算出来，AI 完全不参与。也就是说，AI 根本没有编造数字的机会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概念性内容</w:t>
              <w:br/>
              <w:t>要经过核对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sz w:val="20"/>
              </w:rPr>
              <w:t>概念题的答案必须能在我们的晶体学资料中找到依据，找不到就作废重出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答案与解析</w:t>
              <w:br/>
              <w:t>分开生成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sz w:val="20"/>
              </w:rPr>
              <w:t>先确定正确答案，再生成解析。避免出现“答案错了，解析还替它圆场”这种最难发现的问题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正式题目</w:t>
              <w:br/>
              <w:t>经人工审核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sz w:val="20"/>
              </w:rPr>
              <w:t>进入正式题目的内容需要经教学团队审核确认</w:t>
            </w:r>
          </w:p>
        </w:tc>
      </w:tr>
    </w:tbl>
    <w:p>
      <w:pPr>
        <w:spacing w:after="40"/>
      </w:pPr>
    </w:p>
    <w:p/>
    <w:p>
      <w:r>
        <w:rPr>
          <w:rFonts w:ascii="Times New Roman" w:hAnsi="Times New Roman" w:eastAsia="宋体"/>
          <w:b w:val="0"/>
          <w:i w:val="0"/>
          <w:sz w:val="21"/>
        </w:rPr>
        <w:t>另外，所有 AI 生成的内容都会标注“AI 生成，仅供参考”；面向学生的正式题目和教学资源先经人工审核；不收集学生的姓名、学号等个人信息，学习记录默认只存在学生自己的设备上。</w:t>
      </w:r>
    </w:p>
    <w:p>
      <w:pPr>
        <w:pStyle w:val="Heading1"/>
      </w:pPr>
      <w:r>
        <w:t>六、时间安排</w:t>
      </w:r>
    </w:p>
    <w:p>
      <w:r>
        <w:rPr>
          <w:rFonts w:ascii="Times New Roman" w:hAnsi="Times New Roman" w:eastAsia="宋体"/>
          <w:b w:val="0"/>
          <w:sz w:val="21"/>
        </w:rPr>
        <w:t>目标是参加 2026 年 10 月 15 日截止的“中国教育技术协会·高等教育组·AI+教学赛道”。赛事要求作品必须是已经上线、有真实使用者的实际教学应用，</w:t>
      </w:r>
      <w:r>
        <w:rPr>
          <w:rFonts w:ascii="Times New Roman" w:hAnsi="Times New Roman" w:eastAsia="宋体"/>
          <w:b/>
          <w:sz w:val="21"/>
        </w:rPr>
        <w:t>所以尽早上线比功能齐全更重要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做什么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完成后有什么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1 周</w:t>
              <w:br/>
              <w:t>9.22–9.28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20"/>
              </w:rPr>
              <w:t>搭好基础，做课堂演示功能，先挂到线上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线上能看到 AI 入口，演示模式可用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2 周</w:t>
              <w:br/>
              <w:t>9.29–10.5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20"/>
              </w:rPr>
              <w:t>完成问答练习的完整流程；加上开通与次数管理；</w:t>
              <w:br/>
              <w:t>在真实教学中开始使用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练习功能可用，开始积累真实使用数据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3 周</w:t>
              <w:br/>
              <w:t>10.6–10.12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20"/>
              </w:rPr>
              <w:t>补上复述环节；整理参赛材料；录制演示视频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参赛材料齐备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收尾</w:t>
              <w:br/>
              <w:t>10.13–10.15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20"/>
              </w:rPr>
              <w:t>材料整合、盖章、官网提交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完成申报</w:t>
            </w:r>
          </w:p>
        </w:tc>
      </w:tr>
    </w:tbl>
    <w:p>
      <w:pPr>
        <w:spacing w:after="40"/>
      </w:pPr>
    </w:p>
    <w:p>
      <w:pPr>
        <w:spacing w:after="160"/>
        <w:ind w:left="425"/>
      </w:pPr>
      <w:r>
        <w:rPr>
          <w:rFonts w:ascii="Times New Roman" w:hAnsi="Times New Roman" w:eastAsia="宋体"/>
          <w:b w:val="0"/>
          <w:i/>
          <w:color w:val="595959"/>
          <w:sz w:val="19"/>
        </w:rPr>
        <w:t>如果进度紧张，优先保证的是：课堂演示 + 问答练习的核心流程 + 真实上线使用。复述环节、脚本库、学习记录可以往后放。</w:t>
      </w:r>
    </w:p>
    <w:p>
      <w:pPr>
        <w:pStyle w:val="Heading1"/>
      </w:pPr>
      <w:r>
        <w:t>七、需要教学团队配合的事</w:t>
      </w:r>
    </w:p>
    <w:p>
      <w:r>
        <w:rPr>
          <w:rFonts w:ascii="Times New Roman" w:hAnsi="Times New Roman" w:eastAsia="宋体"/>
          <w:b w:val="0"/>
          <w:i w:val="0"/>
          <w:sz w:val="21"/>
        </w:rPr>
        <w:t>AI 可以生成内容，但结构化学的判断需要专业把关。以下几件事需要教学团队参与：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事项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为什么需要</w:t>
            </w:r>
          </w:p>
        </w:tc>
        <w:tc>
          <w:tcPr>
            <w:tcW w:type="dxa" w:w="2211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大约工作量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审核题目与解析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尤其是概念题，需要确认表述符合课程口径</w:t>
            </w:r>
          </w:p>
        </w:tc>
        <w:tc>
          <w:tcPr>
            <w:tcW w:type="dxa" w:w="2211"/>
          </w:tcPr>
          <w:p>
            <w:r/>
            <w:r>
              <w:rPr>
                <w:rFonts w:ascii="Times New Roman" w:hAnsi="Times New Roman" w:eastAsia="宋体"/>
                <w:sz w:val="20"/>
              </w:rPr>
              <w:t>持续，每批约半天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整理各晶体的教学要点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例如每种晶体的配位数、空隙数等标准答案，作为出题的依据</w:t>
            </w:r>
          </w:p>
        </w:tc>
        <w:tc>
          <w:tcPr>
            <w:tcW w:type="dxa" w:w="2211"/>
          </w:tcPr>
          <w:p>
            <w:r/>
            <w:r>
              <w:rPr>
                <w:rFonts w:ascii="Times New Roman" w:hAnsi="Times New Roman" w:eastAsia="宋体"/>
                <w:sz w:val="20"/>
              </w:rPr>
              <w:t>约半天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提供常用演示脚本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即“这个知识点你平时怎么讲”，系统据此生成演示步骤</w:t>
            </w:r>
          </w:p>
        </w:tc>
        <w:tc>
          <w:tcPr>
            <w:tcW w:type="dxa" w:w="2211"/>
          </w:tcPr>
          <w:p>
            <w:r/>
            <w:r>
              <w:rPr>
                <w:rFonts w:ascii="Times New Roman" w:hAnsi="Times New Roman" w:eastAsia="宋体"/>
                <w:sz w:val="20"/>
              </w:rPr>
              <w:t>约半天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拍板有争议的表述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例如 CsCl 的点阵型式该说“简单立方”还是“体心立方”——这直接影响出题答案，需要教学方决定</w:t>
            </w:r>
          </w:p>
        </w:tc>
        <w:tc>
          <w:tcPr>
            <w:tcW w:type="dxa" w:w="2211"/>
          </w:tcPr>
          <w:p>
            <w:r/>
            <w:r>
              <w:rPr>
                <w:rFonts w:ascii="Times New Roman" w:hAnsi="Times New Roman" w:eastAsia="宋体"/>
                <w:sz w:val="20"/>
              </w:rPr>
              <w:t>随时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20"/>
              </w:rPr>
              <w:t>真实课堂试用并反馈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赛事要求有真实使用数据，也帮助我们发现实际问题</w:t>
            </w:r>
          </w:p>
        </w:tc>
        <w:tc>
          <w:tcPr>
            <w:tcW w:type="dxa" w:w="2211"/>
          </w:tcPr>
          <w:p>
            <w:r/>
            <w:r>
              <w:rPr>
                <w:rFonts w:ascii="Times New Roman" w:hAnsi="Times New Roman" w:eastAsia="宋体"/>
                <w:sz w:val="20"/>
              </w:rPr>
              <w:t>持续</w:t>
            </w:r>
          </w:p>
        </w:tc>
      </w:tr>
    </w:tbl>
    <w:p>
      <w:pPr>
        <w:spacing w:after="40"/>
      </w:pPr>
    </w:p>
    <w:p>
      <w:pPr>
        <w:pStyle w:val="Heading1"/>
      </w:pPr>
      <w:r>
        <w:t>八、目前的进展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现有三维可视化工具已完成并在多平台稳定运行，微信小程序版已上线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承载 AI 功能的网页版已上线（访问地址：https://crystal.xn--tqqw77c.top/）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已完成 23 种晶体数据的全面核对：统一了信息格式，修正了 4 处结构基元与点阵型式的问题（石英、三方石墨、纤锌矿、黄铁矿、氯化铯）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已建立数据自动检查脚本，每次修改数据后自动核对，防止类似问题再次出现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AI 功能的详细设计已完成，可以开始开发</w:t>
      </w:r>
    </w:p>
    <w:p/>
    <w:p>
      <w:r>
        <w:rPr>
          <w:rFonts w:ascii="Times New Roman" w:hAnsi="Times New Roman" w:eastAsia="宋体"/>
          <w:b w:val="0"/>
          <w:i w:val="0"/>
          <w:color w:val="595959"/>
          <w:sz w:val="20"/>
        </w:rPr>
        <w:t>需要说明的是：上述数据核对中发现的几个问题，都是教学上容易混淆的知识点（例如黄铁矿到底该算面心立方还是简单立方）。这些问题被找出并纠正，本身也说明这个工具在晶体学表述上是认真对待的。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