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 и сверяет реквизиты, состав и суммы с данными сделки; ничего не дозаполняет и не меняет — только проверка;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r>
        <w:rPr>
          <w:b/>
        </w:rPr>
        <w:t xml:space="preserve">Откуда берутся ПБЗ (Производство без заказа): </w:t>
      </w:r>
      <w:r>
        <w:t>отдельный, не привязанный к конкретной сделке процесс в 1С — ежедневный таймер в 17:00. Сотрудник ЦМК заполняет отчёт о выработке за день; на основании этого оформляется «Ведомость сдачи ГП на склад» и проверяется, есть ли изготовленная продукция. Если есть — в 1С создаётся документ «Производство без заказа» (ПБЗ), затем «Приходный ордер на товары». Без этого ежедневного цикла запросу проверки по конкретной сделке (ниже) нечего будет найти — ответ будет NOT_FOUND, даже если продукция физически изготовлена в тот же день.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