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указывает номер первичного заказа (поле «Заказ клиента») и вносит требуемую дату производства, пункт доставки, состав заказа и файлы проекта; шесть реквизитов — конечного покупателя, нашу компанию, проект, подразделение, группу проекта и регион — система сама подставляет из 1С по этому номеру (таблица ниже). Типовой состав изделия переносится одним выбором объекта «Комплектация» — заранее оформленного в 1С шаблона с товарными позициями и файлами. Система сразу предупреждает, если такая заявка уже зарегистрирована.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автоподбор; Требуемая дата производства; Пункт доставки; Склад получатель — при «На склад компании»; состав заказа (номенклатура и количество); Файлы проекта. Необязательно — Комплектация (выбор шаблона для переноса типового состава)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покупатель, Наша компания, Проект, Подразделение, Группа проекта, 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 (везде далее по тексту).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