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6.1 от 28.08.2026.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вносит свои данные, шесть реквизитов из 1С система подставляет сама по номеру первичного заказа — кто что вносит, см. таблицу ниже. Типовой состав изделия переносится одним выбором объекта «Комплектация» — готового шаблона в 1С. Если такая заявка уже зарегистрирована, система сразу предупреждает.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Требуемая дата производства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Пункт доставки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Склад получатель — при «На склад компании»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Состав заказа — номенклатура и количество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Файлы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Комплектация (необязательно) — выбор шаблона для переноса типового состава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Наша компания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Подразделение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Группа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Регион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 — заявитель выбирает готовый шаблон изделия, чтобы не набирать состав вручную); UF_CRM_PRIMARY_ORDER_STATUS «Статус проверки первичного ЗК» (enum: Найден / Не найден / Дубль / Не проверялся; на форму карточки НЕ выводить — техническое поле: сюда робот пишет результат проверки на дубль, по нему утверждающий на стадии 1 (ПТО. Проверка заказа) принимает решение).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 — чтобы прикладывать сразу несколько документов проекта (чертежи, ТЗ, расчёт).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Это и есть шаблоны изделий для выбора на стадии 0 (см. UF_CRM_KIT_ID выше). DYNAMIC_ID станет известен только после создания смарт-процесса — тогда вписать его в ТЗ.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Завести справочники сопоставления БИН/GUID: склады (iblock 91), организации (iblock 107), проекты, GUID пользователей 1С для PM — без них нечем будет заполнить GUID-поля в запросах CREATE на стадии 4 (Согласование предоплаты).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Проверить, что поле «Подразделение ЦМК» (UF_CRM_1744896002) выведено на форму карточки категории 56 — значение уходит в DEPARTMENT заказа клиента на стадии 4 (Согласование предоплаты), сотруднику ЦМК нужно его видеть.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автоматически, внутри B24, без запроса в 1С: сразу после FOUND виджет ищет другие сделки категории 56 с тем же «Заказом клиента», не находящиеся на C56:LOSE, и при совпадении показывает заявителю предупреждение со ссылками на найденные сделки прямо на форме. Дубль НЕ блокирует сохранение сделки — повтор может быть осознанным (второй заказ по тому же объекту), поэтому система сама ничего не отменяет. Итог проверки пишется в скрытое поле UF_CRM_PRIMARY_ORDER_STATUS (таблица ниже); решение — согласовать или отменить — принимает утверждающий на стадии 1 (ПТО. Проверка заказа), до его решения переход дальше заблокирован.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(docs.google.com/spreadsheets/d/1F4CkdWqQgrK4q07_PsRBndQn65LLdlYzzGPVWwxqmWM — единственный источник значений по умолчанию для DEPARTMENT/PROJECT/ACTIVITY, по ссылке всегда актуальная версия).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Запрос идёт без ключа "ID": на форме создания сделка ещё не сохранена и номера не имеет — 1С ищет заказ только по PREFIX/NUMBER/YEAR.</w:t>
      </w:r>
    </w:p>
    <w:p>
      <w:r>
        <w:rPr>
          <w:b/>
        </w:rPr>
        <w:t xml:space="preserve">Сокращения (везде далее по тексту): </w:t>
      </w:r>
      <w:r>
        <w:t>ЗК — Заказ клиента; ЗП — Заказ поставщику; РО — расходный ордер; ПБЗ — документ «Производство без заказа»; ДС — денежные средства; ГП — готовая продукция; РТиУ — накладная «Реализация товаров и услуг»; ЭСФ/СФ — (электронный) счёт-фактура; ОПБП-2 — отдел поддержки интеграции (состав — прил. Б).</w:t>
      </w:r>
    </w:p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— как в таблице «ЦМК 56 Интеграция»; каждое имя соответствует полю B24 из таблицы «Что заполняет виджет при FOUND» ниже. В запросах CREATE (стадия 4, Согласование предоплаты) конвенция имён другая — см. примечание там.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 Поля, которые пишут роботы или 1С, для заявителя read-only; исключение — поля lookup выше, их заявитель может поправить вручную (штатный путь — исправить первичный ЗК в 1С и ввести номер заново).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 робот дополнительно шлёт утверждающему и заявителю уведомление со ссылками на найденные сделки-дубли. Обнаружение дубля — автоматическое (стадия 0), решение — всегда за утверждающим: осознанный повтор (второй заказ по тому же объекту) → «Согласовать»; неоправданный → «Отменить сделку». Автоматической отмены дубля нет.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 — такую сделку можно создать и сохранить: B24 умеет проверять обязательность поля только безусловно («да»/«нет»), а не «обязательно, если...», поэтому именно эту условную зависимость ловит только данная проверка на переходе 1 → 2.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Пусто поле «ПМ» (UF_CRM_1726150091) или пользователь не сопоставлен в справочнике GUID пользователей 1С — поле автозаполняется штатной цепочкой B24, на стадии 4 (Согласование предоплаты) уходит в PM заказа поставщику.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заявителем); ручной возврат со стадии 4 (Согласование предоплаты) при отклонении CREATE (неизвестный PRODUCT_GUID или CONTRACT_NOT_FOUND). При любом входе задание шага 1 ставится заново.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 — по этому GUID робот узнаёт сигналы SUPPLIER_ORDER_STATUS. 1С шлёт их при каждом списании ДС независимо от стадии сделки, поэтому робот принимает и сохраняет последний SUPPLIER_ORDER_PAYMENT_PERCENT на любой стадии с 5 по 10 — оплата, пришедшая во время изготовления или отгрузки, не теряется.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                                     // {ID} — номер сделки в Б24, одинаков для ЗК и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5)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  // ПМ — автозаполняется штатной цепочкой B24 при создании сделки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Конвенция имён в CREATE: имена параметров привязаны к реквизитам документа 1С, а не к полям B24. ORGANIZATION — организация, от имени которой создаётся документ; COMPANY — контрагент. Роли сторон в ЗК и ЗП зеркальны, поэтому одно поле B24 уходит под разными именами (UF_CRM_1707998114 — COMPANY в ЗК и ORGANIZATION в ЗП; UF_CRM_1721728435 — CUSTOMER_SITE в ЗК и SITE в ЗП), а одно имя DATE_OF_ISSUE наполняется из разных полей (в ЗК — плановое окончание производства, в ЗП — требуемая дата производства). Это намеренно, ошибкой не является.</w:t>
      </w:r>
    </w:p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"ID":"{ID}-56",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"ID":"{ID}-56",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(сеть — 3 повтора по 5 минут; данные — без повторов) → уведомление ОПБП-2, сделка стоит на стадии 4 (Согласование предоплаты); после исчерпания повторов — ручной перезапуск CREATE кнопкой робота. Это безопасно: повторный CREATE с тем же ID не создаёт вторую пару документов — 1С возвращает существующие GUID и DOC_NUMBER.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 (текст причины из ответа 1С — в уведомлении); возврат на стадию 2 (Согласование производства) вручную, задание «Согласовать коммерческие условия и производство» ставится сотруднику ЦМК повторно.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Сигналы продолжают приходить и после ухода со стадии 5 (Предоплата) — робот сохраняет последний процент на стадиях 5–10; сохранённое значение используется на стадии 9 (Закрывающие документы) при выборе следующей стадии и на стадии 10 (Погашение задолженности).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Исключения — правки своих стадий, не затрагивающие состав заказа: Дата РТиУ и исправление замечаний Ақерке (стадия 9, Закрывающие документы),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 — от неё считается 10-дневный таймер на «Выставить ЭСФ» (см. ниже).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сотруднику ЦМК задание «Исправить замечания» с текстом причины; сделка остаётся на стадии 9 (Закрывающие документы). Исправляются только поля карточки вне состава заказа (реквизиты, даты, склады) и записи Google Doc — это явное исключение из правила стадии 6 (Изготовление изделия). Если расхождение затрагивает состав заказа (номенклатуру, количество, цены) — администратор возвращает сделку на стадию 6 (Изготовление изделия), исправление и UPDATE по ЗК выполняются там по общему правилу. После закрытия задания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сохранённый сигнал с любой из стадий 5–8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комплектующих), 9 (исправление замечаний)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