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Сравнительный анализ процессов ЦМК (AS-IS vs TO-BE)</w:t>
      </w:r>
    </w:p>
    <w:p>
      <w:r>
        <w:rPr>
          <w:b w:val="0"/>
          <w:i w:val="0"/>
        </w:rPr>
        <w:t>Источники: «ЦМК As Is (New) v.2.23 - Final.drawio» (легаси-схема с комментариями команды), «ЦМК_TOBE v3 (1).drawio» (целевая схема), «ТЗ ЦМК (1).docx» (техническое задание), вводные данные заказчика по стадиям 1–5.</w:t>
      </w:r>
    </w:p>
    <w:p>
      <w:r>
        <w:rPr>
          <w:b w:val="0"/>
          <w:i/>
        </w:rPr>
        <w:t>Обозначение: пункты, не подтверждённые ни одной из схем (term не найден при поиске по value-атрибутам drawio), помечены как [TBD] и вынесены отдельно, чтобы не исказить процесс домыслом.</w:t>
      </w:r>
    </w:p>
    <w:p>
      <w:pPr>
        <w:pStyle w:val="Heading1"/>
      </w:pPr>
      <w:r>
        <w:t>Раздел 1. Краткий обзор трансформации процесса</w:t>
      </w:r>
    </w:p>
    <w:p>
      <w:r>
        <w:rPr>
          <w:b w:val="0"/>
          <w:i w:val="0"/>
        </w:rPr>
        <w:t>Ключевая идея перехода: ручной, слабо детерминированный процесс на разрозненных объектах (расходная/приходная ДО, счета Bitrix, статусы из legacy-системы Адем) заменяется на процесс с единым источником истины — документами 1С:ERP (ЗК/ЗП), автоматическим созданием документов по триггерам стадий воронки и жёсткой последовательностью операций.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Изменение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Бизнес-эффект</w:t>
            </w:r>
          </w:p>
        </w:tc>
      </w:tr>
      <w:tr>
        <w:tc>
          <w:tcPr>
            <w:tcW w:type="dxa" w:w="4320"/>
          </w:tcPr>
          <w:p>
            <w:r>
              <w:t>Удалена (скрыта) стадия «Согласование заявки и проекта» (C56:NEW)</w:t>
            </w:r>
          </w:p>
        </w:tc>
        <w:tc>
          <w:tcPr>
            <w:tcW w:type="dxa" w:w="4320"/>
          </w:tcPr>
          <w:p>
            <w:r>
              <w:t>Сокращение цикла сделки; устранено дублирование проверки дублей (в AS-IS эта стадия дублировала проверку дублей стадии «ПТО»)</w:t>
            </w:r>
          </w:p>
        </w:tc>
      </w:tr>
      <w:tr>
        <w:tc>
          <w:tcPr>
            <w:tcW w:type="dxa" w:w="4320"/>
          </w:tcPr>
          <w:p>
            <w:r>
              <w:t>Автоматическая проверка дублей по «Заказу клиента» с уведомлением пользователю</w:t>
            </w:r>
          </w:p>
        </w:tc>
        <w:tc>
          <w:tcPr>
            <w:tcW w:type="dxa" w:w="4320"/>
          </w:tcPr>
          <w:p>
            <w:r>
              <w:t>Устранена нестабильность AS-IS («дубли по ЗК не приходят, только по сайтам»); единый критерий вместо ИЛИ/И-неопределённости</w:t>
            </w:r>
          </w:p>
        </w:tc>
      </w:tr>
      <w:tr>
        <w:tc>
          <w:tcPr>
            <w:tcW w:type="dxa" w:w="4320"/>
          </w:tcPr>
          <w:p>
            <w:r>
              <w:t>Расширение карточки сделки: 15 целевых полей вместо 10 (в т.ч. новые UF-поля под 1С)</w:t>
            </w:r>
          </w:p>
        </w:tc>
        <w:tc>
          <w:tcPr>
            <w:tcW w:type="dxa" w:w="4320"/>
          </w:tcPr>
          <w:p>
            <w:r>
              <w:t>Полный пакет данных для автосоздания ЗК/ЗП без ручного дозаполнения на стороне 1С</w:t>
            </w:r>
          </w:p>
        </w:tc>
      </w:tr>
      <w:tr>
        <w:tc>
          <w:tcPr>
            <w:tcW w:type="dxa" w:w="4320"/>
          </w:tcPr>
          <w:p>
            <w:r>
              <w:t>Стадия 2 — полноценный контур ЦМК (номенклатура, Google Doc реестр, цены, % предоплаты, склад выдачи)</w:t>
            </w:r>
          </w:p>
        </w:tc>
        <w:tc>
          <w:tcPr>
            <w:tcW w:type="dxa" w:w="4320"/>
          </w:tcPr>
          <w:p>
            <w:r>
              <w:t>В AS-IS производственники заполняли только цену/артикул/НДС/дату — коммерческие условия и склад решались вне системы</w:t>
            </w:r>
          </w:p>
        </w:tc>
      </w:tr>
      <w:tr>
        <w:tc>
          <w:tcPr>
            <w:tcW w:type="dxa" w:w="4320"/>
          </w:tcPr>
          <w:p>
            <w:r>
              <w:t>Автосоздание ЗК и ЗП в 1С по факту согласования (вместо ручных задач на «завести ЗК» и отдельного «завести ЗП на стадии предоплаты»)</w:t>
            </w:r>
          </w:p>
        </w:tc>
        <w:tc>
          <w:tcPr>
            <w:tcW w:type="dxa" w:w="4320"/>
          </w:tcPr>
          <w:p>
            <w:r>
              <w:t>Устранён разрыв во времени и человеческий фактор между согласованием и фактическим документом в 1С</w:t>
            </w:r>
          </w:p>
        </w:tc>
      </w:tr>
      <w:tr>
        <w:tc>
          <w:tcPr>
            <w:tcW w:type="dxa" w:w="4320"/>
          </w:tcPr>
          <w:p>
            <w:r>
              <w:t>Отказ от промежуточных счетов Bitrix/1С — оплата садится напрямую на ЗК/ЗП</w:t>
            </w:r>
          </w:p>
        </w:tc>
        <w:tc>
          <w:tcPr>
            <w:tcW w:type="dxa" w:w="4320"/>
          </w:tcPr>
          <w:p>
            <w:r>
              <w:t>В AS-IS было подтверждено дублирование: «может быть несколько счетов на один ЗК», «счёт генерится Битриксом, а потом в 1С такой же»; TO-BE устраняет лишний объект и рассинхрон</w:t>
            </w:r>
          </w:p>
        </w:tc>
      </w:tr>
      <w:tr>
        <w:tc>
          <w:tcPr>
            <w:tcW w:type="dxa" w:w="4320"/>
          </w:tcPr>
          <w:p>
            <w:r>
              <w:t>Новый узел «Доп. комплектация ГП» на Стадии 7 (в AS-IS отсутствует)</w:t>
            </w:r>
          </w:p>
        </w:tc>
        <w:tc>
          <w:tcPr>
            <w:tcW w:type="dxa" w:w="4320"/>
          </w:tcPr>
          <w:p>
            <w:r>
              <w:t>Формализован процесс комплектации, которого не было в легаси-схеме — снижен риск отгрузки неполного комплекта</w:t>
            </w:r>
          </w:p>
        </w:tc>
      </w:tr>
      <w:tr>
        <w:tc>
          <w:tcPr>
            <w:tcW w:type="dxa" w:w="4320"/>
          </w:tcPr>
          <w:p>
            <w:r>
              <w:t>Жёсткая последовательность закрывающих документов: Реализация → накладная → РО (проведён) → РТиУ → СФ/ЭСФ</w:t>
            </w:r>
          </w:p>
        </w:tc>
        <w:tc>
          <w:tcPr>
            <w:tcW w:type="dxa" w:w="4320"/>
          </w:tcPr>
          <w:p>
            <w:r>
              <w:t>В AS-IS статус подтверждения тянулся из отключённой системы Адем («статусы сейчас не приходят») — TO-BE замыкает цепочку целиком на 1С:ERP</w:t>
            </w:r>
          </w:p>
        </w:tc>
      </w:tr>
    </w:tbl>
    <w:p/>
    <w:p>
      <w:pPr>
        <w:pStyle w:val="Heading1"/>
      </w:pPr>
      <w:r>
        <w:t>Раздел 2. Изменения в воронке и структуре данных (Битрикс24)</w:t>
      </w:r>
    </w:p>
    <w:p>
      <w:pPr>
        <w:pStyle w:val="Heading2"/>
      </w:pPr>
      <w:r>
        <w:t>2.1. Сравнение стадий воронки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Стадия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AS-IS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TO-BE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Согласование заявки и проекта (C56:NEW)</w:t>
            </w:r>
          </w:p>
        </w:tc>
        <w:tc>
          <w:tcPr>
            <w:tcW w:type="dxa" w:w="2160"/>
          </w:tcPr>
          <w:p>
            <w:r>
              <w:t>Присутствует; по комментарию — «де-факто сейчас пропускается при всех сценариях», дублирует проверку дублей стадии 1</w:t>
            </w:r>
          </w:p>
        </w:tc>
        <w:tc>
          <w:tcPr>
            <w:tcW w:type="dxa" w:w="2160"/>
          </w:tcPr>
          <w:p>
            <w:r>
              <w:t>Удалена из активного цикла: скрыта, переходы на неё запрещены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ПТО. Проверка заказа</w:t>
            </w:r>
          </w:p>
        </w:tc>
        <w:tc>
          <w:tcPr>
            <w:tcW w:type="dxa" w:w="2160"/>
          </w:tcPr>
          <w:p>
            <w:r>
              <w:t>Есть, с ручной проверкой дублей</w:t>
            </w:r>
          </w:p>
        </w:tc>
        <w:tc>
          <w:tcPr>
            <w:tcW w:type="dxa" w:w="2160"/>
          </w:tcPr>
          <w:p>
            <w:r>
              <w:t>Есть; проверка дублей — автоматическая, единый критерий «Заказ клиента»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Согласование производства</w:t>
            </w:r>
          </w:p>
        </w:tc>
        <w:tc>
          <w:tcPr>
            <w:tcW w:type="dxa" w:w="2160"/>
          </w:tcPr>
          <w:p>
            <w:r>
              <w:t>Ограниченное ручное заполнение (цена, артикул, НДС, дата)</w:t>
            </w:r>
          </w:p>
        </w:tc>
        <w:tc>
          <w:tcPr>
            <w:tcW w:type="dxa" w:w="2160"/>
          </w:tcPr>
          <w:p>
            <w:r>
              <w:t>Полный контур: номенклатура, Google Doc реестр, цены, % предоплаты, плановые даты, склад выдачи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Согласование номенклатуры заявителем</w:t>
            </w:r>
          </w:p>
        </w:tc>
        <w:tc>
          <w:tcPr>
            <w:tcW w:type="dxa" w:w="2160"/>
          </w:tcPr>
          <w:p>
            <w:r>
              <w:t>Есть</w:t>
            </w:r>
          </w:p>
        </w:tc>
        <w:tc>
          <w:tcPr>
            <w:tcW w:type="dxa" w:w="2160"/>
          </w:tcPr>
          <w:p>
            <w:r>
              <w:t>Есть, read-only проверка перед созданием документов 1С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Согласование предоплаты → Создание заказов в 1С</w:t>
            </w:r>
          </w:p>
        </w:tc>
        <w:tc>
          <w:tcPr>
            <w:tcW w:type="dxa" w:w="2160"/>
          </w:tcPr>
          <w:p>
            <w:r>
              <w:t>Ручное создание ЗК/ЗП по отдельным задачам, с временным разрывом</w:t>
            </w:r>
          </w:p>
        </w:tc>
        <w:tc>
          <w:tcPr>
            <w:tcW w:type="dxa" w:w="2160"/>
          </w:tcPr>
          <w:p>
            <w:r>
              <w:t>Автоматический REST CREATE ЗК+ЗП, задачи только на проверку результата (Gate A/B)</w:t>
            </w:r>
          </w:p>
        </w:tc>
      </w:tr>
      <w:tr>
        <w:tc>
          <w:tcPr>
            <w:tcW w:type="dxa" w:w="2160"/>
          </w:tcPr>
          <w:p>
            <w:r>
              <w:t>5–12</w:t>
            </w:r>
          </w:p>
        </w:tc>
        <w:tc>
          <w:tcPr>
            <w:tcW w:type="dxa" w:w="2160"/>
          </w:tcPr>
          <w:p>
            <w:r>
              <w:t>Предоплата → Изготовление → Отгрузка → Закрывающие документы → Погашение → Успех/Провал</w:t>
            </w:r>
          </w:p>
        </w:tc>
        <w:tc>
          <w:tcPr>
            <w:tcW w:type="dxa" w:w="2160"/>
          </w:tcPr>
          <w:p>
            <w:r>
              <w:t>Частично ручные шаги, статус тянется из Адем (нестабильно)</w:t>
            </w:r>
          </w:p>
        </w:tc>
        <w:tc>
          <w:tcPr>
            <w:tcW w:type="dxa" w:w="2160"/>
          </w:tcPr>
          <w:p>
            <w:r>
              <w:t>Статусы только из 1С:ERP; автоцепочка РО → РТиУ → СФ</w:t>
            </w:r>
          </w:p>
        </w:tc>
      </w:tr>
    </w:tbl>
    <w:p/>
    <w:p>
      <w:pPr>
        <w:pStyle w:val="Heading2"/>
      </w:pPr>
      <w:r>
        <w:t>2.2. Сравнение полей карточки сделки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Было (AS-IS)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Стало (TO-BE)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160"/>
          </w:tcPr>
          <w:p>
            <w:r>
              <w:t>Идентификатор заказа клиента</w:t>
            </w:r>
          </w:p>
        </w:tc>
        <w:tc>
          <w:tcPr>
            <w:tcW w:type="dxa" w:w="2160"/>
          </w:tcPr>
          <w:p>
            <w:r>
              <w:t>Комментарии / История (свободный текст, ручной поиск)</w:t>
            </w:r>
          </w:p>
        </w:tc>
        <w:tc>
          <w:tcPr>
            <w:tcW w:type="dxa" w:w="2160"/>
          </w:tcPr>
          <w:p>
            <w:r>
              <w:t>Номер первичного заказа клиента (структурированное поле, автолукап)</w:t>
            </w:r>
          </w:p>
        </w:tc>
        <w:tc>
          <w:tcPr>
            <w:tcW w:type="dxa" w:w="2160"/>
          </w:tcPr>
          <w:p>
            <w:r>
              <w:t>Автозаполнение конечного покупателя, нашей компании, сайта по факту ввода</w:t>
            </w:r>
          </w:p>
        </w:tc>
      </w:tr>
      <w:tr>
        <w:tc>
          <w:tcPr>
            <w:tcW w:type="dxa" w:w="2160"/>
          </w:tcPr>
          <w:p>
            <w:r>
              <w:t>Подразделение</w:t>
            </w:r>
          </w:p>
        </w:tc>
        <w:tc>
          <w:tcPr>
            <w:tcW w:type="dxa" w:w="2160"/>
          </w:tcPr>
          <w:p>
            <w:r>
              <w:t>Не формализовано отдельным полем</w:t>
            </w:r>
          </w:p>
        </w:tc>
        <w:tc>
          <w:tcPr>
            <w:tcW w:type="dxa" w:w="2160"/>
          </w:tcPr>
          <w:p>
            <w:r>
              <w:t>Подразделение-заявитель</w:t>
            </w:r>
          </w:p>
        </w:tc>
        <w:tc>
          <w:tcPr>
            <w:tcW w:type="dxa" w:w="2160"/>
          </w:tcPr>
          <w:p>
            <w:r>
              <w:t>Определяет PROJECT (237/245) и ACTIVITY (6842/6844) для ЗК и ЗП</w:t>
            </w:r>
          </w:p>
        </w:tc>
      </w:tr>
      <w:tr>
        <w:tc>
          <w:tcPr>
            <w:tcW w:type="dxa" w:w="2160"/>
          </w:tcPr>
          <w:p>
            <w:r>
              <w:t>Группа проекта</w:t>
            </w:r>
          </w:p>
        </w:tc>
        <w:tc>
          <w:tcPr>
            <w:tcW w:type="dxa" w:w="2160"/>
          </w:tcPr>
          <w:p>
            <w:r>
              <w:t>Группа проекта</w:t>
            </w:r>
          </w:p>
        </w:tc>
        <w:tc>
          <w:tcPr>
            <w:tcW w:type="dxa" w:w="2160"/>
          </w:tcPr>
          <w:p>
            <w:r>
              <w:t>Группа проекта</w:t>
            </w:r>
          </w:p>
        </w:tc>
        <w:tc>
          <w:tcPr>
            <w:tcW w:type="dxa" w:w="2160"/>
          </w:tcPr>
          <w:p>
            <w:r>
              <w:t>Без изменений по названию; используется в пакете ЗП</w:t>
            </w:r>
          </w:p>
        </w:tc>
      </w:tr>
      <w:tr>
        <w:tc>
          <w:tcPr>
            <w:tcW w:type="dxa" w:w="2160"/>
          </w:tcPr>
          <w:p>
            <w:r>
              <w:t>Дата производства</w:t>
            </w:r>
          </w:p>
        </w:tc>
        <w:tc>
          <w:tcPr>
            <w:tcW w:type="dxa" w:w="2160"/>
          </w:tcPr>
          <w:p>
            <w:r>
              <w:t>Требуемая дата производства</w:t>
            </w:r>
          </w:p>
        </w:tc>
        <w:tc>
          <w:tcPr>
            <w:tcW w:type="dxa" w:w="2160"/>
          </w:tcPr>
          <w:p>
            <w:r>
              <w:t>Требуемая дата производства</w:t>
            </w:r>
          </w:p>
        </w:tc>
        <w:tc>
          <w:tcPr>
            <w:tcW w:type="dxa" w:w="2160"/>
          </w:tcPr>
          <w:p>
            <w:r>
              <w:t>Без изменений; идёт в DATE_OF_ISSUE блока SUPPLIER_ORDER</w:t>
            </w:r>
          </w:p>
        </w:tc>
      </w:tr>
      <w:tr>
        <w:tc>
          <w:tcPr>
            <w:tcW w:type="dxa" w:w="2160"/>
          </w:tcPr>
          <w:p>
            <w:r>
              <w:t>Ответственный за проектирование</w:t>
            </w:r>
          </w:p>
        </w:tc>
        <w:tc>
          <w:tcPr>
            <w:tcW w:type="dxa" w:w="2160"/>
          </w:tcPr>
          <w:p>
            <w:r>
              <w:t>Ответственный проектировщик</w:t>
            </w:r>
          </w:p>
        </w:tc>
        <w:tc>
          <w:tcPr>
            <w:tcW w:type="dxa" w:w="2160"/>
          </w:tcPr>
          <w:p>
            <w:r>
              <w:t>Отсутствует как отдельное поле в целевом составе (заменено ролью «Руководитель»)</w:t>
            </w:r>
          </w:p>
        </w:tc>
        <w:tc>
          <w:tcPr>
            <w:tcW w:type="dxa" w:w="2160"/>
          </w:tcPr>
          <w:p>
            <w:r>
              <w:t>[TBD] уточнить, перенесена ли роль проектировщика в другое поле или упразднена</w:t>
            </w:r>
          </w:p>
        </w:tc>
      </w:tr>
      <w:tr>
        <w:tc>
          <w:tcPr>
            <w:tcW w:type="dxa" w:w="2160"/>
          </w:tcPr>
          <w:p>
            <w:r>
              <w:t>Утверждающий</w:t>
            </w:r>
          </w:p>
        </w:tc>
        <w:tc>
          <w:tcPr>
            <w:tcW w:type="dxa" w:w="2160"/>
          </w:tcPr>
          <w:p>
            <w:r>
              <w:t>Утверждающий</w:t>
            </w:r>
          </w:p>
        </w:tc>
        <w:tc>
          <w:tcPr>
            <w:tcW w:type="dxa" w:w="2160"/>
          </w:tcPr>
          <w:p>
            <w:r>
              <w:t>Утверждающий</w:t>
            </w:r>
          </w:p>
        </w:tc>
        <w:tc>
          <w:tcPr>
            <w:tcW w:type="dxa" w:w="2160"/>
          </w:tcPr>
          <w:p>
            <w:r>
              <w:t>Заполняется роботом = ответственный, заявитель проверяет</w:t>
            </w:r>
          </w:p>
        </w:tc>
      </w:tr>
      <w:tr>
        <w:tc>
          <w:tcPr>
            <w:tcW w:type="dxa" w:w="2160"/>
          </w:tcPr>
          <w:p>
            <w:r>
              <w:t>Компания-клиент</w:t>
            </w:r>
          </w:p>
        </w:tc>
        <w:tc>
          <w:tcPr>
            <w:tcW w:type="dxa" w:w="2160"/>
          </w:tcPr>
          <w:p>
            <w:r>
              <w:t>Наша компания</w:t>
            </w:r>
          </w:p>
        </w:tc>
        <w:tc>
          <w:tcPr>
            <w:tcW w:type="dxa" w:w="2160"/>
          </w:tcPr>
          <w:p>
            <w:r>
              <w:t>Наша компания (контрагент ЗК)</w:t>
            </w:r>
          </w:p>
        </w:tc>
        <w:tc>
          <w:tcPr>
            <w:tcW w:type="dxa" w:w="2160"/>
          </w:tcPr>
          <w:p>
            <w:r>
              <w:t>БИН для блока CLIENT_ORDER.COMPANY</w:t>
            </w:r>
          </w:p>
        </w:tc>
      </w:tr>
      <w:tr>
        <w:tc>
          <w:tcPr>
            <w:tcW w:type="dxa" w:w="2160"/>
          </w:tcPr>
          <w:p>
            <w:r>
              <w:t>Компания-исполнитель</w:t>
            </w:r>
          </w:p>
        </w:tc>
        <w:tc>
          <w:tcPr>
            <w:tcW w:type="dxa" w:w="2160"/>
          </w:tcPr>
          <w:p>
            <w:r>
              <w:t>Не выделено отдельно</w:t>
            </w:r>
          </w:p>
        </w:tc>
        <w:tc>
          <w:tcPr>
            <w:tcW w:type="dxa" w:w="2160"/>
          </w:tcPr>
          <w:p>
            <w:r>
              <w:t>Компания от которой выставляется документ (организация ЗП)</w:t>
            </w:r>
          </w:p>
        </w:tc>
        <w:tc>
          <w:tcPr>
            <w:tcW w:type="dxa" w:w="2160"/>
          </w:tcPr>
          <w:p>
            <w:r>
              <w:t>БИН для блока SUPPLIER_ORDER.ORGANIZATION — новое поле под пакет 1С</w:t>
            </w:r>
          </w:p>
        </w:tc>
      </w:tr>
      <w:tr>
        <w:tc>
          <w:tcPr>
            <w:tcW w:type="dxa" w:w="2160"/>
          </w:tcPr>
          <w:p>
            <w:r>
              <w:t>Конечный покупатель</w:t>
            </w:r>
          </w:p>
        </w:tc>
        <w:tc>
          <w:tcPr>
            <w:tcW w:type="dxa" w:w="2160"/>
          </w:tcPr>
          <w:p>
            <w:r>
              <w:t>Конечный покупатель</w:t>
            </w:r>
          </w:p>
        </w:tc>
        <w:tc>
          <w:tcPr>
            <w:tcW w:type="dxa" w:w="2160"/>
          </w:tcPr>
          <w:p>
            <w:r>
              <w:t>Конечный покупатель</w:t>
            </w:r>
          </w:p>
        </w:tc>
        <w:tc>
          <w:tcPr>
            <w:tcW w:type="dxa" w:w="2160"/>
          </w:tcPr>
          <w:p>
            <w:r>
              <w:t>ORIGINAL_CUSTOMER в CLIENT_ORDER</w:t>
            </w:r>
          </w:p>
        </w:tc>
      </w:tr>
      <w:tr>
        <w:tc>
          <w:tcPr>
            <w:tcW w:type="dxa" w:w="2160"/>
          </w:tcPr>
          <w:p>
            <w:r>
              <w:t>Проект для проверки ЦМК</w:t>
            </w:r>
          </w:p>
        </w:tc>
        <w:tc>
          <w:tcPr>
            <w:tcW w:type="dxa" w:w="2160"/>
          </w:tcPr>
          <w:p>
            <w:r>
              <w:t>Проект для проверки ЦМК</w:t>
            </w:r>
          </w:p>
        </w:tc>
        <w:tc>
          <w:tcPr>
            <w:tcW w:type="dxa" w:w="2160"/>
          </w:tcPr>
          <w:p>
            <w:r>
              <w:t>Проект для проверки ЦМК</w:t>
            </w:r>
          </w:p>
        </w:tc>
        <w:tc>
          <w:tcPr>
            <w:tcW w:type="dxa" w:w="2160"/>
          </w:tcPr>
          <w:p>
            <w:r>
              <w:t>Внутренняя классификация направления проверки</w:t>
            </w:r>
          </w:p>
        </w:tc>
      </w:tr>
      <w:tr>
        <w:tc>
          <w:tcPr>
            <w:tcW w:type="dxa" w:w="2160"/>
          </w:tcPr>
          <w:p>
            <w:r>
              <w:t>Регион</w:t>
            </w:r>
          </w:p>
        </w:tc>
        <w:tc>
          <w:tcPr>
            <w:tcW w:type="dxa" w:w="2160"/>
          </w:tcPr>
          <w:p>
            <w:r>
              <w:t>Отсутствует</w:t>
            </w:r>
          </w:p>
        </w:tc>
        <w:tc>
          <w:tcPr>
            <w:tcW w:type="dxa" w:w="2160"/>
          </w:tcPr>
          <w:p>
            <w:r>
              <w:t>Регион</w:t>
            </w:r>
          </w:p>
        </w:tc>
        <w:tc>
          <w:tcPr>
            <w:tcW w:type="dxa" w:w="2160"/>
          </w:tcPr>
          <w:p>
            <w:r>
              <w:t>Новое поле — REGION в оба блока пакета</w:t>
            </w:r>
          </w:p>
        </w:tc>
      </w:tr>
      <w:tr>
        <w:tc>
          <w:tcPr>
            <w:tcW w:type="dxa" w:w="2160"/>
          </w:tcPr>
          <w:p>
            <w:r>
              <w:t>Пункт доставки / склад-получатель</w:t>
            </w:r>
          </w:p>
        </w:tc>
        <w:tc>
          <w:tcPr>
            <w:tcW w:type="dxa" w:w="2160"/>
          </w:tcPr>
          <w:p>
            <w:r>
              <w:t>Отсутствует</w:t>
            </w:r>
          </w:p>
        </w:tc>
        <w:tc>
          <w:tcPr>
            <w:tcW w:type="dxa" w:w="2160"/>
          </w:tcPr>
          <w:p>
            <w:r>
              <w:t>Пункт доставки (склад-получатель ЗП), Склад</w:t>
            </w:r>
          </w:p>
        </w:tc>
        <w:tc>
          <w:tcPr>
            <w:tcW w:type="dxa" w:w="2160"/>
          </w:tcPr>
          <w:p>
            <w:r>
              <w:t>Новые поля — определяют STOCK_IN_GUID (только SUPPLIER_ORDER)</w:t>
            </w:r>
          </w:p>
        </w:tc>
      </w:tr>
      <w:tr>
        <w:tc>
          <w:tcPr>
            <w:tcW w:type="dxa" w:w="2160"/>
          </w:tcPr>
          <w:p>
            <w:r>
              <w:t>Проектная документация</w:t>
            </w:r>
          </w:p>
        </w:tc>
        <w:tc>
          <w:tcPr>
            <w:tcW w:type="dxa" w:w="2160"/>
          </w:tcPr>
          <w:p>
            <w:r>
              <w:t>Отдельные поля: Проект, АВП, ПП, ТЗ, Расчёт ценообразования, КМД</w:t>
            </w:r>
          </w:p>
        </w:tc>
        <w:tc>
          <w:tcPr>
            <w:tcW w:type="dxa" w:w="2160"/>
          </w:tcPr>
          <w:p>
            <w:r>
              <w:t>Единое обязательное поле «Проектная документация» (до 5 файлов)</w:t>
            </w:r>
          </w:p>
        </w:tc>
        <w:tc>
          <w:tcPr>
            <w:tcW w:type="dxa" w:w="2160"/>
          </w:tcPr>
          <w:p>
            <w:r>
              <w:t>Объединение полей; без файла сделка не создаётся</w:t>
            </w:r>
          </w:p>
        </w:tc>
      </w:tr>
      <w:tr>
        <w:tc>
          <w:tcPr>
            <w:tcW w:type="dxa" w:w="2160"/>
          </w:tcPr>
          <w:p>
            <w:r>
              <w:t>Номенклатура и количество</w:t>
            </w:r>
          </w:p>
        </w:tc>
        <w:tc>
          <w:tcPr>
            <w:tcW w:type="dxa" w:w="2160"/>
          </w:tcPr>
          <w:p>
            <w:r>
              <w:t>Номенклатура и количество</w:t>
            </w:r>
          </w:p>
        </w:tc>
        <w:tc>
          <w:tcPr>
            <w:tcW w:type="dxa" w:w="2160"/>
          </w:tcPr>
          <w:p>
            <w:r>
              <w:t>Товарные позиции</w:t>
            </w:r>
          </w:p>
        </w:tc>
        <w:tc>
          <w:tcPr>
            <w:tcW w:type="dxa" w:w="2160"/>
          </w:tcPr>
          <w:p>
            <w:r>
              <w:t>PRODUCT_ROWS в оба блока пакета (без цен на стадии 1)</w:t>
            </w:r>
          </w:p>
        </w:tc>
      </w:tr>
      <w:tr>
        <w:tc>
          <w:tcPr>
            <w:tcW w:type="dxa" w:w="2160"/>
          </w:tcPr>
          <w:p>
            <w:r>
              <w:t>Комплектация</w:t>
            </w:r>
          </w:p>
        </w:tc>
        <w:tc>
          <w:tcPr>
            <w:tcW w:type="dxa" w:w="2160"/>
          </w:tcPr>
          <w:p>
            <w:r>
              <w:t>Отсутствует</w:t>
            </w:r>
          </w:p>
        </w:tc>
        <w:tc>
          <w:tcPr>
            <w:tcW w:type="dxa" w:w="2160"/>
          </w:tcPr>
          <w:p>
            <w:r>
              <w:t>Комплектация (если используется)</w:t>
            </w:r>
          </w:p>
        </w:tc>
        <w:tc>
          <w:tcPr>
            <w:tcW w:type="dxa" w:w="2160"/>
          </w:tcPr>
          <w:p>
            <w:r>
              <w:t>Новое поле — автозаполнение номенклатуры по шаблону</w:t>
            </w:r>
          </w:p>
        </w:tc>
      </w:tr>
    </w:tbl>
    <w:p/>
    <w:p>
      <w:pPr>
        <w:pStyle w:val="Heading2"/>
      </w:pPr>
      <w:r>
        <w:t>2.3. Логика контроля дублей</w:t>
      </w:r>
    </w:p>
    <w:p>
      <w:r>
        <w:rPr>
          <w:b/>
          <w:color w:val="1F4E79"/>
        </w:rPr>
        <w:t>Было (AS-IS):</w:t>
      </w:r>
    </w:p>
    <w:p>
      <w:r>
        <w:rPr>
          <w:b w:val="0"/>
          <w:i w:val="0"/>
        </w:rPr>
        <w:t>Правило неустойчиво и противоречиво в самой команде: по одному комментарию — «дублями считаются сделки с тем же номером Заказа Клиента ИЛИ с тем же наименованием сайта»; тут же зафиксирован баг — «дубли по ЗК почему-то не приходят, по сайтам — приходят». Проверка дублей дополнительно дублировалась на стадии «Согласование заявки и проекта», что создавало риск двойного уведомления по одной и той же сделке.</w:t>
      </w:r>
    </w:p>
    <w:p>
      <w:r>
        <w:rPr>
          <w:b/>
          <w:color w:val="1F4E79"/>
        </w:rPr>
        <w:t>Стало (TO-BE):</w:t>
      </w:r>
    </w:p>
    <w:p>
      <w:r>
        <w:rPr>
          <w:b w:val="0"/>
          <w:i w:val="0"/>
        </w:rPr>
        <w:t>Единый и единственный критерий: Б24 проверяет воронку ЦМК на наличие сделок с тем же «Заказом клиента» — «чтобы убедиться, что заявка под этот заказ уже есть в системе». При обнаружении — уведомление пользователю с решением «Согласовать» (принять дубль как есть) или отказ (переход в C56:LOSE). Проверка выполняется один раз, на стадии 1, без дублирования на скрытой стадии.</w:t>
      </w:r>
    </w:p>
    <w:p>
      <w:pPr>
        <w:pStyle w:val="Heading1"/>
      </w:pPr>
      <w:r>
        <w:t>Раздел 3. Детальный разбор шагов процесса</w:t>
      </w:r>
    </w:p>
    <w:p>
      <w:pPr>
        <w:pStyle w:val="Heading2"/>
      </w:pPr>
      <w:r>
        <w:t>3.1. Первичная обработка и запуск сделки</w:t>
      </w:r>
    </w:p>
    <w:p>
      <w:r>
        <w:rPr>
          <w:b/>
          <w:sz w:val="24"/>
        </w:rPr>
        <w:t>Блок 1</w:t>
      </w:r>
    </w:p>
    <w:p>
      <w:r>
        <w:rPr>
          <w:b/>
        </w:rPr>
        <w:t xml:space="preserve">Было (AS-IS): </w:t>
      </w:r>
      <w:r>
        <w:t>Сделка создавалась в Б24 без обязательного пакета проектной документации как единого требования (поля Проект/АВП/ПП/ТЗ/Расчёт ценообразования/КМД — разрозненные, не консолидированные в блокирующее условие); проверка дублей — по нестабильному ИЛИ-критерию, дублировалась на стадии «Согласование заявки и проекта».</w:t>
      </w:r>
    </w:p>
    <w:p>
      <w:r>
        <w:rPr>
          <w:b/>
        </w:rPr>
        <w:t xml:space="preserve">Стало (TO-BE): </w:t>
      </w:r>
      <w:r>
        <w:t>Поля документации объединены в единое обязательное поле «Проектная документация» — без загруженного файла сделка не создаётся. Проверка дублей — один раз, по единственному критерию «Заказ клиента», с уведомлением и явным решением пользователя. Стадия-дубликат проверки удалена из активного цикла.</w:t>
      </w:r>
    </w:p>
    <w:p>
      <w:r>
        <w:rPr>
          <w:b/>
        </w:rPr>
        <w:t xml:space="preserve">Выгода: </w:t>
      </w:r>
      <w:r>
        <w:t>Исключён риск создания сделки без проектной документации; убрано двойное срабатывание проверки дублей; сокращён цикл на один нерабочий переход.</w:t>
      </w:r>
    </w:p>
    <w:p/>
    <w:p>
      <w:pPr>
        <w:pStyle w:val="Heading2"/>
      </w:pPr>
      <w:r>
        <w:t>3.2. Оценка и заполнение условий производственниками (Стадия 2)</w:t>
      </w:r>
    </w:p>
    <w:p>
      <w:r>
        <w:rPr>
          <w:b/>
          <w:sz w:val="24"/>
        </w:rPr>
        <w:t>Блок 2</w:t>
      </w:r>
    </w:p>
    <w:p>
      <w:r>
        <w:rPr>
          <w:b/>
        </w:rPr>
        <w:t xml:space="preserve">Было (AS-IS): </w:t>
      </w:r>
      <w:r>
        <w:t>Производственники (ЦМК) вручную заполняли только цену, артикул, ставку НДС и плановую дату производства. Коммерческие условия (% предоплаты, склад выдачи, реестр отсутствующей номенклатуры) не были формализованы в этом шаге и решались вне системы либо на других стадиях.</w:t>
      </w:r>
    </w:p>
    <w:p>
      <w:r>
        <w:rPr>
          <w:b/>
        </w:rPr>
        <w:t xml:space="preserve">Стало (TO-BE): </w:t>
      </w:r>
      <w:r>
        <w:t>Стадия 2 включает полный контур: 1) проверка позиций и наличия номенклатуры (внесение через реестр/Google Doc при отсутствии — с задачей Оператору ЦМК на создание номенклатуры и артикула в 1С); 2) указание цен, артикулов, НДС; 3) заполнение коммерческих условий — % предоплаты, плановые даты, склад выдачи (ЗК); 4) кнопка «Согласовать».</w:t>
      </w:r>
    </w:p>
    <w:p>
      <w:r>
        <w:rPr>
          <w:b/>
        </w:rPr>
        <w:t xml:space="preserve">Выгода: </w:t>
      </w:r>
      <w:r>
        <w:t>Все коммерческие и логистические условия фиксируются в одном месте и в момент, до которого дальше по процессу нет возможности их скорректировать без явного шага «На доработку» — прозрачность и управляемость условий сделки.</w:t>
      </w:r>
    </w:p>
    <w:p/>
    <w:p>
      <w:pPr>
        <w:pStyle w:val="Heading2"/>
      </w:pPr>
      <w:r>
        <w:t>3.3. Согласование номенклатуры и коммерческих условий (Стадия 3)</w:t>
      </w:r>
    </w:p>
    <w:p>
      <w:r>
        <w:rPr>
          <w:b/>
          <w:sz w:val="24"/>
        </w:rPr>
        <w:t>Блок 3</w:t>
      </w:r>
    </w:p>
    <w:p>
      <w:r>
        <w:rPr>
          <w:b/>
        </w:rPr>
        <w:t xml:space="preserve">Было (AS-IS): </w:t>
      </w:r>
      <w:r>
        <w:t>Согласование заявителем происходило по данным, качество и полноту которых нельзя было гарантировать — часть условий заполнялась на разных стадиях без единой точки сверки.</w:t>
      </w:r>
    </w:p>
    <w:p>
      <w:r>
        <w:rPr>
          <w:b/>
        </w:rPr>
        <w:t xml:space="preserve">Стало (TO-BE): </w:t>
      </w:r>
      <w:r>
        <w:t>Заявитель видит read-only-срез уже согласованных на стадиях 1–2 данных (номенклатура, цены, сроки, склады, предоплата) и либо утверждает, либо отправляет на доработку, либо прерывает процесс (C56:LOSE) — новых полей заявитель не вводит.</w:t>
      </w:r>
    </w:p>
    <w:p>
      <w:r>
        <w:rPr>
          <w:b/>
        </w:rPr>
        <w:t xml:space="preserve">Выгода: </w:t>
      </w:r>
      <w:r>
        <w:t>Заявитель — последний рубеж контроля перед созданием документов в 1С; ошибка на этом шаге не порождает "мусорных" документов в учётной системе.</w:t>
      </w:r>
    </w:p>
    <w:p/>
    <w:p>
      <w:pPr>
        <w:pStyle w:val="Heading2"/>
      </w:pPr>
      <w:r>
        <w:t>3.4. Оформление документов и предоплата (интеграция 1С ↔ Б24)</w:t>
      </w:r>
    </w:p>
    <w:p>
      <w:r>
        <w:rPr>
          <w:b/>
          <w:sz w:val="24"/>
        </w:rPr>
        <w:t>Блок 4</w:t>
      </w:r>
    </w:p>
    <w:p>
      <w:r>
        <w:rPr>
          <w:b/>
        </w:rPr>
        <w:t xml:space="preserve">Было (AS-IS): </w:t>
      </w:r>
      <w:r>
        <w:t>Полностью ручной цикл с разрозненными объектами: пользователю приходила задача на заведение ЗК; Заказ поставщику (ЗП) заводился вручную отдельно, на стадии предоплаты; данные дублировались в Google Doc вручную; дополнительно вручную генерировался счёт в Bitrix, который затем прикреплялся к ЗП для «посадки» оплаты. По зафиксированным в AS-IS комментариям — счетов на один ЗК могло быть несколько, оплата попадала «не всегда» именно на счёт (иногда — по счёт-фактуре), а номер счёта Bitrix и номер счёта 1С не совпадали и путались.</w:t>
      </w:r>
    </w:p>
    <w:p>
      <w:r>
        <w:rPr>
          <w:b/>
        </w:rPr>
        <w:t xml:space="preserve">Стало (TO-BE): </w:t>
      </w:r>
      <w:r>
        <w:t>Б24 автоматически инициирует создание ЗК и ЗП в 1С по факту согласования (последовательно: сначала ЗК, затем ЗП — так как пакет ЗП содержит номер и дату уже созданного ЗК). По ответу 1С пользователю приходит уведомление с задачей на проверку (Gate A — сверка ЗК, Gate B — проверка и дозаполнение ЗП). Промежуточные счета исключены из процесса — оплата ожидается и фиксируется напрямую по документам ЗК/ЗП.</w:t>
      </w:r>
    </w:p>
    <w:p>
      <w:r>
        <w:rPr>
          <w:b/>
        </w:rPr>
        <w:t xml:space="preserve">Выгода: </w:t>
      </w:r>
      <w:r>
        <w:t>Устранены главные источники рассинхрона AS-IS: разрыв во времени между согласованием и созданием документа, дублирование счетов, путаница номеров. Оплата отслеживается по единственному документу-держателю (ЗП), а не по вспомогательному объекту.</w:t>
      </w:r>
    </w:p>
    <w:p>
      <w:r>
        <w:rPr>
          <w:i/>
          <w:color w:val="993300"/>
        </w:rPr>
        <w:t>[Уточнение по контракту] Формат ответа 1С в текущем ТЗ содержит признак POSTED, отсутствующий в согласованном пакете обмена «ЦМК 56 Интеграция» — это отдельно зафиксировано в замечаниях к ТЗ (см. документ «Замечания к ТЗ ЦМК»).</w:t>
      </w:r>
    </w:p>
    <w:p/>
    <w:p>
      <w:pPr>
        <w:pStyle w:val="Heading2"/>
      </w:pPr>
      <w:r>
        <w:t>3.5. Изготовление изделия — проверка факта выпуска (ПБЗ)</w:t>
      </w:r>
    </w:p>
    <w:p>
      <w:r>
        <w:rPr>
          <w:b/>
          <w:color w:val="1F4E79"/>
        </w:rPr>
        <w:t>Было (AS-IS):</w:t>
      </w:r>
    </w:p>
    <w:p>
      <w:r>
        <w:rPr>
          <w:b w:val="0"/>
          <w:i w:val="0"/>
        </w:rPr>
        <w:t>Поле называлось «Фактическая дата производства», но по прямому признанию в комментариях схемы обращения к 1С при его заполнении не было вообще: «Обращения в 1С нет. Под фактической датой производства имеется в виду прогнозируемая дата производства». То есть поле физически хранило не факт, а прогноз, введённый человеком вручную, без какой-либо сверки с производственными документами 1С. Тут же в схеме зафиксировано техническое задание на будущее (фактически — прообраз TO-BE): «По-хорошему, у нас должно быть 2 поля: 1) Прогнозируемая дата производства — заполняет человек вручную; 2) Фактическая дата производства — при наступлении прогнозируемой даты Битрикс должен запрашивать 1С: есть ли производственные документы, связанные с ранее созданным ЗК? Если есть — взять данные из них. Если нет — пинать ответственных».</w:t>
      </w:r>
    </w:p>
    <w:p>
      <w:r>
        <w:rPr>
          <w:b/>
          <w:color w:val="1F4E79"/>
        </w:rPr>
        <w:t>Стало (TO-BE) — два независимых механизма, которые нельзя путать:</w:t>
      </w:r>
    </w:p>
    <w:p>
      <w:r>
        <w:rPr>
          <w:b w:val="0"/>
          <w:i w:val="0"/>
        </w:rPr>
        <w:t>Механизм А — проверка по конкретной сделке (событийная, а не по расписанию). Сотрудник ЦМК вручную вносит в карточку сделки два поля — «Фактическая дата начала производства» (UF_CRM_1762861653744) и «Фактическая дата окончания производства» (UF_CRM_1761643215004) — и закрывает задание «ЦМК. Изготовление изделия». Именно ЗАКРЫТИЕ ЗАДАНИЯ, а не время суток, служит триггером: Б24 немедленно отправляет в 1С REST-запрос (событие CHECK_PRODUCTION_DOC, далее CHECK_PRODUCTION_COMPLETENESS) с номером сделки и GUID Заказа клиента. Всю аналитику — поиск связанных производственных документов, сверку заказанного количества с выпущенным по позициям — 1С выполняет целиком на своей стороне и возвращает готовый вердикт: SUCCESS (документ найден, выпуск полный), PARTIAL (выпуск неполный) или NOT_FOUND (документ не найден). Б24 в этот расчёт не вмешивается — только передаёт запрос и получает ответ.</w:t>
      </w:r>
    </w:p>
    <w:p>
      <w:r>
        <w:rPr>
          <w:b w:val="0"/>
          <w:i w:val="0"/>
        </w:rPr>
        <w:t>Механизм Б — ежедневный таймер 17:00 (отдельная, не привязанная к конкретной сделке ветка складского/производственного учёта). Это НЕ повторная проверка условия перехода стадии, как было ошибочно указано ранее, а рутинный цикл: Сотрудник ЦМК заполняет отчёт о выработке за день → параллельно оформляется «Ведомость сдачи ГП на склад» и проверяется гейт «Есть изготовленная продукция?» → при положительном ответе в 1С создаётся сам документ «Производство без заказа», а затем «Приходный ордер на товары». Иными словами, таймер 17:00 не проверяет готовность сделки — он раз в день формирует в 1С те самые документы, которые потом находит и сверяет Механизм А по запросу конкретной сделки.</w:t>
      </w:r>
    </w:p>
    <w:p>
      <w:r>
        <w:rPr>
          <w:b w:val="0"/>
          <w:i w:val="0"/>
        </w:rPr>
        <w:t>Связь между механизмами: без ежедневного цикла Б (создание документа «Производство без заказа») запросу А по конкретной сделке нечего будет найти — отсюда ответ NOT_FOUND. Оба механизма формализованы впервые: в AS-IS ни аналитики по 1С, ни отдельного документа «Производство без заказа» на схеме не было — поле дат было автономным и ничем не подтверждалось.</w:t>
      </w:r>
    </w:p>
    <w:p>
      <w:r>
        <w:rPr>
          <w:b/>
          <w:color w:val="1F4E79"/>
        </w:rPr>
        <w:t>Выгода:</w:t>
      </w:r>
    </w:p>
    <w:p>
      <w:r>
        <w:rPr>
          <w:b w:val="0"/>
          <w:i w:val="0"/>
        </w:rPr>
        <w:t>Поле «Фактическая дата» перестаёт быть декларативным — оно подтверждается реальным производственным документом 1С, а не верой на слово сотруднику. Разделение на два механизма (событие по сделке / ежедневный складской цикл) даёт предсказуемый SLA по конкретной заявке (ответ приходит сразу после закрытия задания, а не «когда-то в течение дня») и не нагружает 1С проверками по каждой сделке — аналитика по количеству считается в 1С один раз в день и переиспользуется.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Поле / шаг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Было (AS-IS)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Стало (TO-BE)</w:t>
            </w:r>
          </w:p>
        </w:tc>
      </w:tr>
      <w:tr>
        <w:tc>
          <w:tcPr>
            <w:tcW w:type="dxa" w:w="2880"/>
          </w:tcPr>
          <w:p>
            <w:r>
              <w:t>Дата производства — состав</w:t>
            </w:r>
          </w:p>
        </w:tc>
        <w:tc>
          <w:tcPr>
            <w:tcW w:type="dxa" w:w="2880"/>
          </w:tcPr>
          <w:p>
            <w:r>
              <w:t>Одно поле «Фактическая дата производства» (по факту — прогноз, не факт)</w:t>
            </w:r>
          </w:p>
        </w:tc>
        <w:tc>
          <w:tcPr>
            <w:tcW w:type="dxa" w:w="2880"/>
          </w:tcPr>
          <w:p>
            <w:r>
              <w:t>Два поля: «Фактическая дата начала производства» (UF_CRM_1762861653744) и «Фактическая дата окончания производства» (UF_CRM_1761643215004)</w:t>
            </w:r>
          </w:p>
        </w:tc>
      </w:tr>
      <w:tr>
        <w:tc>
          <w:tcPr>
            <w:tcW w:type="dxa" w:w="2880"/>
          </w:tcPr>
          <w:p>
            <w:r>
              <w:t>Кто заполняет</w:t>
            </w:r>
          </w:p>
        </w:tc>
        <w:tc>
          <w:tcPr>
            <w:tcW w:type="dxa" w:w="2880"/>
          </w:tcPr>
          <w:p>
            <w:r>
              <w:t>Сотрудник ЦМК, вручную, без проверки</w:t>
            </w:r>
          </w:p>
        </w:tc>
        <w:tc>
          <w:tcPr>
            <w:tcW w:type="dxa" w:w="2880"/>
          </w:tcPr>
          <w:p>
            <w:r>
              <w:t>Сотрудник ЦМК, вручную — но заполнение обеих дат обязательно для закрытия задания</w:t>
            </w:r>
          </w:p>
        </w:tc>
      </w:tr>
      <w:tr>
        <w:tc>
          <w:tcPr>
            <w:tcW w:type="dxa" w:w="2880"/>
          </w:tcPr>
          <w:p>
            <w:r>
              <w:t>Проверка в 1С</w:t>
            </w:r>
          </w:p>
        </w:tc>
        <w:tc>
          <w:tcPr>
            <w:tcW w:type="dxa" w:w="2880"/>
          </w:tcPr>
          <w:p>
            <w:r>
              <w:t>Отсутствует («Обращения в 1С нет»)</w:t>
            </w:r>
          </w:p>
        </w:tc>
        <w:tc>
          <w:tcPr>
            <w:tcW w:type="dxa" w:w="2880"/>
          </w:tcPr>
          <w:p>
            <w:r>
              <w:t>Обязательна: REST-запрос CHECK_PRODUCTION_DOC → CHECK_PRODUCTION_COMPLETENESS, инициируется закрытием задания</w:t>
            </w:r>
          </w:p>
        </w:tc>
      </w:tr>
      <w:tr>
        <w:tc>
          <w:tcPr>
            <w:tcW w:type="dxa" w:w="2880"/>
          </w:tcPr>
          <w:p>
            <w:r>
              <w:t>Что сверяет 1С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Наличие документа «Производство без заказа» по ЗК и соответствие produced[nom] &gt;= ordered[nom] по каждой номенклатурной позиции</w:t>
            </w:r>
          </w:p>
        </w:tc>
      </w:tr>
      <w:tr>
        <w:tc>
          <w:tcPr>
            <w:tcW w:type="dxa" w:w="2880"/>
          </w:tcPr>
          <w:p>
            <w:r>
              <w:t>Источник документа «Производство без заказа»</w:t>
            </w:r>
          </w:p>
        </w:tc>
        <w:tc>
          <w:tcPr>
            <w:tcW w:type="dxa" w:w="2880"/>
          </w:tcPr>
          <w:p>
            <w:r>
              <w:t>Не формализован</w:t>
            </w:r>
          </w:p>
        </w:tc>
        <w:tc>
          <w:tcPr>
            <w:tcW w:type="dxa" w:w="2880"/>
          </w:tcPr>
          <w:p>
            <w:r>
              <w:t>Ежедневный цикл 17:00: отчёт о выработке → ведомость сдачи ГП на склад → (если есть продукция) создание «Производство без заказа» → «Приходный ордер на товары»</w:t>
            </w:r>
          </w:p>
        </w:tc>
      </w:tr>
      <w:tr>
        <w:tc>
          <w:tcPr>
            <w:tcW w:type="dxa" w:w="2880"/>
          </w:tcPr>
          <w:p>
            <w:r>
              <w:t>Реакция на несовпадение</w:t>
            </w:r>
          </w:p>
        </w:tc>
        <w:tc>
          <w:tcPr>
            <w:tcW w:type="dxa" w:w="2880"/>
          </w:tcPr>
          <w:p>
            <w:r>
              <w:t>Не предусмотрена (поле просто хранило дату)</w:t>
            </w:r>
          </w:p>
        </w:tc>
        <w:tc>
          <w:tcPr>
            <w:tcW w:type="dxa" w:w="2880"/>
          </w:tcPr>
          <w:p>
            <w:r>
              <w:t>PARTIAL/NOT_FOUND → задача «Устранить расхождения по выпуску» / уведомление о неполном выпуске; сделка остаётся на Стадии 6</w:t>
            </w:r>
          </w:p>
        </w:tc>
      </w:tr>
    </w:tbl>
    <w:p/>
    <w:p>
      <w:pPr>
        <w:pStyle w:val="Heading2"/>
      </w:pPr>
      <w:r>
        <w:t>3.6. Складская отгрузка (РО) и доп. комплектация</w:t>
      </w:r>
    </w:p>
    <w:p>
      <w:r>
        <w:rPr>
          <w:b/>
          <w:sz w:val="24"/>
        </w:rPr>
        <w:t>Блок 6</w:t>
      </w:r>
    </w:p>
    <w:p>
      <w:r>
        <w:rPr>
          <w:b/>
        </w:rPr>
        <w:t xml:space="preserve">Было (AS-IS): </w:t>
      </w:r>
      <w:r>
        <w:t>Расходная ДО — легаси-аналог расходного ордера, статус которой тянулся из внешней системы Адем; в самих комментариях AS-IS зафиксирован неразрешённый спор команды: создание ДО «параллельно, не тормозит процесс» против «всё ещё тормозит процесс, стоит галка ожидания завершения бизнес-процесса». Узла «Доп. комплектация» на схеме AS-IS нет вообще.</w:t>
      </w:r>
    </w:p>
    <w:p>
      <w:r>
        <w:rPr>
          <w:b/>
        </w:rPr>
        <w:t xml:space="preserve">Стало (TO-BE): </w:t>
      </w:r>
      <w:r>
        <w:t>Жёсткая, детерминированная последовательность на Стадии 8: документ «Реализация» в 1С → печать накладной (3-2) → Расходный ордер создан и проведён → печать РО → физическая отгрузка → передача статуса в Б24. Появился новый формализованный узел «Доп. комплектация ГП» на Стадии 7 (задача Оператору ЦМК на внесение состава комплекта в 1С до перехода к отгрузке).</w:t>
      </w:r>
    </w:p>
    <w:p>
      <w:r>
        <w:rPr>
          <w:b/>
        </w:rPr>
        <w:t xml:space="preserve">Выгода: </w:t>
      </w:r>
      <w:r>
        <w:t>Однозначный, воспроизводимый порядок операций вместо ручного/спорного поведения; отгрузка неполного комплекта исключена благодаря отдельному контрольному шагу.</w:t>
      </w:r>
    </w:p>
    <w:p>
      <w:r>
        <w:rPr>
          <w:i/>
          <w:color w:val="993300"/>
        </w:rPr>
        <w:t>[TBD] Термин «Внутреннее потребление» (списание доп. комплектов, «ВП») не подтверждён ни одной из проверенных схем (0 совпадений при поиске по value-атрибутам AS-IS и TO-BE drawio). Требуется уточнение у автора терминологии перед фиксацией в ТЗ — раздел «Доп. комплектация» описывает только внесение состава комплекта в 1С, но не операцию списания.</w:t>
      </w:r>
    </w:p>
    <w:p/>
    <w:p>
      <w:pPr>
        <w:pStyle w:val="Heading1"/>
      </w:pPr>
      <w:r>
        <w:t>Раздел 4. Сводный реестр автоматических действий системы</w:t>
      </w:r>
    </w:p>
    <w:p>
      <w:r>
        <w:rPr>
          <w:b w:val="0"/>
          <w:i w:val="0"/>
        </w:rPr>
        <w:t>Перечень бесшовных триггеров и авто-создаваемых документов в целевом процессе (TO-BE), отсутствовавших как автоматика в AS-IS.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Триггер (откуда)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Автоматическое действие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Система-исполнитель</w:t>
            </w:r>
          </w:p>
        </w:tc>
      </w:tr>
      <w:tr>
        <w:tc>
          <w:tcPr>
            <w:tcW w:type="dxa" w:w="2880"/>
          </w:tcPr>
          <w:p>
            <w:r>
              <w:t>Вход сделки на стадию 1 (ПТО)</w:t>
            </w:r>
          </w:p>
        </w:tc>
        <w:tc>
          <w:tcPr>
            <w:tcW w:type="dxa" w:w="2880"/>
          </w:tcPr>
          <w:p>
            <w:r>
              <w:t>Проверка дублей по «Заказу клиента»; автозаполнение конечного покупателя, нашей компании, сайта по первичному ЗК</w:t>
            </w:r>
          </w:p>
        </w:tc>
        <w:tc>
          <w:tcPr>
            <w:tcW w:type="dxa" w:w="2880"/>
          </w:tcPr>
          <w:p>
            <w:r>
              <w:t>Битрикс24 (робот CRM)</w:t>
            </w:r>
          </w:p>
        </w:tc>
      </w:tr>
      <w:tr>
        <w:tc>
          <w:tcPr>
            <w:tcW w:type="dxa" w:w="2880"/>
          </w:tcPr>
          <w:p>
            <w:r>
              <w:t>Изменение поля «Подразделение»</w:t>
            </w:r>
          </w:p>
        </w:tc>
        <w:tc>
          <w:tcPr>
            <w:tcW w:type="dxa" w:w="2880"/>
          </w:tcPr>
          <w:p>
            <w:r>
              <w:t>Расчёт PROJECT (237/245) и ACTIVITY (6842/6844)</w:t>
            </w:r>
          </w:p>
        </w:tc>
        <w:tc>
          <w:tcPr>
            <w:tcW w:type="dxa" w:w="2880"/>
          </w:tcPr>
          <w:p>
            <w:r>
              <w:t>Битрикс24 (робот CRM)</w:t>
            </w:r>
          </w:p>
        </w:tc>
      </w:tr>
      <w:tr>
        <w:tc>
          <w:tcPr>
            <w:tcW w:type="dxa" w:w="2880"/>
          </w:tcPr>
          <w:p>
            <w:r>
              <w:t>Вход сделки на стадию 4</w:t>
            </w:r>
          </w:p>
        </w:tc>
        <w:tc>
          <w:tcPr>
            <w:tcW w:type="dxa" w:w="2880"/>
          </w:tcPr>
          <w:p>
            <w:r>
              <w:t>Последовательный REST CREATE: Заказ клиента → Заказ поставщику</w:t>
            </w:r>
          </w:p>
        </w:tc>
        <w:tc>
          <w:tcPr>
            <w:tcW w:type="dxa" w:w="2880"/>
          </w:tcPr>
          <w:p>
            <w:r>
              <w:t>Б24 → 1С:ERP (HTTP-сервис)</w:t>
            </w:r>
          </w:p>
        </w:tc>
      </w:tr>
      <w:tr>
        <w:tc>
          <w:tcPr>
            <w:tcW w:type="dxa" w:w="2880"/>
          </w:tcPr>
          <w:p>
            <w:r>
              <w:t>Ответ 1С на CREATE</w:t>
            </w:r>
          </w:p>
        </w:tc>
        <w:tc>
          <w:tcPr>
            <w:tcW w:type="dxa" w:w="2880"/>
          </w:tcPr>
          <w:p>
            <w:r>
              <w:t>Постановка задач Gate A (сверка ЗК) и Gate B (проверка/дозаполнение ЗП)</w:t>
            </w:r>
          </w:p>
        </w:tc>
        <w:tc>
          <w:tcPr>
            <w:tcW w:type="dxa" w:w="2880"/>
          </w:tcPr>
          <w:p>
            <w:r>
              <w:t>Битрикс24</w:t>
            </w:r>
          </w:p>
        </w:tc>
      </w:tr>
      <w:tr>
        <w:tc>
          <w:tcPr>
            <w:tcW w:type="dxa" w:w="2880"/>
          </w:tcPr>
          <w:p>
            <w:r>
              <w:t>Списание ДС по ЗП</w:t>
            </w:r>
          </w:p>
        </w:tc>
        <w:tc>
          <w:tcPr>
            <w:tcW w:type="dxa" w:w="2880"/>
          </w:tcPr>
          <w:p>
            <w:r>
              <w:t>Передача накопительной суммы и % оплаты, сравнение с согласованным %</w:t>
            </w:r>
          </w:p>
        </w:tc>
        <w:tc>
          <w:tcPr>
            <w:tcW w:type="dxa" w:w="2880"/>
          </w:tcPr>
          <w:p>
            <w:r>
              <w:t>1С:ERP → Б24</w:t>
            </w:r>
          </w:p>
        </w:tc>
      </w:tr>
      <w:tr>
        <w:tc>
          <w:tcPr>
            <w:tcW w:type="dxa" w:w="2880"/>
          </w:tcPr>
          <w:p>
            <w:r>
              <w:t>Закрытие задания «ЦМК. Изготовление изделия» (обе фактические даты заполнены)</w:t>
            </w:r>
          </w:p>
        </w:tc>
        <w:tc>
          <w:tcPr>
            <w:tcW w:type="dxa" w:w="2880"/>
          </w:tcPr>
          <w:p>
            <w:r>
              <w:t>Немедленный REST-запрос к 1С (CHECK_PRODUCTION_DOC → CHECK_PRODUCTION_COMPLETENESS); всю аналитику по выпуску 1С считает на своей стороне и возвращает готовый вердикт SUCCESS/PARTIAL/NOT_FOUND</w:t>
            </w:r>
          </w:p>
        </w:tc>
        <w:tc>
          <w:tcPr>
            <w:tcW w:type="dxa" w:w="2880"/>
          </w:tcPr>
          <w:p>
            <w:r>
              <w:t>Б24 → 1С:ERP (по событию, не по расписанию)</w:t>
            </w:r>
          </w:p>
        </w:tc>
      </w:tr>
      <w:tr>
        <w:tc>
          <w:tcPr>
            <w:tcW w:type="dxa" w:w="2880"/>
          </w:tcPr>
          <w:p>
            <w:r>
              <w:t>Полная отгрузка по всем SKU (100%)</w:t>
            </w:r>
          </w:p>
        </w:tc>
        <w:tc>
          <w:tcPr>
            <w:tcW w:type="dxa" w:w="2880"/>
          </w:tcPr>
          <w:p>
            <w:r>
              <w:t>Перевод сделки на стадию «Закрывающие документы»</w:t>
            </w:r>
          </w:p>
        </w:tc>
        <w:tc>
          <w:tcPr>
            <w:tcW w:type="dxa" w:w="2880"/>
          </w:tcPr>
          <w:p>
            <w:r>
              <w:t>1С:ERP → Б24</w:t>
            </w:r>
          </w:p>
        </w:tc>
      </w:tr>
      <w:tr>
        <w:tc>
          <w:tcPr>
            <w:tcW w:type="dxa" w:w="2880"/>
          </w:tcPr>
          <w:p>
            <w:r>
              <w:t>Проведение Расходного ордера</w:t>
            </w:r>
          </w:p>
        </w:tc>
        <w:tc>
          <w:tcPr>
            <w:tcW w:type="dxa" w:w="2880"/>
          </w:tcPr>
          <w:p>
            <w:r>
              <w:t>Автосоздание РТиУ, печать накладной, инициация выставления СФ/ЭСФ</w:t>
            </w:r>
          </w:p>
        </w:tc>
        <w:tc>
          <w:tcPr>
            <w:tcW w:type="dxa" w:w="2880"/>
          </w:tcPr>
          <w:p>
            <w:r>
              <w:t>1С:ERP (внутренний цикл) → Б24 (задачи, таймер 10 дней)</w:t>
            </w:r>
          </w:p>
        </w:tc>
      </w:tr>
      <w:tr>
        <w:tc>
          <w:tcPr>
            <w:tcW w:type="dxa" w:w="2880"/>
          </w:tcPr>
          <w:p>
            <w:r>
              <w:t>Наступление 100% оплаты по ЗП/ЗК</w:t>
            </w:r>
          </w:p>
        </w:tc>
        <w:tc>
          <w:tcPr>
            <w:tcW w:type="dxa" w:w="2880"/>
          </w:tcPr>
          <w:p>
            <w:r>
              <w:t>Автоматический перевод сделки в «Сделка успешна» (C56:WON)</w:t>
            </w:r>
          </w:p>
        </w:tc>
        <w:tc>
          <w:tcPr>
            <w:tcW w:type="dxa" w:w="2880"/>
          </w:tcPr>
          <w:p>
            <w:r>
              <w:t>1С:ERP → Б24 (робот CRM)</w:t>
            </w:r>
          </w:p>
        </w:tc>
      </w:tr>
      <w:tr>
        <w:tc>
          <w:tcPr>
            <w:tcW w:type="dxa" w:w="2880"/>
          </w:tcPr>
          <w:p>
            <w:r>
              <w:t>Ежедневно, 17:00 (общий складской цикл, не привязан к конкретной сделке)</w:t>
            </w:r>
          </w:p>
        </w:tc>
        <w:tc>
          <w:tcPr>
            <w:tcW w:type="dxa" w:w="2880"/>
          </w:tcPr>
          <w:p>
            <w:r>
              <w:t>Отчёт о выработке → ведомость сдачи ГП на склад → создание документа «Производство без заказа» → «Приходный ордер на товары» (это источник данных для проверки по событию выше)</w:t>
            </w:r>
          </w:p>
        </w:tc>
        <w:tc>
          <w:tcPr>
            <w:tcW w:type="dxa" w:w="2880"/>
          </w:tcPr>
          <w:p>
            <w:r>
              <w:t>Битрикс24 (таймер) + 1С:ERP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