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6.2 от 28.08.2026. Заменяет предыдущую редакцию целиком. Воронка «ЦМК», CATEGORY_ID = 56.</w:t>
      </w:r>
    </w:p>
    <w:p>
      <w:pPr>
        <w:pStyle w:val="Heading1"/>
      </w:pPr>
      <w:r>
        <w:t>Переименование стадий (разово, до запуска)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 стадии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Было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Стало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C56:NEW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заявки и проекта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Удалить — сделка эту стадию не проходит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C56:PREPARATION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номенклатуры заявителем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заявителем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C56:FINAL_INVOICE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 (CREATE, Gate A/B)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C56:UC_EPV01R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ДО и Постоплата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заказа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C56:UC_RIOY3Q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АПП и отгрузка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Отгрузка</w:t>
            </w:r>
          </w:p>
        </w:tc>
      </w:tr>
    </w:tbl>
    <w:p/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Проектная документация — файлы (чертежи, ТЗ, расчёт)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в «Проектная документация» — текущее название дублирует UF_CRM_1721728435 «Проект».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Подробно — в блоке «Комплектация»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Комплектация — подробно: </w:t>
      </w:r>
      <w:r/>
    </w:p>
    <w:p>
      <w:r>
        <w:rPr>
          <w:b w:val="0"/>
          <w:i w:val="0"/>
        </w:rPr>
        <w:t>Зачем. 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 w:val="0"/>
          <w:i w:val="0"/>
        </w:rPr>
        <w:t>Где хранится. Смарт-процесс «Комплектация» — копия существующего смарт-процесса «Договора» (DYNAMIC_151), который по структуре подходит под задачу (согласовано с Ернаром Кыдырбаевым). Это отдельный смарт-процесс со своим набором полей, а не направление внутри «Договоров».</w:t>
      </w:r>
    </w:p>
    <w:p>
      <w:pPr>
        <w:spacing w:before="200"/>
      </w:pPr>
      <w:r>
        <w:rPr>
          <w:b/>
        </w:rPr>
        <w:t xml:space="preserve">Поля объекта комплектации: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Описание комплектации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Файл проекта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file, multiple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 смарт-процесса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B24 и количество на один комплект;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Ответственный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Создатель объекта; объекты видны всем заявителям ЦМК</w:t>
            </w:r>
          </w:p>
        </w:tc>
      </w:tr>
    </w:tbl>
    <w:p/>
    <w:p>
      <w:pPr>
        <w:spacing w:before="200"/>
      </w:pPr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и создаёт объект: название, описание, файл проекта,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выбирает нужный объект в поле «Комплектация» (UF_CRM_KIT_ID). Раздел «Номенклатура» заполняется сразу по выбору — это живое действие виджета,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позиции в разделе «Номенклатура» сделки (PRODUCT_ROWS): номенклатура и количество, цены пустые. Файлы из «Файл проекта» копируются в «Проектную документацию» (UF_CRM_1722953876).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необходимости правит перенесённый список — меняет количество, добавляет или убирает позиции, — затем сохраняет сделку.</w:t>
      </w:r>
    </w:p>
    <w:p>
      <w:pPr>
        <w:spacing w:before="200"/>
      </w:pPr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срабатывает сразу при выборе значения UF_CRM_KIT_ID на форме; кнопка «Сохранить» не триггер.</w:t>
      </w:r>
    </w:p>
    <w:p>
      <w:pPr>
        <w:pStyle w:val="ListBullet"/>
      </w:pPr>
      <w:r>
        <w:t>Если в сделке уже есть позиции, строки комплектации добавляются к существующим; одинаковая номенклатура не объединяется — лишнее заявитель удаляет сам.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разрешён, пока сделка на стадии 1 (ПТО. Проверка заказа). На стадии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Нужно несколько — заявитель умножает вручную; отдельного реквизита «Количество комплектов» с автоумножением не делаем.</w:t>
      </w:r>
    </w:p>
    <w:p>
      <w:pPr>
        <w:pStyle w:val="ListBullet"/>
      </w:pPr>
      <w:r>
        <w:t>Связь сделки с объектом хранится в UF_CRM_KIT_ID для отчётности, но в 1С не передаётся: в CREATE уходят только итоговые PRODUCT_ROWS сделки.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"АСАА-028014",                 // номер из поля «Заказ клиента»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                         // год из того же поля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DOC_NUMBER AND Год = DOC_YEAR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Итог проверки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это значит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не найден в 1С или не проведён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дублей в B24 нет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FOUND_Double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но есть другая открытая сделка с тем же номером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 ответа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 — проверяет виджет на форме, без него сделка не сохранится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Проектная документация (чертежи,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дубли ищут вручную — сотрудник сам просматривает сделки воронки и может пропустить повтор; проверка заявки тоже полностью ручная.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Состав заказа B24 проверить не может — его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UF_CRM_SUPPLIER_ONEC_GUID «GUID заказа поставщику (1С)» (string); на форму карточки НЕ выводить — техническое поле: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 четыре значения. Технические, на карточке не показываются — нужны только роботу для сопоставления сигналов 1С: UF_ONEC_GUID (GUID ЗК) и UF_CRM_SUPPLIER_ONEC_GUID (GUID ЗП). Видимые в карточке: Номер заказа клиента 1С (UF_CRM_1743773583) и Номер заказа поставщику (UF_CRM_1721828219) — по ним сотрудники ищут документы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Запросы CREATE и ответ 1С: </w:t>
      </w:r>
      <w:r>
        <w:t>полный состав обоих запросов (заказ клиента и заказ поставщику), правила заполнения полей по умолчанию и формат ответа 1С — в таблице «ЦМК 56 Интеграция», разделы «Пакет данных от Битрикс24», «Правила для создания Заказов клиента и поставщику» и «Текст ответа в Битрикс». В ТЗ не дублируются.</w:t>
      </w:r>
    </w:p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процент оплаты из сигнала 1С меньше нашего процента предоплаты — дальше не пускаем, сделка стоит. Равен или больше — переходим на стадию 6 (Изготовление изделия). Сигналы приходят и после стадии 5 (Предоплата); робот сохраняет последний процент, он нужен на стадиях 9 (Закрывающие документы) и 10.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Здесь сотрудник ЦМК может изменить состав заказа — номенклатуру, количество, цены. Это последняя стадия, где такие правки разрешены: дальше по процессу они заблокированы. При изменении робот шлёт UPDATE по ЗК; ЗП не трогаем — он обновится на стадии 7 (Корректировка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ПБЗ заводят сотрудники 1С, график нерегулярный — обычно один документ на заказ. Нам это не мешает: робот просто отправляет запрос на проверку. Пока ПБЗ по заказу не заведён, проверка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Оператора определяет склад выдачи, выбранный на стадии 2 (Согласование производства): «74п_Склад ГП» → Гулнур (ЦМК-1); «74п_ЦМК2_Склад ГП» → Дмитрий Негодяев (ЦМК-2).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доп. комплектацию в колонке «Товары».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Смените действие на «Отгрузить» по всем товарам.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полнота отгрузки не проверяется вообще — никто не сверяет отгруженное с заказанным.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spacing w:before="200"/>
      </w:pPr>
      <w:r>
        <w:rPr>
          <w:b/>
        </w:rPr>
        <w:t xml:space="preserve">Сокращения: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Проектная документация (файлы)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 —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ЦМК-1 (склад «74п_Склад ГП») — Султанмураткызы Гулнур (438, 21652@avh.kz);</w:t>
            </w:r>
          </w:p>
          <w:p>
            <w:pPr>
              <w:spacing w:after="0"/>
            </w:pPr>
            <w:r>
              <w:rPr>
                <w:b w:val="0"/>
                <w:sz w:val="17"/>
              </w:rPr>
              <w:t>ЦМК-2 (склад «74п_ЦМК2_Склад ГП») — 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