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заполняет свои данные (требуемая дата производства, пункт доставки, состав заказа с количеством, файлы проекта), а реквизиты из 1С — конечного покупателя, нашу компанию, проект, подразделение, группу проекта и регион — система подставляет автоматически по номеру первичного заказа. Типовой состав изделия переносится выбором объекта «Комплектация».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дополнительную комплектацию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