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указывает номер первичного заказа (поле «Заказ клиента») и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этому номеру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автоподбор; Требуемая дата производства; Пункт доставки; Склад получатель — при «На склад компании»; состав заказа (номенклатура и количество); Файлы проекта. Необязательно — Комплектация (выбор шаблона для переноса типового состава)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