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  <w:t>《计算机图形学》作业报告</w:t>
      </w:r>
    </w:p>
    <w:p>
      <w:pPr>
        <w:pStyle w:val="Normal"/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</w:r>
    </w:p>
    <w:p>
      <w:pPr>
        <w:pStyle w:val="Normal"/>
        <w:rPr>
          <w:rFonts w:ascii="宋体" w:hAnsi="宋体"/>
          <w:bCs/>
          <w:sz w:val="28"/>
          <w:szCs w:val="21"/>
          <w:u w:val="single"/>
        </w:rPr>
      </w:pPr>
      <w:r>
        <w:rPr>
          <w:bCs/>
          <w:sz w:val="28"/>
          <w:szCs w:val="28"/>
        </w:rPr>
        <w:t>专业</w:t>
      </w:r>
      <w:r>
        <w:rPr>
          <w:bCs/>
          <w:sz w:val="28"/>
          <w:szCs w:val="28"/>
        </w:rPr>
        <w:t>:</w:t>
      </w:r>
      <w:r>
        <w:rPr>
          <w:rFonts w:ascii="宋体" w:hAnsi="宋体"/>
          <w:bCs/>
          <w:sz w:val="28"/>
          <w:szCs w:val="21"/>
          <w:u w:val="single"/>
        </w:rPr>
        <w:t xml:space="preserve">   </w:t>
      </w:r>
      <w:r>
        <w:rPr>
          <w:rFonts w:ascii="宋体" w:hAnsi="宋体"/>
          <w:bCs/>
          <w:sz w:val="28"/>
          <w:szCs w:val="21"/>
          <w:u w:val="single"/>
        </w:rPr>
        <w:t xml:space="preserve">计算机科学与技术     </w:t>
      </w:r>
      <w:r>
        <w:rPr>
          <w:bCs/>
          <w:sz w:val="28"/>
          <w:szCs w:val="28"/>
        </w:rPr>
        <w:t>姓名</w:t>
      </w:r>
      <w:r>
        <w:rPr>
          <w:bCs/>
          <w:sz w:val="28"/>
          <w:szCs w:val="28"/>
        </w:rPr>
        <w:t>:</w:t>
      </w:r>
      <w:r>
        <w:rPr>
          <w:rFonts w:ascii="宋体" w:hAnsi="宋体"/>
          <w:bCs/>
          <w:sz w:val="28"/>
          <w:szCs w:val="21"/>
          <w:u w:val="single"/>
        </w:rPr>
        <w:t xml:space="preserve">     </w:t>
      </w:r>
      <w:r>
        <w:rPr>
          <w:rFonts w:ascii="宋体" w:hAnsi="宋体"/>
          <w:bCs/>
          <w:sz w:val="28"/>
          <w:szCs w:val="21"/>
          <w:u w:val="single"/>
        </w:rPr>
        <w:t>xxxx</w:t>
      </w:r>
      <w:r>
        <w:rPr>
          <w:rFonts w:ascii="宋体" w:hAnsi="宋体"/>
          <w:bCs/>
          <w:sz w:val="28"/>
          <w:szCs w:val="21"/>
          <w:u w:val="single"/>
        </w:rPr>
        <w:t xml:space="preserve">    </w:t>
      </w:r>
      <w:r>
        <w:rPr>
          <w:bCs/>
          <w:sz w:val="28"/>
          <w:szCs w:val="28"/>
        </w:rPr>
        <w:t>学号</w:t>
      </w:r>
      <w:r>
        <w:rPr>
          <w:bCs/>
          <w:sz w:val="28"/>
          <w:szCs w:val="28"/>
        </w:rPr>
        <w:t>:</w:t>
      </w:r>
      <w:r>
        <w:rPr>
          <w:rFonts w:ascii="宋体" w:hAnsi="宋体"/>
          <w:bCs/>
          <w:sz w:val="28"/>
          <w:szCs w:val="21"/>
          <w:u w:val="single"/>
        </w:rPr>
        <w:t xml:space="preserve">  </w:t>
      </w:r>
      <w:r>
        <w:rPr>
          <w:rFonts w:ascii="宋体" w:hAnsi="宋体"/>
          <w:bCs/>
          <w:sz w:val="28"/>
          <w:szCs w:val="21"/>
          <w:u w:val="single"/>
        </w:rPr>
        <w:t>xxxxx</w:t>
      </w:r>
      <w:r>
        <w:rPr>
          <w:rFonts w:ascii="宋体" w:hAnsi="宋体"/>
          <w:bCs/>
          <w:sz w:val="28"/>
          <w:szCs w:val="21"/>
          <w:u w:val="single"/>
        </w:rPr>
        <w:t xml:space="preserve">             </w:t>
      </w:r>
    </w:p>
    <w:tbl>
      <w:tblPr>
        <w:tblStyle w:val="a3"/>
        <w:tblW w:w="829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296"/>
      </w:tblGrid>
      <w:tr>
        <w:trPr>
          <w:trHeight w:val="85" w:hRule="atLeast"/>
        </w:trPr>
        <w:tc>
          <w:tcPr>
            <w:tcW w:w="8296" w:type="dxa"/>
            <w:tcBorders/>
          </w:tcPr>
          <w:p>
            <w:pPr>
              <w:pStyle w:val="NormalWeb"/>
              <w:suppressAutoHyphens w:val="true"/>
              <w:spacing w:lineRule="auto" w:line="360" w:beforeAutospacing="0" w:before="0" w:afterAutospacing="0" w:after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n-US" w:eastAsia="zh-CN" w:bidi="ar-SA"/>
              </w:rPr>
              <w:t>作业报告要求</w:t>
            </w:r>
          </w:p>
          <w:p>
            <w:pPr>
              <w:pStyle w:val="NormalWeb"/>
              <w:numPr>
                <w:ilvl w:val="0"/>
                <w:numId w:val="2"/>
              </w:numPr>
              <w:suppressAutoHyphens w:val="true"/>
              <w:spacing w:lineRule="auto" w:line="360" w:beforeAutospacing="0" w:before="0" w:afterAutospacing="0" w:after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n-US" w:eastAsia="zh-CN" w:bidi="ar-SA"/>
              </w:rPr>
              <w:t>绘制程序流程图，给出核心程序代码段；</w:t>
            </w:r>
          </w:p>
          <w:p>
            <w:pPr>
              <w:pStyle w:val="NormalWeb"/>
              <w:numPr>
                <w:ilvl w:val="0"/>
                <w:numId w:val="2"/>
              </w:numPr>
              <w:suppressAutoHyphens w:val="true"/>
              <w:spacing w:lineRule="auto" w:line="360" w:before="0" w:after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n-US" w:eastAsia="zh-CN" w:bidi="ar-SA"/>
              </w:rPr>
              <w:t>展示</w:t>
            </w:r>
            <w:r>
              <w:rPr>
                <w:rFonts w:cs="Arial" w:ascii="Arial" w:hAnsi="Arial"/>
                <w:bCs/>
                <w:lang w:val="en-US" w:eastAsia="zh-CN" w:bidi="ar-SA"/>
              </w:rPr>
              <w:t>Gouraud</w:t>
            </w:r>
            <w:r>
              <w:rPr>
                <w:rFonts w:ascii="Arial" w:hAnsi="Arial" w:cs="Arial"/>
                <w:bCs/>
                <w:lang w:val="en-US" w:eastAsia="zh-CN" w:bidi="ar-SA"/>
              </w:rPr>
              <w:t>明暗处理和</w:t>
            </w:r>
            <w:r>
              <w:rPr>
                <w:rFonts w:cs="Arial" w:ascii="Arial" w:hAnsi="Arial"/>
                <w:bCs/>
                <w:lang w:val="en-US" w:eastAsia="zh-CN" w:bidi="ar-SA"/>
              </w:rPr>
              <w:t>Phong</w:t>
            </w:r>
            <w:r>
              <w:rPr>
                <w:rFonts w:ascii="Arial" w:hAnsi="Arial" w:cs="Arial"/>
                <w:bCs/>
                <w:lang w:val="en-US" w:eastAsia="zh-CN" w:bidi="ar-SA"/>
              </w:rPr>
              <w:t>明暗处理的结果并比较分析；</w:t>
            </w:r>
          </w:p>
          <w:p>
            <w:pPr>
              <w:pStyle w:val="NormalWeb"/>
              <w:numPr>
                <w:ilvl w:val="0"/>
                <w:numId w:val="2"/>
              </w:numPr>
              <w:suppressAutoHyphens w:val="true"/>
              <w:spacing w:lineRule="auto" w:line="360" w:before="0" w:after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n-US" w:eastAsia="zh-CN" w:bidi="ar-SA"/>
              </w:rPr>
              <w:t>算法拓展分析：如何实现光强衰减效果？如何实现镜面反射光效果？</w:t>
            </w:r>
          </w:p>
          <w:p>
            <w:pPr>
              <w:pStyle w:val="NormalWeb"/>
              <w:numPr>
                <w:ilvl w:val="0"/>
                <w:numId w:val="2"/>
              </w:numPr>
              <w:suppressAutoHyphens w:val="true"/>
              <w:spacing w:lineRule="auto" w:line="360" w:before="0" w:after="2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n-US" w:eastAsia="zh-CN" w:bidi="ar-SA"/>
              </w:rPr>
              <w:t>作业心得</w:t>
            </w:r>
          </w:p>
        </w:tc>
      </w:tr>
      <w:tr>
        <w:trPr>
          <w:trHeight w:val="6804" w:hRule="atLeast"/>
        </w:trPr>
        <w:tc>
          <w:tcPr>
            <w:tcW w:w="8296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(1)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3360420" cy="5017135"/>
                  <wp:effectExtent l="0" t="0" r="0" b="0"/>
                  <wp:docPr id="1" name="图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0420" cy="5017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/*********************************************************************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功    能：实现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Gouraud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光照模型，求给定点的漫放射光强；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参数含义：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Pt[3]   :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点的坐标，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Vertices: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点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Pt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所在的四边形的四个顶点坐标，顶点按逆时针顺序存放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Normals :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四个顶点的法向量，和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Vertices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按同样的顺序存放；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lightPos: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光源的位置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Ip      :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漫放射光源的强度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Kd      :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漫放射系数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返 回 值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 xml:space="preserve">: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点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Pt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的漫放射光强；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可调用函数：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 xml:space="preserve"> ===========================================================================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 xml:space="preserve"> bool   BilinearInterpolation(int Vertices[4][3], int P[3], double uv[4]);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 xml:space="preserve">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功    能：在凸四边形中实现二次线性插值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 xml:space="preserve">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参数含义：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Vertices    :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四边形的四个顶点，按逆时针存储；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P           :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点的坐标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uv          :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用于返回插值系数；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 xml:space="preserve">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返 回 值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: True-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插值成功，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Flase-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插值失败（如果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Pt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不在四边形内部，则失败）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 xml:space="preserve"> ===========================================================================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日    期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: 2009-10-20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作    者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 xml:space="preserve">: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罗月童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**********************************************************************/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double CIlluminationView::Gouraud(int Pt[3],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int Vertices[4][3],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Normals[4][3],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int lightPos[3],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Ip,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Kd)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{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I = 0.0;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uv[4];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if (!BilinearInterpolation(Vertices, Pt, uv)) {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return 0.0;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}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vertexIntensities[4];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for (int i = 0; i &lt; 4; ++i) {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double Lx = lightPos[0] - Vertices[i][0];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double Ly = lightPos[1] - Vertices[i][1];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double Lz = lightPos[2] - Vertices[i][2];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double L_len = sqrt(Lx * Lx + Ly * Ly + Lz * Lz);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if (L_len == 0) {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ab/>
              <w:t>vertexIntensities[i] = 0.0;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ab/>
              <w:t>continue;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}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Lx /= L_len; Ly /= L_len; Lz /= L_len;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double Nx = Normals[i][0];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double Ny = Normals[i][1];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double Nz = Normals[i][2];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//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 xml:space="preserve">点积 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L·N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double dot = Lx * Nx + Ly * Ny + Lz * Nz;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if (dot &lt; 0) dot = 0;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vertexIntensities[i] = Ip * Kd * dot;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}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I = uv[0] * vertexIntensities[0] +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uv[1] * vertexIntensities[1] +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uv[2] * vertexIntensities[2] +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uv[3] * vertexIntensities[3];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return I;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}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/*********************************************************************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功    能：实现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Phong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光照模型，求给定点的漫放射光强；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参数含义：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Pt[3]   :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点的坐标，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Vertices: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点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Pt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所在的四边形的四个顶点坐标，顶点按逆时针顺序存放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Normals :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四个顶点的法向量，和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Vertices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按同样的顺序存放；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lightPos: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光源的位置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Ip      :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漫放射光源的强度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Kd      :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漫放射系数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返 回 值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 xml:space="preserve">: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点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Pt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的漫放射光强；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可调用函数：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 xml:space="preserve"> ===========================================================================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 xml:space="preserve"> bool   BilinearInterpolation(int Vertices[4][3], int P[3], double uv[4]);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 xml:space="preserve">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功    能：在凸四边形中实现二次线性插值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 xml:space="preserve">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参数含义：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Vertices    :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四边形的四个顶点，按逆时针存储；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P           :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点的坐标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 xml:space="preserve">  uv          :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用于返回插值系数；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 xml:space="preserve">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返 回 值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: True-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插值成功，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Flase-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插值失败（如果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Pt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不在四边形内部，则失败）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 xml:space="preserve"> ===========================================================================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日    期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: 2009-10-20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作    者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 xml:space="preserve">: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罗月童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**********************************************************************/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double CIlluminationView::Phong(int Pt[3],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int Vertices[4][3],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Normals[4][3],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int lightPos[3],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Ip,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Kd)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{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I = 0.0;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uv[4];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if (!BilinearInterpolation(Vertices, Pt, uv)) {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return 0.0;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}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Nx = uv[0] * Normals[0][0] + uv[1] * Normals[1][0] +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uv[2] * Normals[2][0] + uv[3] * Normals[3][0];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Ny = uv[0] * Normals[0][1] + uv[1] * Normals[1][1] +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uv[2] * Normals[2][1] + uv[3] * Normals[3][1];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Nz = uv[0] * Normals[0][2] + uv[1] * Normals[1][2] +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ab/>
              <w:t>uv[2] * Normals[2][2] + uv[3] * Normals[3][2];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N_len = sqrt(Nx * Nx + Ny * Ny + Nz * Nz);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if (N_len == 0) return 0.0;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Nx /= N_len; Ny /= N_len; Nz /= N_len;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Lx = lightPos[0] - Pt[0];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Ly = lightPos[1] - Pt[1];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Lz = lightPos[2] - Pt[2];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L_len = sqrt(Lx * Lx + Ly * Ly + Lz * Lz);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if (L_len == 0) return 0.0;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Lx /= L_len; Ly /= L_len; Lz /= L_len;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double dot = Lx * Nx + Ly * Ny + Lz * Nz;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if (dot &lt; 0) dot = 0;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I = Ip * Kd * dot;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ab/>
              <w:t>return I;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}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(2)Phong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明暗处理：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5274310" cy="2698115"/>
                  <wp:effectExtent l="0" t="0" r="0" b="0"/>
                  <wp:docPr id="2" name="图像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像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698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Gouraud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明暗处理：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5274310" cy="2698115"/>
                  <wp:effectExtent l="0" t="0" r="0" b="0"/>
                  <wp:docPr id="3" name="图像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像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698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发现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Gouraud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光滑度很低，尤其是在边缘部分显示的尤为明显，而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Phong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则很光滑，但是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Gouraud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计算开销明显小于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Phong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（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）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第一问：引入距离衰减因子，在使用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Gouraud/Phong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计算完漫反射之后，再乘以这个衰减因子即可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第二问：使用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Phong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镜面反射模型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（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>4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）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 xml:space="preserve">通过本次作业，深入理解了 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 xml:space="preserve">Gouraud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 xml:space="preserve">与 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 xml:space="preserve">Phong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 xml:space="preserve">明暗处理的本质区别：前者插值光强，后者插值法向。虽然两者都基于 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 xml:space="preserve">Lambert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 xml:space="preserve">漫反射模型，但 </w:t>
            </w:r>
            <w:r>
              <w:rPr>
                <w:rFonts w:eastAsia="宋体" w:cs="Microsoft Himalaya"/>
                <w:bCs/>
                <w:kern w:val="2"/>
                <w:sz w:val="24"/>
                <w:szCs w:val="24"/>
                <w:lang w:val="en-US" w:eastAsia="zh-CN" w:bidi="ar-SA"/>
              </w:rPr>
              <w:t xml:space="preserve">Phong </w:t>
            </w:r>
            <w:r>
              <w:rPr>
                <w:rFonts w:ascii="Calibri" w:hAnsi="Calibri" w:cs="Microsoft Himalaya"/>
                <w:bCs/>
                <w:kern w:val="2"/>
                <w:sz w:val="24"/>
                <w:szCs w:val="24"/>
                <w:lang w:val="en-US" w:eastAsia="zh-CN" w:bidi="ar-SA"/>
              </w:rPr>
              <w:t>能更好地表现曲面细节。</w:t>
            </w:r>
          </w:p>
        </w:tc>
      </w:tr>
      <w:tr>
        <w:trPr>
          <w:trHeight w:val="215" w:hRule="atLeast"/>
        </w:trPr>
        <w:tc>
          <w:tcPr>
            <w:tcW w:w="8296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8"/>
                <w:szCs w:val="28"/>
              </w:rPr>
            </w:pPr>
            <w:r>
              <w:rPr>
                <w:rFonts w:ascii="Calibri" w:hAnsi="Calibri" w:cs="Microsoft Himalaya"/>
                <w:bCs/>
                <w:kern w:val="2"/>
                <w:sz w:val="28"/>
                <w:szCs w:val="28"/>
                <w:lang w:val="en-US" w:eastAsia="zh-CN" w:bidi="ar-SA"/>
              </w:rPr>
              <w:t xml:space="preserve"> </w:t>
            </w:r>
            <w:r>
              <w:rPr>
                <w:rFonts w:ascii="Calibri" w:hAnsi="Calibri" w:cs="Microsoft Himalaya"/>
                <w:bCs/>
                <w:kern w:val="2"/>
                <w:sz w:val="28"/>
                <w:szCs w:val="28"/>
                <w:lang w:val="en-US" w:eastAsia="zh-CN" w:bidi="ar-SA"/>
              </w:rPr>
              <w:t xml:space="preserve">提交日期： </w:t>
            </w:r>
            <w:r>
              <w:rPr>
                <w:rFonts w:eastAsia="宋体" w:cs="Microsoft Himalaya"/>
                <w:bCs/>
                <w:kern w:val="2"/>
                <w:sz w:val="28"/>
                <w:szCs w:val="28"/>
                <w:lang w:val="en-US" w:eastAsia="zh-CN" w:bidi="ar-SA"/>
              </w:rPr>
              <w:t xml:space="preserve">2026    </w:t>
            </w:r>
            <w:r>
              <w:rPr>
                <w:rFonts w:ascii="Calibri" w:hAnsi="Calibri" w:cs="Microsoft Himalaya"/>
                <w:bCs/>
                <w:kern w:val="2"/>
                <w:sz w:val="28"/>
                <w:szCs w:val="28"/>
                <w:lang w:val="en-US" w:eastAsia="zh-CN" w:bidi="ar-SA"/>
              </w:rPr>
              <w:t xml:space="preserve">年 </w:t>
            </w:r>
            <w:r>
              <w:rPr>
                <w:rFonts w:eastAsia="宋体" w:cs="Microsoft Himalaya"/>
                <w:bCs/>
                <w:kern w:val="2"/>
                <w:sz w:val="28"/>
                <w:szCs w:val="28"/>
                <w:lang w:val="en-US" w:eastAsia="zh-CN" w:bidi="ar-SA"/>
              </w:rPr>
              <w:t xml:space="preserve">1  </w:t>
            </w:r>
            <w:r>
              <w:rPr>
                <w:rFonts w:ascii="Calibri" w:hAnsi="Calibri" w:cs="Microsoft Himalaya"/>
                <w:bCs/>
                <w:kern w:val="2"/>
                <w:sz w:val="28"/>
                <w:szCs w:val="28"/>
                <w:lang w:val="en-US" w:eastAsia="zh-CN" w:bidi="ar-SA"/>
              </w:rPr>
              <w:t xml:space="preserve">月 </w:t>
            </w:r>
            <w:r>
              <w:rPr>
                <w:rFonts w:eastAsia="宋体" w:cs="Microsoft Himalaya"/>
                <w:bCs/>
                <w:kern w:val="2"/>
                <w:sz w:val="28"/>
                <w:szCs w:val="28"/>
                <w:lang w:val="en-US" w:eastAsia="zh-CN" w:bidi="ar-SA"/>
              </w:rPr>
              <w:t xml:space="preserve">2  </w:t>
            </w:r>
            <w:r>
              <w:rPr>
                <w:rFonts w:ascii="Calibri" w:hAnsi="Calibri" w:cs="Microsoft Himalaya"/>
                <w:bCs/>
                <w:kern w:val="2"/>
                <w:sz w:val="28"/>
                <w:szCs w:val="28"/>
                <w:lang w:val="en-US" w:eastAsia="zh-CN" w:bidi="ar-SA"/>
              </w:rPr>
              <w:t>日</w:t>
            </w:r>
          </w:p>
        </w:tc>
      </w:tr>
    </w:tbl>
    <w:p>
      <w:pPr>
        <w:pStyle w:val="Normal"/>
        <w:rPr>
          <w:bCs/>
          <w:sz w:val="32"/>
          <w:szCs w:val="32"/>
        </w:rPr>
      </w:pPr>
      <w:r>
        <w:rPr>
          <w:bCs/>
          <w:sz w:val="32"/>
          <w:szCs w:val="32"/>
        </w:rPr>
      </w:r>
    </w:p>
    <w:p>
      <w:pPr>
        <w:pStyle w:val="Normal"/>
        <w:rPr>
          <w:bCs/>
          <w:sz w:val="32"/>
          <w:szCs w:val="32"/>
        </w:rPr>
      </w:pPr>
      <w:r>
        <w:rPr>
          <w:bCs/>
          <w:sz w:val="32"/>
          <w:szCs w:val="32"/>
        </w:rPr>
      </w:r>
    </w:p>
    <w:p>
      <w:pPr>
        <w:pStyle w:val="Normal"/>
        <w:spacing w:lineRule="auto" w:line="360" w:before="312" w:after="156"/>
        <w:jc w:val="center"/>
        <w:rPr>
          <w:rFonts w:ascii="黑体" w:hAnsi="黑体" w:eastAsia="黑体"/>
          <w:bCs/>
          <w:sz w:val="28"/>
          <w:szCs w:val="24"/>
        </w:rPr>
      </w:pPr>
      <w:r>
        <w:rPr>
          <w:rFonts w:ascii="黑体" w:hAnsi="黑体" w:eastAsia="黑体"/>
          <w:bCs/>
          <w:sz w:val="28"/>
          <w:szCs w:val="24"/>
        </w:rPr>
        <w:t>表</w:t>
      </w:r>
      <w:r>
        <w:rPr>
          <w:rFonts w:eastAsia="黑体" w:ascii="黑体" w:hAnsi="黑体"/>
          <w:bCs/>
          <w:sz w:val="28"/>
          <w:szCs w:val="24"/>
        </w:rPr>
        <w:t xml:space="preserve">. </w:t>
      </w:r>
      <w:r>
        <w:rPr>
          <w:rFonts w:ascii="黑体" w:hAnsi="黑体" w:eastAsia="黑体"/>
          <w:bCs/>
          <w:sz w:val="28"/>
          <w:szCs w:val="24"/>
        </w:rPr>
        <w:t>作业成绩评定表</w:t>
      </w:r>
    </w:p>
    <w:tbl>
      <w:tblPr>
        <w:tblW w:w="84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46"/>
        <w:gridCol w:w="4689"/>
        <w:gridCol w:w="1415"/>
        <w:gridCol w:w="1552"/>
      </w:tblGrid>
      <w:tr>
        <w:trPr>
          <w:trHeight w:val="787" w:hRule="atLeast"/>
        </w:trPr>
        <w:tc>
          <w:tcPr>
            <w:tcW w:w="5435" w:type="dxa"/>
            <w:gridSpan w:val="2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bCs/>
                <w:sz w:val="28"/>
                <w:szCs w:val="24"/>
              </w:rPr>
            </w:pPr>
            <w:r>
              <w:rPr>
                <w:rFonts w:eastAsia="黑体"/>
                <w:bCs/>
                <w:sz w:val="28"/>
                <w:szCs w:val="24"/>
              </w:rPr>
              <w:t>评价内容</w:t>
            </w:r>
          </w:p>
        </w:tc>
        <w:tc>
          <w:tcPr>
            <w:tcW w:w="141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bCs/>
                <w:sz w:val="28"/>
                <w:szCs w:val="24"/>
              </w:rPr>
            </w:pPr>
            <w:r>
              <w:rPr>
                <w:rFonts w:eastAsia="黑体"/>
                <w:bCs/>
                <w:sz w:val="28"/>
                <w:szCs w:val="24"/>
              </w:rPr>
              <w:t>权重</w:t>
            </w:r>
          </w:p>
        </w:tc>
        <w:tc>
          <w:tcPr>
            <w:tcW w:w="155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bCs/>
                <w:sz w:val="28"/>
                <w:szCs w:val="24"/>
              </w:rPr>
            </w:pPr>
            <w:r>
              <w:rPr>
                <w:rFonts w:eastAsia="黑体"/>
                <w:bCs/>
                <w:sz w:val="28"/>
                <w:szCs w:val="24"/>
              </w:rPr>
              <w:t>得分</w:t>
            </w:r>
          </w:p>
        </w:tc>
      </w:tr>
      <w:tr>
        <w:trPr>
          <w:trHeight w:val="673" w:hRule="atLeast"/>
        </w:trPr>
        <w:tc>
          <w:tcPr>
            <w:tcW w:w="543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算法实现完整性与正确性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cs="Arial" w:ascii="Arial" w:hAnsi="Arial"/>
                <w:bCs/>
                <w:sz w:val="24"/>
              </w:rPr>
              <w:t>0.2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cs="Arial" w:ascii="Arial" w:hAnsi="Arial"/>
                <w:bCs/>
                <w:sz w:val="24"/>
              </w:rPr>
            </w:r>
          </w:p>
        </w:tc>
      </w:tr>
      <w:tr>
        <w:trPr>
          <w:trHeight w:val="673" w:hRule="atLeast"/>
        </w:trPr>
        <w:tc>
          <w:tcPr>
            <w:tcW w:w="543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光照模型运行效果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cs="Arial" w:ascii="Arial" w:hAnsi="Arial"/>
                <w:bCs/>
                <w:sz w:val="24"/>
              </w:rPr>
              <w:t>0.2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cs="Arial" w:ascii="Arial" w:hAnsi="Arial"/>
                <w:bCs/>
                <w:sz w:val="24"/>
              </w:rPr>
            </w:r>
          </w:p>
        </w:tc>
      </w:tr>
      <w:tr>
        <w:trPr>
          <w:trHeight w:val="673" w:hRule="atLeast"/>
        </w:trPr>
        <w:tc>
          <w:tcPr>
            <w:tcW w:w="543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核心代码与程序流程图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cs="Arial" w:ascii="Arial" w:hAnsi="Arial"/>
                <w:bCs/>
                <w:sz w:val="24"/>
              </w:rPr>
              <w:t>0.2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cs="Arial" w:ascii="Arial" w:hAnsi="Arial"/>
                <w:bCs/>
                <w:sz w:val="24"/>
              </w:rPr>
            </w:r>
          </w:p>
        </w:tc>
      </w:tr>
      <w:tr>
        <w:trPr>
          <w:trHeight w:val="673" w:hRule="atLeast"/>
        </w:trPr>
        <w:tc>
          <w:tcPr>
            <w:tcW w:w="543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算法扩展与应用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cs="Arial" w:ascii="Arial" w:hAnsi="Arial"/>
                <w:bCs/>
                <w:sz w:val="24"/>
              </w:rPr>
              <w:t>0.2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cs="Arial" w:ascii="Arial" w:hAnsi="Arial"/>
                <w:bCs/>
                <w:sz w:val="24"/>
              </w:rPr>
            </w:r>
          </w:p>
        </w:tc>
      </w:tr>
      <w:tr>
        <w:trPr>
          <w:trHeight w:val="673" w:hRule="atLeast"/>
        </w:trPr>
        <w:tc>
          <w:tcPr>
            <w:tcW w:w="543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结果分析与心得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cs="Arial" w:ascii="Arial" w:hAnsi="Arial"/>
                <w:bCs/>
                <w:sz w:val="24"/>
              </w:rPr>
              <w:t>0.2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cs="Arial" w:ascii="Arial" w:hAnsi="Arial"/>
                <w:bCs/>
                <w:sz w:val="24"/>
              </w:rPr>
            </w:r>
          </w:p>
        </w:tc>
      </w:tr>
      <w:tr>
        <w:trPr>
          <w:trHeight w:val="788" w:hRule="atLeast"/>
        </w:trPr>
        <w:tc>
          <w:tcPr>
            <w:tcW w:w="7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合计</w:t>
            </w:r>
          </w:p>
        </w:tc>
        <w:tc>
          <w:tcPr>
            <w:tcW w:w="7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cs="Arial" w:ascii="Arial" w:hAnsi="Arial"/>
                <w:bCs/>
                <w:sz w:val="24"/>
              </w:rPr>
            </w:r>
          </w:p>
        </w:tc>
      </w:tr>
      <w:tr>
        <w:trPr>
          <w:trHeight w:val="1591" w:hRule="atLeast"/>
        </w:trPr>
        <w:tc>
          <w:tcPr>
            <w:tcW w:w="8402" w:type="dxa"/>
            <w:gridSpan w:val="4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lineRule="atLeast" w:line="25" w:before="624" w:after="312"/>
              <w:ind w:firstLine="240"/>
              <w:rPr>
                <w:bCs/>
                <w:sz w:val="24"/>
                <w:u w:val="single"/>
              </w:rPr>
            </w:pPr>
            <w:r>
              <w:rPr>
                <w:rFonts w:eastAsia="黑体"/>
                <w:bCs/>
                <w:sz w:val="24"/>
              </w:rPr>
              <w:t>指导教师（签章）：</w:t>
            </w:r>
            <w:r>
              <w:rPr>
                <w:rFonts w:eastAsia="黑体"/>
                <w:bCs/>
                <w:sz w:val="24"/>
                <w:u w:val="single"/>
              </w:rPr>
              <w:t xml:space="preserve">          </w:t>
            </w:r>
            <w:r>
              <w:rPr>
                <w:rFonts w:eastAsia="黑体"/>
                <w:bCs/>
                <w:sz w:val="24"/>
              </w:rPr>
              <w:t xml:space="preserve">     </w:t>
            </w:r>
            <w:r>
              <w:rPr>
                <w:rFonts w:ascii="宋体" w:hAnsi="宋体"/>
                <w:bCs/>
                <w:sz w:val="24"/>
                <w:u w:val="single"/>
              </w:rPr>
              <w:t xml:space="preserve">      </w:t>
            </w:r>
            <w:r>
              <w:rPr>
                <w:rFonts w:ascii="宋体" w:hAnsi="宋体"/>
                <w:bCs/>
                <w:sz w:val="24"/>
              </w:rPr>
              <w:t>年</w:t>
            </w:r>
            <w:r>
              <w:rPr>
                <w:rFonts w:ascii="宋体" w:hAnsi="宋体"/>
                <w:bCs/>
                <w:sz w:val="24"/>
                <w:u w:val="single"/>
              </w:rPr>
              <w:t xml:space="preserve">      </w:t>
            </w:r>
            <w:r>
              <w:rPr>
                <w:rFonts w:ascii="宋体" w:hAnsi="宋体"/>
                <w:bCs/>
                <w:sz w:val="24"/>
              </w:rPr>
              <w:t>月</w:t>
            </w:r>
            <w:r>
              <w:rPr>
                <w:rFonts w:ascii="宋体" w:hAnsi="宋体"/>
                <w:bCs/>
                <w:sz w:val="24"/>
                <w:u w:val="single"/>
              </w:rPr>
              <w:t xml:space="preserve">      </w:t>
            </w:r>
            <w:r>
              <w:rPr>
                <w:rFonts w:ascii="宋体" w:hAnsi="宋体"/>
                <w:bCs/>
                <w:sz w:val="24"/>
              </w:rPr>
              <w:t>日</w:t>
            </w:r>
          </w:p>
        </w:tc>
      </w:tr>
    </w:tbl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spacing w:lineRule="auto" w:line="360" w:before="312" w:after="156"/>
        <w:rPr>
          <w:bCs/>
          <w:color w:val="FF0000"/>
          <w:sz w:val="24"/>
        </w:rPr>
      </w:pPr>
      <w:r>
        <w:rPr>
          <w:bCs/>
          <w:color w:val="FF0000"/>
          <w:sz w:val="24"/>
        </w:rPr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86"/>
    <w:family w:val="swiss"/>
    <w:pitch w:val="variable"/>
  </w:font>
  <w:font w:name="Times New Roman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宋体">
    <w:charset w:val="01"/>
    <w:family w:val="roman"/>
    <w:pitch w:val="default"/>
  </w:font>
  <w:font w:name="Arial">
    <w:charset w:val="01"/>
    <w:family w:val="swiss"/>
    <w:pitch w:val="default"/>
  </w:font>
  <w:font w:name="黑体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（%1）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bo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页眉 字符"/>
    <w:basedOn w:val="DefaultParagraphFont"/>
    <w:uiPriority w:val="99"/>
    <w:qFormat/>
    <w:rsid w:val="00dc08cf"/>
    <w:rPr>
      <w:sz w:val="18"/>
      <w:szCs w:val="18"/>
    </w:rPr>
  </w:style>
  <w:style w:type="character" w:styleId="Style15" w:customStyle="1">
    <w:name w:val="页脚 字符"/>
    <w:basedOn w:val="DefaultParagraphFont"/>
    <w:uiPriority w:val="99"/>
    <w:qFormat/>
    <w:rsid w:val="00dc08cf"/>
    <w:rPr>
      <w:sz w:val="18"/>
      <w:szCs w:val="18"/>
    </w:rPr>
  </w:style>
  <w:style w:type="character" w:styleId="Style16" w:customStyle="1">
    <w:name w:val="批注框文本 字符"/>
    <w:basedOn w:val="DefaultParagraphFont"/>
    <w:link w:val="BalloonText"/>
    <w:uiPriority w:val="99"/>
    <w:semiHidden/>
    <w:qFormat/>
    <w:rsid w:val="00dc08cf"/>
    <w:rPr>
      <w:sz w:val="16"/>
      <w:szCs w:val="16"/>
    </w:rPr>
  </w:style>
  <w:style w:type="character" w:styleId="Style17" w:customStyle="1">
    <w:name w:val="无间隔 字符"/>
    <w:basedOn w:val="DefaultParagraphFont"/>
    <w:link w:val="NoSpacing"/>
    <w:uiPriority w:val="1"/>
    <w:qFormat/>
    <w:rsid w:val="00972632"/>
    <w:rPr>
      <w:kern w:val="0"/>
      <w:sz w:val="22"/>
      <w:lang w:eastAsia="ja-JP"/>
    </w:rPr>
  </w:style>
  <w:style w:type="paragraph" w:styleId="Style18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" w:cs="Arial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ascii="Times New Roman" w:hAnsi="Times New Roman" w:eastAsia="" w:cs="Arial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ascii="Times New Roman" w:hAnsi="Times New Roman" w:eastAsia="" w:cs="Arial"/>
    </w:rPr>
  </w:style>
  <w:style w:type="paragraph" w:styleId="user2">
    <w:name w:val="页眉与页脚 (user)"/>
    <w:basedOn w:val="Normal"/>
    <w:qFormat/>
    <w:pPr/>
    <w:rPr/>
  </w:style>
  <w:style w:type="paragraph" w:styleId="Style20">
    <w:name w:val="页眉与页脚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dc08cf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5"/>
    <w:uiPriority w:val="99"/>
    <w:unhideWhenUsed/>
    <w:rsid w:val="00dc08cf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dc08cf"/>
    <w:pPr/>
    <w:rPr>
      <w:sz w:val="16"/>
      <w:szCs w:val="16"/>
    </w:rPr>
  </w:style>
  <w:style w:type="paragraph" w:styleId="NoSpacing">
    <w:name w:val="No Spacing"/>
    <w:link w:val="Style17"/>
    <w:uiPriority w:val="1"/>
    <w:qFormat/>
    <w:rsid w:val="00972632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ja-JP" w:bidi="ar-SA"/>
    </w:rPr>
  </w:style>
  <w:style w:type="paragraph" w:styleId="ListParagraph">
    <w:name w:val="List Paragraph"/>
    <w:basedOn w:val="Normal"/>
    <w:uiPriority w:val="34"/>
    <w:qFormat/>
    <w:rsid w:val="00816d7d"/>
    <w:pPr>
      <w:ind w:firstLine="420"/>
    </w:pPr>
    <w:rPr/>
  </w:style>
  <w:style w:type="paragraph" w:styleId="NormalWeb">
    <w:name w:val="Normal (Web)"/>
    <w:basedOn w:val="Normal"/>
    <w:uiPriority w:val="99"/>
    <w:unhideWhenUsed/>
    <w:qFormat/>
    <w:rsid w:val="001f5813"/>
    <w:pPr>
      <w:widowControl/>
      <w:spacing w:beforeAutospacing="1" w:afterAutospacing="1"/>
      <w:jc w:val="left"/>
    </w:pPr>
    <w:rPr>
      <w:rFonts w:ascii="宋体" w:hAnsi="宋体" w:eastAsia="宋体" w:cs="宋体"/>
      <w:kern w:val="0"/>
      <w:sz w:val="24"/>
      <w:szCs w:val="24"/>
      <w14:ligatures w14:val="standardContextual"/>
    </w:rPr>
  </w:style>
  <w:style w:type="numbering" w:styleId="user3" w:default="1">
    <w:name w:val="无列表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0001e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80950-E8C4-43E7-84B8-7594173C9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LibreOffice/25.2.7.2$Windows_X86_64 LibreOffice_project/5cbfd1ab6520636bb5f7b99185aa69bd7456825d</Application>
  <AppVersion>15.0000</AppVersion>
  <Pages>7</Pages>
  <Words>1205</Words>
  <Characters>3298</Characters>
  <CharactersWithSpaces>3998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2026-01-01T15:50:00Z</dcterms:created>
  <dc:creator>lcao</dc:creator>
  <dc:description/>
  <dc:language>zh-CN</dc:language>
  <cp:lastModifiedBy/>
  <dcterms:modified xsi:type="dcterms:W3CDTF">2026-01-13T10:48:19Z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