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48"/>
          <w:szCs w:val="48"/>
        </w:rPr>
        <w:t xml:space="preserve">ABSA Annotation Guidelines</w:t>
      </w:r>
    </w:p>
    <w:p>
      <w:pPr>
        <w:spacing w:after="120" w:before="0"/>
        <w:jc w:val="center"/>
      </w:pPr>
      <w:r>
        <w:rPr>
          <w:rFonts w:ascii="Arial" w:cs="Arial" w:eastAsia="Arial" w:hAnsi="Arial"/>
          <w:color w:val="2E75B6"/>
          <w:sz w:val="32"/>
          <w:szCs w:val="32"/>
        </w:rPr>
        <w:t xml:space="preserve">Aspect-Based Sentiment Analysis</w:t>
      </w:r>
    </w:p>
    <w:p>
      <w:pPr>
        <w:spacing w:after="600" w:before="0"/>
        <w:jc w:val="center"/>
      </w:pPr>
      <w:r>
        <w:rPr>
          <w:rFonts w:ascii="Arial" w:cs="Arial" w:eastAsia="Arial" w:hAnsi="Arial"/>
          <w:i/>
          <w:iCs/>
          <w:color w:val="404040"/>
          <w:sz w:val="28"/>
          <w:szCs w:val="28"/>
        </w:rPr>
        <w:t xml:space="preserve">Romanian E-Commerce Reviews (LaRoSeDa)</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none" w:color="FFFFFF" w:sz="0"/>
              <w:left w:val="none" w:color="FFFFFF" w:sz="0"/>
              <w:bottom w:val="none" w:color="FFFFFF" w:sz="0"/>
              <w:right w:val="none" w:color="FFFFFF" w:sz="0"/>
            </w:tcBorders>
            <w:shd w:fill="EBF3FB" w:val="clear"/>
            <w:tcMar>
              <w:top w:type="dxa" w:w="160"/>
              <w:left w:type="dxa" w:w="200"/>
              <w:bottom w:type="dxa" w:w="160"/>
              <w:right w:type="dxa" w:w="200"/>
            </w:tcMar>
          </w:tcPr>
          <w:p>
            <w:pPr>
              <w:jc w:val="center"/>
            </w:pPr>
            <w:r>
              <w:rPr>
                <w:rFonts w:ascii="Arial" w:cs="Arial" w:eastAsia="Arial" w:hAnsi="Arial"/>
                <w:b/>
                <w:bCs/>
                <w:color w:val="555555"/>
                <w:sz w:val="18"/>
                <w:szCs w:val="18"/>
              </w:rPr>
              <w:t xml:space="preserve">Dataset</w:t>
            </w:r>
          </w:p>
          <w:p>
            <w:pPr>
              <w:jc w:val="center"/>
            </w:pPr>
            <w:r>
              <w:rPr>
                <w:rFonts w:ascii="Arial" w:cs="Arial" w:eastAsia="Arial" w:hAnsi="Arial"/>
                <w:b/>
                <w:bCs/>
                <w:sz w:val="22"/>
                <w:szCs w:val="22"/>
              </w:rPr>
              <w:t xml:space="preserve">LaRoSeDa (14,238 reviews)</w:t>
            </w:r>
          </w:p>
        </w:tc>
        <w:tc>
          <w:tcPr>
            <w:tcW w:type="dxa" w:w="3500"/>
            <w:tcBorders>
              <w:top w:val="none" w:color="FFFFFF" w:sz="0"/>
              <w:left w:val="none" w:color="FFFFFF" w:sz="0"/>
              <w:bottom w:val="none" w:color="FFFFFF" w:sz="0"/>
              <w:right w:val="none" w:color="FFFFFF" w:sz="0"/>
            </w:tcBorders>
            <w:shd w:fill="EBF3FB" w:val="clear"/>
            <w:tcMar>
              <w:top w:type="dxa" w:w="160"/>
              <w:left w:type="dxa" w:w="200"/>
              <w:bottom w:type="dxa" w:w="160"/>
              <w:right w:type="dxa" w:w="200"/>
            </w:tcMar>
          </w:tcPr>
          <w:p>
            <w:pPr>
              <w:jc w:val="center"/>
            </w:pPr>
            <w:r>
              <w:rPr>
                <w:rFonts w:ascii="Arial" w:cs="Arial" w:eastAsia="Arial" w:hAnsi="Arial"/>
                <w:b/>
                <w:bCs/>
                <w:color w:val="555555"/>
                <w:sz w:val="18"/>
                <w:szCs w:val="18"/>
              </w:rPr>
              <w:t xml:space="preserve">Annotation method</w:t>
            </w:r>
          </w:p>
          <w:p>
            <w:pPr>
              <w:jc w:val="center"/>
            </w:pPr>
            <w:r>
              <w:rPr>
                <w:rFonts w:ascii="Arial" w:cs="Arial" w:eastAsia="Arial" w:hAnsi="Arial"/>
                <w:b/>
                <w:bCs/>
                <w:sz w:val="20"/>
                <w:szCs w:val="20"/>
              </w:rPr>
              <w:t xml:space="preserve">LLM + NLI + BERTopic + Human gold</w:t>
            </w:r>
          </w:p>
        </w:tc>
      </w:tr>
      <w:tr>
        <w:tc>
          <w:tcPr>
            <w:tcW w:type="dxa" w:w="3500"/>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jc w:val="center"/>
            </w:pPr>
            <w:r>
              <w:rPr>
                <w:rFonts w:ascii="Arial" w:cs="Arial" w:eastAsia="Arial" w:hAnsi="Arial"/>
                <w:b/>
                <w:bCs/>
                <w:color w:val="555555"/>
                <w:sz w:val="18"/>
                <w:szCs w:val="18"/>
              </w:rPr>
              <w:t xml:space="preserve">Gold test set</w:t>
            </w:r>
          </w:p>
          <w:p>
            <w:pPr>
              <w:jc w:val="center"/>
            </w:pPr>
            <w:r>
              <w:rPr>
                <w:rFonts w:ascii="Arial" w:cs="Arial" w:eastAsia="Arial" w:hAnsi="Arial"/>
                <w:b/>
                <w:bCs/>
                <w:sz w:val="20"/>
                <w:szCs w:val="20"/>
              </w:rPr>
              <w:t xml:space="preserve">~400 manually validated reviews</w:t>
            </w:r>
          </w:p>
        </w:tc>
        <w:tc>
          <w:tcPr>
            <w:tcW w:type="dxa" w:w="3500"/>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jc w:val="center"/>
            </w:pPr>
            <w:r>
              <w:rPr>
                <w:rFonts w:ascii="Arial" w:cs="Arial" w:eastAsia="Arial" w:hAnsi="Arial"/>
                <w:b/>
                <w:bCs/>
                <w:color w:val="555555"/>
                <w:sz w:val="18"/>
                <w:szCs w:val="18"/>
              </w:rPr>
              <w:t xml:space="preserve">Annotation task</w:t>
            </w:r>
          </w:p>
          <w:p>
            <w:pPr>
              <w:jc w:val="center"/>
            </w:pPr>
            <w:r>
              <w:rPr>
                <w:rFonts w:ascii="Arial" w:cs="Arial" w:eastAsia="Arial" w:hAnsi="Arial"/>
                <w:b/>
                <w:bCs/>
                <w:sz w:val="20"/>
                <w:szCs w:val="20"/>
              </w:rPr>
              <w:t xml:space="preserve">Aspect category + Polarity</w:t>
            </w:r>
          </w:p>
        </w:tc>
      </w:tr>
    </w:tbl>
    <w:p>
      <w:pPr>
        <w:spacing w:after="0" w:before="400"/>
      </w:pPr>
      <w:r>
        <w:t xml:space="preserve"/>
      </w:r>
    </w:p>
    <w:p>
      <w:pPr>
        <w:jc w:val="center"/>
      </w:pPr>
      <w:r>
        <w:rPr>
          <w:rFonts w:ascii="Arial" w:cs="Arial" w:eastAsia="Arial" w:hAnsi="Arial"/>
          <w:i/>
          <w:iCs/>
          <w:color w:val="888888"/>
          <w:sz w:val="20"/>
          <w:szCs w:val="20"/>
        </w:rPr>
        <w:t xml:space="preserve">Bachelor’s Thesis — Babeș-Bolyai University Cluj-Napoca</w:t>
      </w:r>
    </w:p>
    <w:p>
      <w:pPr>
        <w:jc w:val="center"/>
      </w:pPr>
      <w:r>
        <w:rPr>
          <w:rFonts w:ascii="Arial" w:cs="Arial" w:eastAsia="Arial" w:hAnsi="Arial"/>
          <w:i/>
          <w:iCs/>
          <w:color w:val="888888"/>
          <w:sz w:val="20"/>
          <w:szCs w:val="20"/>
        </w:rPr>
        <w:t xml:space="preserve">Faculty of Mathematics and Computer Science — 2026</w:t>
      </w:r>
    </w:p>
    <w:p>
      <w:r>
        <w:br w:type="page"/>
      </w:r>
    </w:p>
    <w:p>
      <w:pPr>
        <w:pStyle w:val="Heading1"/>
        <w:spacing w:after="120" w:before="360"/>
      </w:pPr>
      <w:r>
        <w:rPr>
          <w:rFonts w:ascii="Arial" w:cs="Arial" w:eastAsia="Arial" w:hAnsi="Arial"/>
          <w:b/>
          <w:bCs/>
          <w:color w:val="1F4E79"/>
          <w:sz w:val="32"/>
          <w:szCs w:val="32"/>
        </w:rPr>
        <w:t xml:space="preserve">1.  Introduction</w:t>
      </w:r>
    </w:p>
    <w:p>
      <w:pPr>
        <w:spacing w:after="80" w:before="60"/>
      </w:pPr>
      <w:r>
        <w:rPr>
          <w:rFonts w:ascii="Arial" w:cs="Arial" w:eastAsia="Arial" w:hAnsi="Arial"/>
          <w:sz w:val="22"/>
          <w:szCs w:val="22"/>
        </w:rPr>
        <w:t xml:space="preserve">These guidelines define the annotation schema and validation procedure for a Romanian Aspect-Based Sentiment Analysis (ABSA) dataset constructed from the LaRoSeDa e-commerce corpus. The dataset covers nearly the full LaRoSeDa corpus (14,238 of 15,000 reviews) after excluding 762 reviews about products with no applicable aspect categories (books, furniture, toys, clothing).</w:t>
      </w:r>
    </w:p>
    <w:p>
      <w:pPr>
        <w:spacing w:after="0" w:before="80"/>
      </w:pPr>
      <w:r>
        <w:t xml:space="preserve"/>
      </w:r>
    </w:p>
    <w:p>
      <w:pPr>
        <w:spacing w:after="80" w:before="60"/>
      </w:pPr>
      <w:r>
        <w:rPr>
          <w:rFonts w:ascii="Arial" w:cs="Arial" w:eastAsia="Arial" w:hAnsi="Arial"/>
          <w:sz w:val="22"/>
          <w:szCs w:val="22"/>
        </w:rPr>
        <w:t xml:space="preserve">Labels are produced by a three-annotator automated pipeline (Section 2) and validated against a human-annotated gold set of ~400 reviews. These guidelines define the schema used by all annotators and serve as the reference for the human validation pass.</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1.1  Corpus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500"/>
        <w:gridCol w:w="1500"/>
        <w:gridCol w:w="2126"/>
      </w:tblGrid>
      <w:tr>
        <w:trPr>
          <w:tblHeader/>
        </w:trPr>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1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Reviews</w:t>
            </w:r>
          </w:p>
        </w:tc>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Negative</w:t>
            </w:r>
          </w:p>
        </w:tc>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Positive</w:t>
            </w:r>
          </w:p>
        </w:tc>
        <w:tc>
          <w:tcPr>
            <w:tcW w:type="dxa" w:w="2126"/>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2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Electronics (all)</w:t>
            </w:r>
          </w:p>
        </w:tc>
        <w:tc>
          <w:tcPr>
            <w:tcW w:type="dxa" w:w="17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14,238</w:t>
            </w:r>
          </w:p>
        </w:tc>
        <w:tc>
          <w:tcPr>
            <w:tcW w:type="dxa" w:w="15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~6,600</w:t>
            </w:r>
          </w:p>
        </w:tc>
        <w:tc>
          <w:tcPr>
            <w:tcW w:type="dxa" w:w="15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~7,600</w:t>
            </w:r>
          </w:p>
        </w:tc>
        <w:tc>
          <w:tcPr>
            <w:tcW w:type="dxa" w:w="2126"/>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Annotated — phones, watches, audio, accessories, peripherals, auto-tech, etc.</w:t>
            </w:r>
          </w:p>
        </w:tc>
      </w:tr>
      <w:tr>
        <w:tc>
          <w:tcPr>
            <w:tcW w:type="dxa" w:w="32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Excluded (non-tech)</w:t>
            </w:r>
          </w:p>
        </w:tc>
        <w:tc>
          <w:tcPr>
            <w:tcW w:type="dxa" w:w="17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762</w:t>
            </w:r>
          </w:p>
        </w:tc>
        <w:tc>
          <w:tcPr>
            <w:tcW w:type="dxa" w:w="15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5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2126"/>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Books (466), furniture (182), toys (73), clothing (40), cosmetics (1)</w:t>
            </w:r>
          </w:p>
        </w:tc>
      </w:tr>
      <w:tr>
        <w:tc>
          <w:tcPr>
            <w:tcW w:type="dxa" w:w="32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TOTAL (LaRoSeDa)</w:t>
            </w:r>
          </w:p>
        </w:tc>
        <w:tc>
          <w:tcPr>
            <w:tcW w:type="dxa" w:w="17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15,000</w:t>
            </w:r>
          </w:p>
        </w:tc>
        <w:tc>
          <w:tcPr>
            <w:tcW w:type="dxa" w:w="15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6,967</w:t>
            </w:r>
          </w:p>
        </w:tc>
        <w:tc>
          <w:tcPr>
            <w:tcW w:type="dxa" w:w="15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8,033</w:t>
            </w:r>
          </w:p>
        </w:tc>
        <w:tc>
          <w:tcPr>
            <w:tcW w:type="dxa" w:w="2126"/>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Full corpus</w:t>
            </w:r>
          </w:p>
        </w:tc>
      </w:tr>
    </w:tbl>
    <w:p>
      <w:pPr>
        <w:spacing w:after="0" w:before="160"/>
      </w:pPr>
      <w:r>
        <w:t xml:space="preserve"/>
      </w:r>
    </w:p>
    <w:p>
      <w:pPr>
        <w:spacing w:after="80" w:before="60"/>
      </w:pPr>
      <w:r>
        <w:rPr>
          <w:rFonts w:ascii="Arial" w:cs="Arial" w:eastAsia="Arial" w:hAnsi="Arial"/>
          <w:sz w:val="22"/>
          <w:szCs w:val="22"/>
        </w:rPr>
        <w:t xml:space="preserve">Reviews within the electronics scope span a wide variety of products: smartphones, smartwatches, fitness bands, headphones, speakers, TVs, laptops, tablets, phone accessories (chargers, cases, screen protectors, power banks), PC peripherals (mice, keyboards, webcams), networking equipment, smart-home devices, car electronics, and health/diagnostic gadgets. All share a common set of evaluable aspects captured by the schema in Section 3.</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1.2  Annotation format</w:t>
      </w:r>
    </w:p>
    <w:p>
      <w:pPr>
        <w:spacing w:after="80" w:before="60"/>
      </w:pPr>
      <w:r>
        <w:rPr>
          <w:rFonts w:ascii="Arial" w:cs="Arial" w:eastAsia="Arial" w:hAnsi="Arial"/>
          <w:sz w:val="22"/>
          <w:szCs w:val="22"/>
        </w:rPr>
        <w:t xml:space="preserve">Each review is annotated with a JSON list in the aspects column. Each list element has two fields:</w:t>
      </w:r>
    </w:p>
    <w:p>
      <w:pPr>
        <w:spacing w:after="0" w:before="60"/>
      </w:pPr>
      <w:r>
        <w:t xml:space="preserve"/>
      </w:r>
    </w:p>
    <w:p>
      <w:pPr>
        <w:shd w:fill="F3F3F3" w:val="clear"/>
        <w:spacing w:after="80" w:before="60"/>
      </w:pPr>
      <w:r>
        <w:rPr>
          <w:rFonts w:ascii="Courier New" w:cs="Courier New" w:eastAsia="Courier New" w:hAnsi="Courier New"/>
          <w:sz w:val="18"/>
          <w:szCs w:val="18"/>
        </w:rPr>
        <w:t xml:space="preserve">  [{"aspect": "&lt;LABEL&gt;", "polarity": "&lt;positive|negative|neutral&gt;"}, ...]</w:t>
      </w:r>
    </w:p>
    <w:p>
      <w:pPr>
        <w:spacing w:after="0" w:before="60"/>
      </w:pPr>
      <w:r>
        <w:t xml:space="preserve"/>
      </w:r>
    </w:p>
    <w:p>
      <w:pPr>
        <w:spacing w:after="80" w:before="60"/>
      </w:pPr>
      <w:r>
        <w:rPr>
          <w:rFonts w:ascii="Arial" w:cs="Arial" w:eastAsia="Arial" w:hAnsi="Arial"/>
          <w:sz w:val="22"/>
          <w:szCs w:val="22"/>
        </w:rPr>
        <w:t xml:space="preserve">A review with no identifiable specific aspect receives:</w:t>
      </w:r>
    </w:p>
    <w:p>
      <w:pPr>
        <w:shd w:fill="F3F3F3" w:val="clear"/>
        <w:spacing w:after="80" w:before="60"/>
      </w:pPr>
      <w:r>
        <w:rPr>
          <w:rFonts w:ascii="Courier New" w:cs="Courier New" w:eastAsia="Courier New" w:hAnsi="Courier New"/>
          <w:sz w:val="18"/>
          <w:szCs w:val="18"/>
        </w:rPr>
        <w:t xml:space="preserve">  [{"aspect": "GENERAL", "polarity": "&lt;positive|negative|neutral&gt;"}]</w:t>
      </w:r>
    </w:p>
    <w:p>
      <w:pPr>
        <w:spacing w:after="0" w:before="60"/>
      </w:pPr>
      <w:r>
        <w:t xml:space="preserve"/>
      </w:r>
    </w:p>
    <w:p>
      <w:pPr>
        <w:spacing w:after="80" w:before="60"/>
      </w:pPr>
      <w:r>
        <w:rPr>
          <w:rFonts w:ascii="Arial" w:cs="Arial" w:eastAsia="Arial" w:hAnsi="Arial"/>
          <w:b/>
          <w:bCs/>
          <w:sz w:val="22"/>
          <w:szCs w:val="22"/>
        </w:rPr>
        <w:t xml:space="preserve">Never leave the aspects column as []. Every review must receive at least one annotation.</w:t>
      </w:r>
    </w:p>
    <w:p>
      <w:r>
        <w:br w:type="page"/>
      </w:r>
    </w:p>
    <w:p>
      <w:pPr>
        <w:pStyle w:val="Heading1"/>
        <w:spacing w:after="120" w:before="360"/>
      </w:pPr>
      <w:r>
        <w:rPr>
          <w:rFonts w:ascii="Arial" w:cs="Arial" w:eastAsia="Arial" w:hAnsi="Arial"/>
          <w:b/>
          <w:bCs/>
          <w:color w:val="1F4E79"/>
          <w:sz w:val="32"/>
          <w:szCs w:val="32"/>
        </w:rPr>
        <w:t xml:space="preserve">2.  Annotation Pipeline</w:t>
      </w:r>
    </w:p>
    <w:p>
      <w:pPr>
        <w:spacing w:after="80" w:before="60"/>
      </w:pPr>
      <w:r>
        <w:rPr>
          <w:rFonts w:ascii="Arial" w:cs="Arial" w:eastAsia="Arial" w:hAnsi="Arial"/>
          <w:sz w:val="22"/>
          <w:szCs w:val="22"/>
        </w:rPr>
        <w:t xml:space="preserve">Labels are produced by three independent automated annotators. Their outputs are combined by majority vote to form the silver label set used for model training. A human-validated gold set is reserved as the held-out test set.</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2.1  Automated annotators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226"/>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Annotator</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2226"/>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w:t>
            </w:r>
          </w:p>
        </w:tc>
      </w:tr>
      <w:tr>
        <w:tc>
          <w:tcPr>
            <w:tcW w:type="dxa" w:w="20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tcPr>
          <w:p>
            <w:pPr>
              <w:jc w:val="left"/>
            </w:pPr>
            <w:r>
              <w:rPr>
                <w:rFonts w:ascii="Arial" w:cs="Arial" w:eastAsia="Arial" w:hAnsi="Arial"/>
                <w:b/>
                <w:bCs/>
                <w:sz w:val="20"/>
                <w:szCs w:val="20"/>
              </w:rPr>
              <w:t xml:space="preserve">LLM</w:t>
            </w:r>
          </w:p>
        </w:tc>
        <w:tc>
          <w:tcPr>
            <w:tcW w:type="dxa" w:w="24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GPT-4o-mini (bulk)
GPT-4o (gold)</w:t>
            </w:r>
          </w:p>
        </w:tc>
        <w:tc>
          <w:tcPr>
            <w:tcW w:type="dxa" w:w="24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Primary labeler — structured JSON prompt returning aspect + polarity pairs</w:t>
            </w:r>
          </w:p>
        </w:tc>
        <w:tc>
          <w:tcPr>
            <w:tcW w:type="dxa" w:w="2226"/>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Full (aspect + polarity)</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NLI</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MoritzLaurer/
mDeBERTa-v3-base-xnli</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Zero-shot polarity verification — tests hypothesis “Acest produs are [aspect] bună” against each candidate aspect</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Polarity per aspect</w:t>
            </w:r>
          </w:p>
        </w:tc>
      </w:tr>
      <w:tr>
        <w:tc>
          <w:tcPr>
            <w:tcW w:type="dxa" w:w="20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tcPr>
          <w:p>
            <w:pPr>
              <w:jc w:val="left"/>
            </w:pPr>
            <w:r>
              <w:rPr>
                <w:rFonts w:ascii="Arial" w:cs="Arial" w:eastAsia="Arial" w:hAnsi="Arial"/>
                <w:b/>
                <w:bCs/>
                <w:sz w:val="20"/>
                <w:szCs w:val="20"/>
              </w:rPr>
              <w:t xml:space="preserve">BERTopic</w:t>
            </w:r>
          </w:p>
        </w:tc>
        <w:tc>
          <w:tcPr>
            <w:tcW w:type="dxa" w:w="24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paraphrase-multilingual-
mpnet-base-v2</w:t>
            </w:r>
          </w:p>
        </w:tc>
        <w:tc>
          <w:tcPr>
            <w:tcW w:type="dxa" w:w="24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Unsupervised aspect cluster discovery — validates that schema labels emerge from the data naturally</w:t>
            </w:r>
          </w:p>
        </w:tc>
        <w:tc>
          <w:tcPr>
            <w:tcW w:type="dxa" w:w="2226"/>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Cluster → aspect mapping</w:t>
            </w:r>
          </w:p>
        </w:tc>
      </w:tr>
    </w:tbl>
    <w:p>
      <w:pPr>
        <w:spacing w:after="0" w:before="200"/>
      </w:pPr>
      <w:r>
        <w:t xml:space="preserve"/>
      </w:r>
    </w:p>
    <w:p>
      <w:pPr>
        <w:pStyle w:val="Heading2"/>
        <w:spacing w:after="80" w:before="280"/>
      </w:pPr>
      <w:r>
        <w:rPr>
          <w:rFonts w:ascii="Arial" w:cs="Arial" w:eastAsia="Arial" w:hAnsi="Arial"/>
          <w:b/>
          <w:bCs/>
          <w:color w:val="2E75B6"/>
          <w:sz w:val="26"/>
          <w:szCs w:val="26"/>
        </w:rPr>
        <w:t xml:space="preserve">2.2  Aggregation and silver labels</w:t>
      </w:r>
    </w:p>
    <w:p>
      <w:pPr>
        <w:spacing w:after="80" w:before="60"/>
      </w:pPr>
      <w:r>
        <w:rPr>
          <w:rFonts w:ascii="Arial" w:cs="Arial" w:eastAsia="Arial" w:hAnsi="Arial"/>
          <w:sz w:val="22"/>
          <w:szCs w:val="22"/>
        </w:rPr>
        <w:t xml:space="preserve">For each review, the three annotators produce aspect–polarity pairs. Aggregation follows these rules:</w:t>
      </w:r>
    </w:p>
    <w:p>
      <w:pPr>
        <w:pStyle w:val="ListParagraph"/>
        <w:numPr>
          <w:ilvl w:val="0"/>
          <w:numId w:val="2"/>
        </w:numPr>
        <w:spacing w:after="40" w:before="40"/>
      </w:pPr>
      <w:r>
        <w:rPr>
          <w:rFonts w:ascii="Arial" w:cs="Arial" w:eastAsia="Arial" w:hAnsi="Arial"/>
          <w:b/>
          <w:bCs/>
          <w:sz w:val="22"/>
          <w:szCs w:val="22"/>
        </w:rPr>
        <w:t xml:space="preserve">Majority vote: </w:t>
      </w:r>
      <w:r>
        <w:rPr>
          <w:rFonts w:ascii="Arial" w:cs="Arial" w:eastAsia="Arial" w:hAnsi="Arial"/>
          <w:sz w:val="22"/>
          <w:szCs w:val="22"/>
        </w:rPr>
        <w:t xml:space="preserve">an (aspect, polarity) pair is included in the silver label if at least two of the three annotators agree on it.</w:t>
      </w:r>
    </w:p>
    <w:p>
      <w:pPr>
        <w:pStyle w:val="ListParagraph"/>
        <w:numPr>
          <w:ilvl w:val="0"/>
          <w:numId w:val="2"/>
        </w:numPr>
        <w:spacing w:after="40" w:before="40"/>
      </w:pPr>
      <w:r>
        <w:rPr>
          <w:rFonts w:ascii="Arial" w:cs="Arial" w:eastAsia="Arial" w:hAnsi="Arial"/>
          <w:sz w:val="22"/>
          <w:szCs w:val="22"/>
        </w:rPr>
        <w:t xml:space="preserve">Reviews where annotators agree on fewer than two labels are flagged for priority human review.</w:t>
      </w:r>
    </w:p>
    <w:p>
      <w:pPr>
        <w:pStyle w:val="ListParagraph"/>
        <w:numPr>
          <w:ilvl w:val="0"/>
          <w:numId w:val="2"/>
        </w:numPr>
        <w:spacing w:after="40" w:before="40"/>
      </w:pPr>
      <w:r>
        <w:rPr>
          <w:rFonts w:ascii="Arial" w:cs="Arial" w:eastAsia="Arial" w:hAnsi="Arial"/>
          <w:sz w:val="22"/>
          <w:szCs w:val="22"/>
        </w:rPr>
        <w:t xml:space="preserve">Annotator disagreement rates are logged per aspect category to monitor schema clarity over time.</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2.3  Gold set and test split</w:t>
      </w:r>
    </w:p>
    <w:p>
      <w:pPr>
        <w:spacing w:after="80" w:before="60"/>
      </w:pPr>
      <w:r>
        <w:rPr>
          <w:rFonts w:ascii="Arial" w:cs="Arial" w:eastAsia="Arial" w:hAnsi="Arial"/>
          <w:sz w:val="22"/>
          <w:szCs w:val="22"/>
        </w:rPr>
        <w:t xml:space="preserve">A stratified random sample of ~400 reviews is set aside before automated labeling and annotated manually. This gold set is:</w:t>
      </w:r>
    </w:p>
    <w:p>
      <w:pPr>
        <w:pStyle w:val="ListParagraph"/>
        <w:numPr>
          <w:ilvl w:val="0"/>
          <w:numId w:val="2"/>
        </w:numPr>
        <w:spacing w:after="40" w:before="40"/>
      </w:pPr>
      <w:r>
        <w:rPr>
          <w:rFonts w:ascii="Arial" w:cs="Arial" w:eastAsia="Arial" w:hAnsi="Arial"/>
          <w:sz w:val="22"/>
          <w:szCs w:val="22"/>
        </w:rPr>
        <w:t xml:space="preserve">Used exclusively as the </w:t>
      </w:r>
      <w:r>
        <w:rPr>
          <w:rFonts w:ascii="Arial" w:cs="Arial" w:eastAsia="Arial" w:hAnsi="Arial"/>
          <w:b/>
          <w:bCs/>
          <w:sz w:val="22"/>
          <w:szCs w:val="22"/>
        </w:rPr>
        <w:t xml:space="preserve">held-out test set</w:t>
      </w:r>
      <w:r>
        <w:rPr>
          <w:rFonts w:ascii="Arial" w:cs="Arial" w:eastAsia="Arial" w:hAnsi="Arial"/>
          <w:sz w:val="22"/>
          <w:szCs w:val="22"/>
        </w:rPr>
        <w:t xml:space="preserve"> — never seen during model training.</w:t>
      </w:r>
    </w:p>
    <w:p>
      <w:pPr>
        <w:pStyle w:val="ListParagraph"/>
        <w:numPr>
          <w:ilvl w:val="0"/>
          <w:numId w:val="2"/>
        </w:numPr>
        <w:spacing w:after="40" w:before="40"/>
      </w:pPr>
      <w:r>
        <w:rPr>
          <w:rFonts w:ascii="Arial" w:cs="Arial" w:eastAsia="Arial" w:hAnsi="Arial"/>
          <w:sz w:val="22"/>
          <w:szCs w:val="22"/>
        </w:rPr>
        <w:t xml:space="preserve">Stratified by predicted sentiment polarity (from the existing LaRoSeDa binary labels) to ensure balance.</w:t>
      </w:r>
    </w:p>
    <w:p>
      <w:pPr>
        <w:pStyle w:val="ListParagraph"/>
        <w:numPr>
          <w:ilvl w:val="0"/>
          <w:numId w:val="2"/>
        </w:numPr>
        <w:spacing w:after="40" w:before="40"/>
      </w:pPr>
      <w:r>
        <w:rPr>
          <w:rFonts w:ascii="Arial" w:cs="Arial" w:eastAsia="Arial" w:hAnsi="Arial"/>
          <w:sz w:val="22"/>
          <w:szCs w:val="22"/>
        </w:rPr>
        <w:t xml:space="preserve">Annotated using GPT-4o (higher quality) and then human-corrected following the guidelines in Section 7.</w:t>
      </w:r>
    </w:p>
    <w:p>
      <w:pPr>
        <w:pStyle w:val="ListParagraph"/>
        <w:numPr>
          <w:ilvl w:val="0"/>
          <w:numId w:val="2"/>
        </w:numPr>
        <w:spacing w:after="40" w:before="40"/>
      </w:pPr>
      <w:r>
        <w:rPr>
          <w:rFonts w:ascii="Arial" w:cs="Arial" w:eastAsia="Arial" w:hAnsi="Arial"/>
          <w:sz w:val="22"/>
          <w:szCs w:val="22"/>
        </w:rPr>
        <w:t xml:space="preserve">Used to compute Cohen’s kappa between human and each automated annotator. Target κ ≥ 0.70.</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2.4  Cost and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 tokens</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 tokens</w:t>
            </w:r>
          </w:p>
        </w:tc>
        <w:tc>
          <w:tcPr>
            <w:tcW w:type="dxa" w:w="2026"/>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 cost</w:t>
            </w:r>
          </w:p>
        </w:tc>
      </w:tr>
      <w:tr>
        <w:tc>
          <w:tcPr>
            <w:tcW w:type="dxa" w:w="30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GPT-4o-mini (13,800 silver)</w:t>
            </w:r>
          </w:p>
        </w:tc>
        <w:tc>
          <w:tcPr>
            <w:tcW w:type="dxa" w:w="20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~4.9M</w:t>
            </w:r>
          </w:p>
        </w:tc>
        <w:tc>
          <w:tcPr>
            <w:tcW w:type="dxa" w:w="20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~1.1M</w:t>
            </w:r>
          </w:p>
        </w:tc>
        <w:tc>
          <w:tcPr>
            <w:tcW w:type="dxa" w:w="2026"/>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~$1.42</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GPT-4o (400 gold)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~140k</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~32k</w:t>
            </w:r>
          </w:p>
        </w:tc>
        <w:tc>
          <w:tcPr>
            <w:tcW w:type="dxa" w:w="2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~$1.67</w:t>
            </w:r>
          </w:p>
        </w:tc>
      </w:tr>
      <w:tr>
        <w:tc>
          <w:tcPr>
            <w:tcW w:type="dxa" w:w="30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mDeBERTa NLI (14,238 local)</w:t>
            </w:r>
          </w:p>
        </w:tc>
        <w:tc>
          <w:tcPr>
            <w:tcW w:type="dxa" w:w="20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20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2026"/>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Free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BERTopic (14,238 local)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2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Free</w:t>
            </w:r>
          </w:p>
        </w:tc>
      </w:tr>
      <w:tr>
        <w:tc>
          <w:tcPr>
            <w:tcW w:type="dxa" w:w="30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TOTAL</w:t>
            </w:r>
          </w:p>
        </w:tc>
        <w:tc>
          <w:tcPr>
            <w:tcW w:type="dxa" w:w="20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w:t>
            </w:r>
          </w:p>
        </w:tc>
        <w:tc>
          <w:tcPr>
            <w:tcW w:type="dxa" w:w="20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w:t>
            </w:r>
          </w:p>
        </w:tc>
        <w:tc>
          <w:tcPr>
            <w:tcW w:type="dxa" w:w="2026"/>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~$3.09</w:t>
            </w:r>
          </w:p>
        </w:tc>
      </w:tr>
    </w:tbl>
    <w:p>
      <w:r>
        <w:br w:type="page"/>
      </w:r>
    </w:p>
    <w:p>
      <w:pPr>
        <w:pStyle w:val="Heading1"/>
        <w:spacing w:after="120" w:before="360"/>
      </w:pPr>
      <w:r>
        <w:rPr>
          <w:rFonts w:ascii="Arial" w:cs="Arial" w:eastAsia="Arial" w:hAnsi="Arial"/>
          <w:b/>
          <w:bCs/>
          <w:color w:val="1F4E79"/>
          <w:sz w:val="32"/>
          <w:szCs w:val="32"/>
        </w:rPr>
        <w:t xml:space="preserve">3.  Aspect Schema</w:t>
      </w:r>
    </w:p>
    <w:p>
      <w:pPr>
        <w:spacing w:after="80" w:before="60"/>
      </w:pPr>
      <w:r>
        <w:rPr>
          <w:rFonts w:ascii="Arial" w:cs="Arial" w:eastAsia="Arial" w:hAnsi="Arial"/>
          <w:sz w:val="22"/>
          <w:szCs w:val="22"/>
        </w:rPr>
        <w:t xml:space="preserve">The schema consists of nine aspect categories plus one catch-all (GENERAL). The schema is domain-agnostic within the electronics space — all aspects can appear across any product type covered by the corpus.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426"/>
        <w:gridCol w:w="160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Label</w:t>
            </w:r>
          </w:p>
        </w:tc>
        <w:tc>
          <w:tcPr>
            <w:tcW w:type="dxa" w:w="5426"/>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Primary products</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BATERIE</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Battery life, standby time, charging speed, power capacity, fast-charge support.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Phones, watches, headphones, laptops</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ECRAN</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Display quality, resolution, brightness, color accuracy, touch responsiveness, size.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Phones, tablets, laptops, TVs</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SUNET</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Audio quality, bass, treble, volume, microphone quality, noise cancellation, sound stage.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Headphones, speakers, phones, watches</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PERFORMANTA</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Processing speed, app responsiveness, system stability, firmware reliability, software/OS quality, GPS/sensor accuracy.</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All products</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CONECTIVITATE</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Bluetooth pairing, Wi-Fi, NFC, GPS signal, 4G/5G, cable connectivity, connection drops, range.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All wireless products</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DESIGN</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Physical appearance, build materials, color, form factor, weight, ergonomics, water/dust resistance rating.</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All products</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CALITATE_CONSTRUCTIE</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durability, material robustness, resistance to damage, failure rate, product lifespan.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All products</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PRET</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Value for money, price relative to quality and competition. Only when the reviewer explicitly evaluates value, not just states a price.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All products</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LIVRARE</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Shipping speed, packaging condition on arrival, courier handling, customer service, returns.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All products</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GENERAL</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Overall impression with no identifiable specific aspect. Use only when no other label applies.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All products</w:t>
            </w:r>
          </w:p>
        </w:tc>
      </w:tr>
    </w:tbl>
    <w:p>
      <w:pPr>
        <w:spacing w:after="0" w:before="160"/>
      </w:pPr>
      <w:r>
        <w:t xml:space="preserve"/>
      </w:r>
    </w:p>
    <w:p>
      <w:pPr>
        <w:pStyle w:val="Heading2"/>
        <w:spacing w:after="80" w:before="280"/>
      </w:pPr>
      <w:r>
        <w:rPr>
          <w:rFonts w:ascii="Arial" w:cs="Arial" w:eastAsia="Arial" w:hAnsi="Arial"/>
          <w:b/>
          <w:bCs/>
          <w:color w:val="2E75B6"/>
          <w:sz w:val="26"/>
          <w:szCs w:val="26"/>
        </w:rPr>
        <w:t xml:space="preserve">3.1  When to use GENERAL</w:t>
      </w:r>
    </w:p>
    <w:p>
      <w:pPr>
        <w:spacing w:after="80" w:before="60"/>
      </w:pPr>
      <w:r>
        <w:rPr>
          <w:rFonts w:ascii="Arial" w:cs="Arial" w:eastAsia="Arial" w:hAnsi="Arial"/>
          <w:sz w:val="22"/>
          <w:szCs w:val="22"/>
        </w:rPr>
        <w:t xml:space="preserve">Use GENERAL only when the review expresses a holistic opinion with no aspect that can be pinned to any category above. Typical patterns:</w:t>
      </w:r>
    </w:p>
    <w:p>
      <w:pPr>
        <w:pStyle w:val="ListParagraph"/>
        <w:numPr>
          <w:ilvl w:val="0"/>
          <w:numId w:val="2"/>
        </w:numPr>
        <w:spacing w:after="40" w:before="40"/>
      </w:pPr>
      <w:r>
        <w:rPr>
          <w:rFonts w:ascii="Arial" w:cs="Arial" w:eastAsia="Arial" w:hAnsi="Arial"/>
          <w:sz w:val="22"/>
          <w:szCs w:val="22"/>
        </w:rPr>
        <w:t xml:space="preserve">"Excelent produs, recomand!"</w:t>
      </w:r>
    </w:p>
    <w:p>
      <w:pPr>
        <w:pStyle w:val="ListParagraph"/>
        <w:numPr>
          <w:ilvl w:val="0"/>
          <w:numId w:val="2"/>
        </w:numPr>
        <w:spacing w:after="40" w:before="40"/>
      </w:pPr>
      <w:r>
        <w:rPr>
          <w:rFonts w:ascii="Arial" w:cs="Arial" w:eastAsia="Arial" w:hAnsi="Arial"/>
          <w:sz w:val="22"/>
          <w:szCs w:val="22"/>
        </w:rPr>
        <w:t xml:space="preserve">"Dezamăgitor. Nu recomand."</w:t>
      </w:r>
    </w:p>
    <w:p>
      <w:pPr>
        <w:pStyle w:val="ListParagraph"/>
        <w:numPr>
          <w:ilvl w:val="0"/>
          <w:numId w:val="2"/>
        </w:numPr>
        <w:spacing w:after="40" w:before="40"/>
      </w:pPr>
      <w:r>
        <w:rPr>
          <w:rFonts w:ascii="Arial" w:cs="Arial" w:eastAsia="Arial" w:hAnsi="Arial"/>
          <w:sz w:val="22"/>
          <w:szCs w:val="22"/>
        </w:rPr>
        <w:t xml:space="preserve">"Mulţumit de achiziţie."</w:t>
      </w:r>
    </w:p>
    <w:p>
      <w:pPr>
        <w:spacing w:after="0" w:before="80"/>
      </w:pPr>
      <w:r>
        <w:t xml:space="preserve"/>
      </w:r>
    </w:p>
    <w:p>
      <w:pPr>
        <w:spacing w:after="80" w:before="60"/>
      </w:pPr>
      <w:r>
        <w:rPr>
          <w:rFonts w:ascii="Arial" w:cs="Arial" w:eastAsia="Arial" w:hAnsi="Arial"/>
          <w:sz w:val="22"/>
          <w:szCs w:val="22"/>
        </w:rPr>
        <w:t xml:space="preserve">Do not use GENERAL as a shortcut. If an aspect can be inferred from context, label it explicitly.</w:t>
      </w:r>
    </w:p>
    <w:p>
      <w:pPr>
        <w:spacing w:after="0" w:before="160"/>
      </w:pPr>
      <w:r>
        <w:t xml:space="preserve"/>
      </w:r>
    </w:p>
    <w:p>
      <w:pPr>
        <w:pStyle w:val="Heading2"/>
        <w:spacing w:after="80" w:before="280"/>
      </w:pPr>
      <w:r>
        <w:rPr>
          <w:rFonts w:ascii="Arial" w:cs="Arial" w:eastAsia="Arial" w:hAnsi="Arial"/>
          <w:b/>
          <w:bCs/>
          <w:color w:val="2E75B6"/>
          <w:sz w:val="26"/>
          <w:szCs w:val="26"/>
        </w:rPr>
        <w:t xml:space="preserve">3.2  Implicit aspects</w:t>
      </w:r>
    </w:p>
    <w:p>
      <w:pPr>
        <w:spacing w:after="80" w:before="60"/>
      </w:pPr>
      <w:r>
        <w:rPr>
          <w:rFonts w:ascii="Arial" w:cs="Arial" w:eastAsia="Arial" w:hAnsi="Arial"/>
          <w:sz w:val="22"/>
          <w:szCs w:val="22"/>
        </w:rPr>
        <w:t xml:space="preserve">Annotate the implied aspect when unambiguous, even if no aspect word appears: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jc w:val="center"/>
            </w:pPr>
            <w:r>
              <w:rPr>
                <w:rFonts w:ascii="Courier New" w:cs="Courier New" w:eastAsia="Courier New" w:hAnsi="Courier New"/>
                <w:b/>
                <w:bCs/>
                <w:color w:val="1F4E79"/>
                <w:sz w:val="18"/>
                <w:szCs w:val="18"/>
              </w:rPr>
              <w:t xml:space="preserve">BATERIE</w:t>
            </w:r>
          </w:p>
          <w:p>
            <w:pPr>
              <w:jc w:val="center"/>
            </w:pPr>
            <w:r>
              <w:rPr>
                <w:rFonts w:ascii="Arial" w:cs="Arial" w:eastAsia="Arial" w:hAnsi="Arial"/>
                <w:b/>
                <w:bCs/>
                <w:color w:val="9C0006"/>
                <w:sz w:val="16"/>
                <w:szCs w:val="16"/>
              </w:rPr>
              <w:t xml:space="preserve">NEGATIVE</w:t>
            </w:r>
          </w:p>
        </w:tc>
        <w:tc>
          <w:tcPr>
            <w:tcW w:type="dxa" w:w="7426"/>
            <w:tcBorders>
              <w:top w:val="single" w:color="BBBBBB" w:sz="1"/>
              <w:left w:val="single" w:color="BBBBBB" w:sz="1"/>
              <w:bottom w:val="single" w:color="BBBBBB" w:sz="1"/>
              <w:right w:val="single" w:color="BBBBBB" w:sz="1"/>
            </w:tcBorders>
            <w:shd w:fill="F9F9F9" w:val="clear"/>
            <w:tcMar>
              <w:top w:type="dxa" w:w="80"/>
              <w:left w:type="dxa" w:w="160"/>
              <w:bottom w:type="dxa" w:w="80"/>
              <w:right w:type="dxa" w:w="120"/>
            </w:tcMar>
          </w:tcPr>
          <w:p>
            <w:r>
              <w:rPr>
                <w:rFonts w:ascii="Arial" w:cs="Arial" w:eastAsia="Arial" w:hAnsi="Arial"/>
                <w:i/>
                <w:iCs/>
                <w:sz w:val="22"/>
                <w:szCs w:val="22"/>
              </w:rPr>
              <w:t xml:space="preserve">"Se descarcă în 3 ore de la 100%." → Battery clearly implied even without the word baterie.</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jc w:val="center"/>
            </w:pPr>
            <w:r>
              <w:rPr>
                <w:rFonts w:ascii="Courier New" w:cs="Courier New" w:eastAsia="Courier New" w:hAnsi="Courier New"/>
                <w:b/>
                <w:bCs/>
                <w:color w:val="1F4E79"/>
                <w:sz w:val="18"/>
                <w:szCs w:val="18"/>
              </w:rPr>
              <w:t xml:space="preserve">LIVRARE</w:t>
            </w:r>
          </w:p>
          <w:p>
            <w:pPr>
              <w:jc w:val="center"/>
            </w:pPr>
            <w:r>
              <w:rPr>
                <w:rFonts w:ascii="Arial" w:cs="Arial" w:eastAsia="Arial" w:hAnsi="Arial"/>
                <w:b/>
                <w:bCs/>
                <w:color w:val="9C0006"/>
                <w:sz w:val="16"/>
                <w:szCs w:val="16"/>
              </w:rPr>
              <w:t xml:space="preserve">NEGATIVE</w:t>
            </w:r>
          </w:p>
        </w:tc>
        <w:tc>
          <w:tcPr>
            <w:tcW w:type="dxa" w:w="7426"/>
            <w:tcBorders>
              <w:top w:val="single" w:color="BBBBBB" w:sz="1"/>
              <w:left w:val="single" w:color="BBBBBB" w:sz="1"/>
              <w:bottom w:val="single" w:color="BBBBBB" w:sz="1"/>
              <w:right w:val="single" w:color="BBBBBB" w:sz="1"/>
            </w:tcBorders>
            <w:shd w:fill="F9F9F9" w:val="clear"/>
            <w:tcMar>
              <w:top w:type="dxa" w:w="80"/>
              <w:left w:type="dxa" w:w="160"/>
              <w:bottom w:type="dxa" w:w="80"/>
              <w:right w:type="dxa" w:w="120"/>
            </w:tcMar>
          </w:tcPr>
          <w:p>
            <w:r>
              <w:rPr>
                <w:rFonts w:ascii="Arial" w:cs="Arial" w:eastAsia="Arial" w:hAnsi="Arial"/>
                <w:i/>
                <w:iCs/>
                <w:sz w:val="22"/>
                <w:szCs w:val="22"/>
              </w:rPr>
              <w:t xml:space="preserve">"A venit spart din cutie." → Implies a packaging/shipping problem.</w:t>
            </w:r>
          </w:p>
        </w:tc>
      </w:tr>
    </w:tbl>
    <w:p>
      <w:pPr>
        <w:spacing w:after="0" w:before="120"/>
      </w:pPr>
      <w:r>
        <w:t xml:space="preserve"/>
      </w:r>
    </w:p>
    <w:p>
      <w:pPr>
        <w:spacing w:after="80" w:before="60"/>
      </w:pPr>
      <w:r>
        <w:rPr>
          <w:rFonts w:ascii="Arial" w:cs="Arial" w:eastAsia="Arial" w:hAnsi="Arial"/>
          <w:sz w:val="22"/>
          <w:szCs w:val="22"/>
        </w:rPr>
        <w:t xml:space="preserve">If the implied aspect is genuinely ambiguous, use GENERAL and add a note.</w:t>
      </w:r>
    </w:p>
    <w:p>
      <w:r>
        <w:br w:type="page"/>
      </w:r>
    </w:p>
    <w:p>
      <w:pPr>
        <w:pStyle w:val="Heading1"/>
        <w:spacing w:after="120" w:before="360"/>
      </w:pPr>
      <w:r>
        <w:rPr>
          <w:rFonts w:ascii="Arial" w:cs="Arial" w:eastAsia="Arial" w:hAnsi="Arial"/>
          <w:b/>
          <w:bCs/>
          <w:color w:val="1F4E79"/>
          <w:sz w:val="32"/>
          <w:szCs w:val="32"/>
        </w:rPr>
        <w:t xml:space="preserve">4.  Polarity Labels</w:t>
      </w:r>
    </w:p>
    <w:p>
      <w:pPr>
        <w:spacing w:after="80" w:before="60"/>
      </w:pPr>
      <w:r>
        <w:rPr>
          <w:rFonts w:ascii="Arial" w:cs="Arial" w:eastAsia="Arial" w:hAnsi="Arial"/>
          <w:sz w:val="22"/>
          <w:szCs w:val="22"/>
        </w:rPr>
        <w:t xml:space="preserve">Each (aspect, polarity) pair uses one of three values:</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26"/>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Polarity</w:t>
            </w:r>
          </w:p>
        </w:tc>
        <w:tc>
          <w:tcPr>
            <w:tcW w:type="dxa" w:w="3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c>
          <w:tcPr>
            <w:tcW w:type="dxa" w:w="3426"/>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r>
      <w:tr>
        <w:tc>
          <w:tcPr>
            <w:tcW w:type="dxa" w:w="18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left"/>
            </w:pPr>
            <w:r>
              <w:rPr>
                <w:rFonts w:ascii="Arial" w:cs="Arial" w:eastAsia="Arial" w:hAnsi="Arial"/>
                <w:b/>
                <w:bCs/>
                <w:sz w:val="20"/>
                <w:szCs w:val="20"/>
              </w:rPr>
              <w:t xml:space="preserve">positive</w:t>
            </w:r>
          </w:p>
        </w:tc>
        <w:tc>
          <w:tcPr>
            <w:tcW w:type="dxa" w:w="380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The opinion on this aspect is favourable, approving, or satisfactory.</w:t>
            </w:r>
          </w:p>
        </w:tc>
        <w:tc>
          <w:tcPr>
            <w:tcW w:type="dxa" w:w="3426"/>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i/>
                <w:iCs/>
                <w:sz w:val="20"/>
                <w:szCs w:val="20"/>
              </w:rPr>
              <w:t xml:space="preserve">"Bateria ţine 2 zile fără încărcat."</w:t>
            </w:r>
          </w:p>
        </w:tc>
      </w:tr>
      <w:tr>
        <w:tc>
          <w:tcPr>
            <w:tcW w:type="dxa" w:w="18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pPr>
              <w:jc w:val="left"/>
            </w:pPr>
            <w:r>
              <w:rPr>
                <w:rFonts w:ascii="Arial" w:cs="Arial" w:eastAsia="Arial" w:hAnsi="Arial"/>
                <w:b/>
                <w:bCs/>
                <w:sz w:val="20"/>
                <w:szCs w:val="20"/>
              </w:rPr>
              <w:t xml:space="preserve">negative</w:t>
            </w:r>
          </w:p>
        </w:tc>
        <w:tc>
          <w:tcPr>
            <w:tcW w:type="dxa" w:w="380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The opinion on this aspect is unfavourable, critical, or disappointing.</w:t>
            </w:r>
          </w:p>
        </w:tc>
        <w:tc>
          <w:tcPr>
            <w:tcW w:type="dxa" w:w="3426"/>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i/>
                <w:iCs/>
                <w:sz w:val="20"/>
                <w:szCs w:val="20"/>
              </w:rPr>
              <w:t xml:space="preserve">"S-a descărcat în 3 ore. Dezamăgitor."</w:t>
            </w:r>
          </w:p>
        </w:tc>
      </w:tr>
      <w:tr>
        <w:tc>
          <w:tcPr>
            <w:tcW w:type="dxa" w:w="1800"/>
            <w:tcBorders>
              <w:top w:val="single" w:color="BBBBBB" w:sz="1"/>
              <w:left w:val="single" w:color="BBBBBB" w:sz="1"/>
              <w:bottom w:val="single" w:color="BBBBBB" w:sz="1"/>
              <w:right w:val="single" w:color="BBBBBB" w:sz="1"/>
            </w:tcBorders>
            <w:shd w:fill="FFEB9C" w:val="clear"/>
            <w:tcMar>
              <w:top w:type="dxa" w:w="80"/>
              <w:left w:type="dxa" w:w="120"/>
              <w:bottom w:type="dxa" w:w="80"/>
              <w:right w:type="dxa" w:w="120"/>
            </w:tcMar>
          </w:tcPr>
          <w:p>
            <w:pPr>
              <w:jc w:val="left"/>
            </w:pPr>
            <w:r>
              <w:rPr>
                <w:rFonts w:ascii="Arial" w:cs="Arial" w:eastAsia="Arial" w:hAnsi="Arial"/>
                <w:b/>
                <w:bCs/>
                <w:sz w:val="20"/>
                <w:szCs w:val="20"/>
              </w:rPr>
              <w:t xml:space="preserve">neutral</w:t>
            </w:r>
          </w:p>
        </w:tc>
        <w:tc>
          <w:tcPr>
            <w:tcW w:type="dxa" w:w="380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The aspect is mentioned factually without clear positive or negative sentiment.</w:t>
            </w:r>
          </w:p>
        </w:tc>
        <w:tc>
          <w:tcPr>
            <w:tcW w:type="dxa" w:w="3426"/>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i/>
                <w:iCs/>
                <w:sz w:val="20"/>
                <w:szCs w:val="20"/>
              </w:rPr>
              <w:t xml:space="preserve">"Vine cu un cablu de încărcare în cutie."</w:t>
            </w:r>
          </w:p>
        </w:tc>
      </w:tr>
    </w:tbl>
    <w:p>
      <w:pPr>
        <w:spacing w:after="0" w:before="200"/>
      </w:pPr>
      <w:r>
        <w:t xml:space="preserve"/>
      </w:r>
    </w:p>
    <w:p>
      <w:pPr>
        <w:pStyle w:val="Heading2"/>
        <w:spacing w:after="80" w:before="280"/>
      </w:pPr>
      <w:r>
        <w:rPr>
          <w:rFonts w:ascii="Arial" w:cs="Arial" w:eastAsia="Arial" w:hAnsi="Arial"/>
          <w:b/>
          <w:bCs/>
          <w:color w:val="2E75B6"/>
          <w:sz w:val="26"/>
          <w:szCs w:val="26"/>
        </w:rPr>
        <w:t xml:space="preserve">4.1  Mixed polarity on the same aspect</w:t>
      </w:r>
    </w:p>
    <w:p>
      <w:pPr>
        <w:spacing w:after="80" w:before="60"/>
      </w:pPr>
      <w:r>
        <w:rPr>
          <w:rFonts w:ascii="Arial" w:cs="Arial" w:eastAsia="Arial" w:hAnsi="Arial"/>
          <w:sz w:val="22"/>
          <w:szCs w:val="22"/>
        </w:rPr>
        <w:t xml:space="preserve">When a review expresses both positive and negative opinion on the same aspect, choose the dominant sentiment. If balanced, prefer negative (more informative for downstream purchase decisions). Document the reasoning in the notes column.</w:t>
      </w:r>
    </w:p>
    <w:p>
      <w:pPr>
        <w:spacing w:after="0" w:before="80"/>
      </w:pPr>
      <w:r>
        <w:t xml:space="preserve"/>
      </w:r>
    </w:p>
    <w:p>
      <w:pPr>
        <w:spacing w:after="80" w:before="60"/>
      </w:pPr>
      <w:r>
        <w:rPr>
          <w:rFonts w:ascii="Arial" w:cs="Arial" w:eastAsia="Arial" w:hAnsi="Arial"/>
          <w:sz w:val="22"/>
          <w:szCs w:val="22"/>
        </w:rPr>
        <w:t xml:space="preserve">Example: "Camera face poze superbe în exterior, dar în interior e dezamăgitoare."</w:t>
      </w:r>
    </w:p>
    <w:p>
      <w:pPr>
        <w:pStyle w:val="ListParagraph"/>
        <w:numPr>
          <w:ilvl w:val="0"/>
          <w:numId w:val="2"/>
        </w:numPr>
        <w:spacing w:after="40" w:before="40"/>
      </w:pPr>
      <w:r>
        <w:rPr>
          <w:rFonts w:ascii="Arial" w:cs="Arial" w:eastAsia="Arial" w:hAnsi="Arial"/>
          <w:sz w:val="22"/>
          <w:szCs w:val="22"/>
        </w:rPr>
        <w:t xml:space="preserve">Both refer to PERFORMANTA/camera capability.</w:t>
      </w:r>
    </w:p>
    <w:p>
      <w:pPr>
        <w:pStyle w:val="ListParagraph"/>
        <w:numPr>
          <w:ilvl w:val="0"/>
          <w:numId w:val="2"/>
        </w:numPr>
        <w:spacing w:after="40" w:before="40"/>
      </w:pPr>
      <w:r>
        <w:rPr>
          <w:rFonts w:ascii="Arial" w:cs="Arial" w:eastAsia="Arial" w:hAnsi="Arial"/>
          <w:sz w:val="22"/>
          <w:szCs w:val="22"/>
        </w:rPr>
        <w:t xml:space="preserve">Low-light failure is the salient critique — label PERFORMANTA → negative.</w:t>
      </w:r>
    </w:p>
    <w:p>
      <w:r>
        <w:br w:type="page"/>
      </w:r>
    </w:p>
    <w:p>
      <w:pPr>
        <w:pStyle w:val="Heading1"/>
        <w:spacing w:after="120" w:before="360"/>
      </w:pPr>
      <w:r>
        <w:rPr>
          <w:rFonts w:ascii="Arial" w:cs="Arial" w:eastAsia="Arial" w:hAnsi="Arial"/>
          <w:b/>
          <w:bCs/>
          <w:color w:val="1F4E79"/>
          <w:sz w:val="32"/>
          <w:szCs w:val="32"/>
        </w:rPr>
        <w:t xml:space="preserve">5.  Annotated Examples</w:t>
      </w:r>
    </w:p>
    <w:p>
      <w:pPr>
        <w:pStyle w:val="Heading2"/>
        <w:spacing w:after="80" w:before="280"/>
      </w:pPr>
      <w:r>
        <w:rPr>
          <w:rFonts w:ascii="Arial" w:cs="Arial" w:eastAsia="Arial" w:hAnsi="Arial"/>
          <w:b/>
          <w:bCs/>
          <w:color w:val="2E75B6"/>
          <w:sz w:val="26"/>
          <w:szCs w:val="26"/>
        </w:rPr>
        <w:t xml:space="preserve">5.1  Single-aspect examples</w:t>
      </w:r>
    </w:p>
    <w:p>
      <w:pPr>
        <w:pStyle w:val="Heading3"/>
        <w:spacing w:after="60" w:before="200"/>
      </w:pPr>
      <w:r>
        <w:rPr>
          <w:rFonts w:ascii="Arial" w:cs="Arial" w:eastAsia="Arial" w:hAnsi="Arial"/>
          <w:b/>
          <w:bCs/>
          <w:color w:val="404040"/>
          <w:sz w:val="24"/>
          <w:szCs w:val="24"/>
        </w:rPr>
        <w:t xml:space="preserve">BATERIE — negative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jc w:val="center"/>
            </w:pPr>
            <w:r>
              <w:rPr>
                <w:rFonts w:ascii="Courier New" w:cs="Courier New" w:eastAsia="Courier New" w:hAnsi="Courier New"/>
                <w:b/>
                <w:bCs/>
                <w:color w:val="1F4E79"/>
                <w:sz w:val="18"/>
                <w:szCs w:val="18"/>
              </w:rPr>
              <w:t xml:space="preserve">BATERIE</w:t>
            </w:r>
          </w:p>
          <w:p>
            <w:pPr>
              <w:jc w:val="center"/>
            </w:pPr>
            <w:r>
              <w:rPr>
                <w:rFonts w:ascii="Arial" w:cs="Arial" w:eastAsia="Arial" w:hAnsi="Arial"/>
                <w:b/>
                <w:bCs/>
                <w:color w:val="9C0006"/>
                <w:sz w:val="16"/>
                <w:szCs w:val="16"/>
              </w:rPr>
              <w:t xml:space="preserve">NEGATIVE</w:t>
            </w:r>
          </w:p>
        </w:tc>
        <w:tc>
          <w:tcPr>
            <w:tcW w:type="dxa" w:w="7426"/>
            <w:tcBorders>
              <w:top w:val="single" w:color="BBBBBB" w:sz="1"/>
              <w:left w:val="single" w:color="BBBBBB" w:sz="1"/>
              <w:bottom w:val="single" w:color="BBBBBB" w:sz="1"/>
              <w:right w:val="single" w:color="BBBBBB" w:sz="1"/>
            </w:tcBorders>
            <w:shd w:fill="F9F9F9" w:val="clear"/>
            <w:tcMar>
              <w:top w:type="dxa" w:w="80"/>
              <w:left w:type="dxa" w:w="160"/>
              <w:bottom w:type="dxa" w:w="80"/>
              <w:right w:type="dxa" w:w="120"/>
            </w:tcMar>
          </w:tcPr>
          <w:p>
            <w:r>
              <w:rPr>
                <w:rFonts w:ascii="Arial" w:cs="Arial" w:eastAsia="Arial" w:hAnsi="Arial"/>
                <w:i/>
                <w:iCs/>
                <w:sz w:val="22"/>
                <w:szCs w:val="22"/>
              </w:rPr>
              <w:t xml:space="preserve">"Bateria se descarcă în 3 ore de la 100%. Complet inutilizabil pentru o zi de muncă."</w:t>
            </w:r>
          </w:p>
        </w:tc>
      </w:tr>
    </w:tbl>
    <w:p>
      <w:pPr>
        <w:spacing w:after="0" w:before="80"/>
      </w:pPr>
      <w:r>
        <w:t xml:space="preserve"/>
      </w:r>
    </w:p>
    <w:p>
      <w:pPr>
        <w:spacing w:after="80" w:before="60"/>
      </w:pPr>
      <w:r>
        <w:rPr>
          <w:rFonts w:ascii="Arial" w:cs="Arial" w:eastAsia="Arial" w:hAnsi="Arial"/>
          <w:i/>
          <w:iCs/>
          <w:color w:val="555555"/>
          <w:sz w:val="22"/>
          <w:szCs w:val="22"/>
        </w:rPr>
        <w:t xml:space="preserve">Rationale: Criticises battery drain speed. No other aspects mentioned.</w:t>
      </w:r>
    </w:p>
    <w:p>
      <w:pPr>
        <w:spacing w:after="0" w:before="140"/>
      </w:pPr>
      <w:r>
        <w:t xml:space="preserve"/>
      </w:r>
    </w:p>
    <w:p>
      <w:pPr>
        <w:pStyle w:val="Heading3"/>
        <w:spacing w:after="60" w:before="200"/>
      </w:pPr>
      <w:r>
        <w:rPr>
          <w:rFonts w:ascii="Arial" w:cs="Arial" w:eastAsia="Arial" w:hAnsi="Arial"/>
          <w:b/>
          <w:bCs/>
          <w:color w:val="404040"/>
          <w:sz w:val="24"/>
          <w:szCs w:val="24"/>
        </w:rPr>
        <w:t xml:space="preserve">SUNET — positive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pPr>
              <w:jc w:val="center"/>
            </w:pPr>
            <w:r>
              <w:rPr>
                <w:rFonts w:ascii="Courier New" w:cs="Courier New" w:eastAsia="Courier New" w:hAnsi="Courier New"/>
                <w:b/>
                <w:bCs/>
                <w:color w:val="1F4E79"/>
                <w:sz w:val="18"/>
                <w:szCs w:val="18"/>
              </w:rPr>
              <w:t xml:space="preserve">SUNET</w:t>
            </w:r>
          </w:p>
          <w:p>
            <w:pPr>
              <w:jc w:val="center"/>
            </w:pPr>
            <w:r>
              <w:rPr>
                <w:rFonts w:ascii="Arial" w:cs="Arial" w:eastAsia="Arial" w:hAnsi="Arial"/>
                <w:b/>
                <w:bCs/>
                <w:color w:val="375623"/>
                <w:sz w:val="16"/>
                <w:szCs w:val="16"/>
              </w:rPr>
              <w:t xml:space="preserve">POSITIVE</w:t>
            </w:r>
          </w:p>
        </w:tc>
        <w:tc>
          <w:tcPr>
            <w:tcW w:type="dxa" w:w="7426"/>
            <w:tcBorders>
              <w:top w:val="single" w:color="BBBBBB" w:sz="1"/>
              <w:left w:val="single" w:color="BBBBBB" w:sz="1"/>
              <w:bottom w:val="single" w:color="BBBBBB" w:sz="1"/>
              <w:right w:val="single" w:color="BBBBBB" w:sz="1"/>
            </w:tcBorders>
            <w:shd w:fill="F9F9F9" w:val="clear"/>
            <w:tcMar>
              <w:top w:type="dxa" w:w="80"/>
              <w:left w:type="dxa" w:w="160"/>
              <w:bottom w:type="dxa" w:w="80"/>
              <w:right w:type="dxa" w:w="120"/>
            </w:tcMar>
          </w:tcPr>
          <w:p>
            <w:r>
              <w:rPr>
                <w:rFonts w:ascii="Arial" w:cs="Arial" w:eastAsia="Arial" w:hAnsi="Arial"/>
                <w:i/>
                <w:iCs/>
                <w:sz w:val="22"/>
                <w:szCs w:val="22"/>
              </w:rPr>
              <w:t xml:space="preserve">"Sunetul este extraordinar! Bass-ul profund şi claritatea la medii fac din aceste căşti o alegere excelentă."</w:t>
            </w:r>
          </w:p>
        </w:tc>
      </w:tr>
    </w:tbl>
    <w:p>
      <w:pPr>
        <w:spacing w:after="0" w:before="80"/>
      </w:pPr>
      <w:r>
        <w:t xml:space="preserve"/>
      </w:r>
    </w:p>
    <w:p>
      <w:pPr>
        <w:spacing w:after="80" w:before="60"/>
      </w:pPr>
      <w:r>
        <w:rPr>
          <w:rFonts w:ascii="Arial" w:cs="Arial" w:eastAsia="Arial" w:hAnsi="Arial"/>
          <w:i/>
          <w:iCs/>
          <w:color w:val="555555"/>
          <w:sz w:val="22"/>
          <w:szCs w:val="22"/>
        </w:rPr>
        <w:t xml:space="preserve">Rationale: Audio quality, bass, clarity — all SUNET sub-aspects. Clearly positive.</w:t>
      </w:r>
    </w:p>
    <w:p>
      <w:pPr>
        <w:spacing w:after="0" w:before="140"/>
      </w:pPr>
      <w:r>
        <w:t xml:space="preserve"/>
      </w:r>
    </w:p>
    <w:p>
      <w:pPr>
        <w:pStyle w:val="Heading3"/>
        <w:spacing w:after="60" w:before="200"/>
      </w:pPr>
      <w:r>
        <w:rPr>
          <w:rFonts w:ascii="Arial" w:cs="Arial" w:eastAsia="Arial" w:hAnsi="Arial"/>
          <w:b/>
          <w:bCs/>
          <w:color w:val="404040"/>
          <w:sz w:val="24"/>
          <w:szCs w:val="24"/>
        </w:rPr>
        <w:t xml:space="preserve">LIVRARE — negative (+ GENERAL positive)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jc w:val="center"/>
            </w:pPr>
            <w:r>
              <w:rPr>
                <w:rFonts w:ascii="Courier New" w:cs="Courier New" w:eastAsia="Courier New" w:hAnsi="Courier New"/>
                <w:b/>
                <w:bCs/>
                <w:color w:val="1F4E79"/>
                <w:sz w:val="18"/>
                <w:szCs w:val="18"/>
              </w:rPr>
              <w:t xml:space="preserve">LIVRARE</w:t>
            </w:r>
          </w:p>
          <w:p>
            <w:pPr>
              <w:jc w:val="center"/>
            </w:pPr>
            <w:r>
              <w:rPr>
                <w:rFonts w:ascii="Arial" w:cs="Arial" w:eastAsia="Arial" w:hAnsi="Arial"/>
                <w:b/>
                <w:bCs/>
                <w:color w:val="9C0006"/>
                <w:sz w:val="16"/>
                <w:szCs w:val="16"/>
              </w:rPr>
              <w:t xml:space="preserve">NEGATIVE</w:t>
            </w:r>
          </w:p>
        </w:tc>
        <w:tc>
          <w:tcPr>
            <w:tcW w:type="dxa" w:w="7426"/>
            <w:tcBorders>
              <w:top w:val="single" w:color="BBBBBB" w:sz="1"/>
              <w:left w:val="single" w:color="BBBBBB" w:sz="1"/>
              <w:bottom w:val="single" w:color="BBBBBB" w:sz="1"/>
              <w:right w:val="single" w:color="BBBBBB" w:sz="1"/>
            </w:tcBorders>
            <w:shd w:fill="F9F9F9" w:val="clear"/>
            <w:tcMar>
              <w:top w:type="dxa" w:w="80"/>
              <w:left w:type="dxa" w:w="160"/>
              <w:bottom w:type="dxa" w:w="80"/>
              <w:right w:type="dxa" w:w="120"/>
            </w:tcMar>
          </w:tcPr>
          <w:p>
            <w:r>
              <w:rPr>
                <w:rFonts w:ascii="Arial" w:cs="Arial" w:eastAsia="Arial" w:hAnsi="Arial"/>
                <w:i/>
                <w:iCs/>
                <w:sz w:val="22"/>
                <w:szCs w:val="22"/>
              </w:rPr>
              <w:t xml:space="preserve">"A venit ambalat prost, cutia era zdrobită. Produsul în sine pare ok."</w:t>
            </w:r>
          </w:p>
        </w:tc>
      </w:tr>
    </w:tbl>
    <w:p>
      <w:pPr>
        <w:spacing w:after="0" w:before="80"/>
      </w:pPr>
      <w:r>
        <w:t xml:space="preserve"/>
      </w:r>
    </w:p>
    <w:p>
      <w:pPr>
        <w:spacing w:after="80" w:before="60"/>
      </w:pPr>
      <w:r>
        <w:rPr>
          <w:rFonts w:ascii="Arial" w:cs="Arial" w:eastAsia="Arial" w:hAnsi="Arial"/>
          <w:i/>
          <w:iCs/>
          <w:color w:val="555555"/>
          <w:sz w:val="22"/>
          <w:szCs w:val="22"/>
        </w:rPr>
        <w:t xml:space="preserve">Two aspects: delivery criticised (negative), product overall ok. Full annotation:</w:t>
      </w:r>
    </w:p>
    <w:p>
      <w:pPr>
        <w:shd w:fill="F3F3F3" w:val="clear"/>
        <w:spacing w:after="80" w:before="60"/>
      </w:pPr>
      <w:r>
        <w:rPr>
          <w:rFonts w:ascii="Courier New" w:cs="Courier New" w:eastAsia="Courier New" w:hAnsi="Courier New"/>
          <w:sz w:val="18"/>
          <w:szCs w:val="18"/>
        </w:rPr>
        <w:t xml:space="preserve">  [{"aspect": "LIVRARE", "polarity": "negative"}, {"aspect": "GENERAL", "polarity": "positive"}]</w:t>
      </w:r>
    </w:p>
    <w:p>
      <w:pPr>
        <w:spacing w:after="0" w:before="200"/>
      </w:pPr>
      <w:r>
        <w:t xml:space="preserve"/>
      </w:r>
    </w:p>
    <w:p>
      <w:pPr>
        <w:pStyle w:val="Heading2"/>
        <w:spacing w:after="80" w:before="280"/>
      </w:pPr>
      <w:r>
        <w:rPr>
          <w:rFonts w:ascii="Arial" w:cs="Arial" w:eastAsia="Arial" w:hAnsi="Arial"/>
          <w:b/>
          <w:bCs/>
          <w:color w:val="2E75B6"/>
          <w:sz w:val="26"/>
          <w:szCs w:val="26"/>
        </w:rPr>
        <w:t xml:space="preserve">5.2  Multi-aspect example</w:t>
      </w:r>
    </w:p>
    <w:p>
      <w:pPr>
        <w:pStyle w:val="Heading3"/>
        <w:spacing w:after="60" w:before="200"/>
      </w:pPr>
      <w:r>
        <w:rPr>
          <w:rFonts w:ascii="Arial" w:cs="Arial" w:eastAsia="Arial" w:hAnsi="Arial"/>
          <w:b/>
          <w:bCs/>
          <w:color w:val="404040"/>
          <w:sz w:val="24"/>
          <w:szCs w:val="24"/>
        </w:rPr>
        <w:t xml:space="preserve">Smartphone — 3 aspects</w:t>
      </w:r>
    </w:p>
    <w:p>
      <w:pPr>
        <w:spacing w:after="100" w:before="80"/>
      </w:pPr>
      <w:r>
        <w:rPr>
          <w:rFonts w:ascii="Arial" w:cs="Arial" w:eastAsia="Arial" w:hAnsi="Arial"/>
          <w:i/>
          <w:iCs/>
          <w:sz w:val="22"/>
          <w:szCs w:val="22"/>
        </w:rPr>
        <w:t xml:space="preserve">"Ecranul este viu şi clar, bateria însă m-a dezamăgit: nu face nici o zi. Camera de 48MP face poze decente, dar nu extraordinare."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2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Polarity</w:t>
            </w:r>
          </w:p>
        </w:tc>
        <w:tc>
          <w:tcPr>
            <w:tcW w:type="dxa" w:w="462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Trigger phrase</w:t>
            </w:r>
          </w:p>
        </w:tc>
      </w:tr>
      <w:tr>
        <w:tc>
          <w:tcPr>
            <w:tcW w:type="dxa" w:w="2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tcPr>
          <w:p>
            <w:r>
              <w:rPr>
                <w:rFonts w:ascii="Courier New" w:cs="Courier New" w:eastAsia="Courier New" w:hAnsi="Courier New"/>
                <w:b/>
                <w:bCs/>
                <w:sz w:val="20"/>
                <w:szCs w:val="20"/>
              </w:rPr>
              <w:t xml:space="preserve">ECRAN</w:t>
            </w:r>
          </w:p>
        </w:tc>
        <w:tc>
          <w:tcPr>
            <w:tcW w:type="dxa" w:w="22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positive</w:t>
            </w:r>
          </w:p>
        </w:tc>
        <w:tc>
          <w:tcPr>
            <w:tcW w:type="dxa" w:w="4626"/>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tcPr>
          <w:p>
            <w:r>
              <w:rPr>
                <w:rFonts w:ascii="Arial" w:cs="Arial" w:eastAsia="Arial" w:hAnsi="Arial"/>
                <w:i/>
                <w:iCs/>
                <w:sz w:val="20"/>
                <w:szCs w:val="20"/>
              </w:rPr>
              <w:t xml:space="preserve">"Ecranul este viu şi clar"</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b/>
                <w:bCs/>
                <w:sz w:val="20"/>
                <w:szCs w:val="20"/>
              </w:rPr>
              <w:t xml:space="preserve">BATERIE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negative</w:t>
            </w:r>
          </w:p>
        </w:tc>
        <w:tc>
          <w:tcPr>
            <w:tcW w:type="dxa" w:w="46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i/>
                <w:iCs/>
                <w:sz w:val="20"/>
                <w:szCs w:val="20"/>
              </w:rPr>
              <w:t xml:space="preserve">"bateria m-a dezamăgit: nu face nici o zi"</w:t>
            </w:r>
          </w:p>
        </w:tc>
      </w:tr>
      <w:tr>
        <w:tc>
          <w:tcPr>
            <w:tcW w:type="dxa" w:w="2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tcPr>
          <w:p>
            <w:r>
              <w:rPr>
                <w:rFonts w:ascii="Courier New" w:cs="Courier New" w:eastAsia="Courier New" w:hAnsi="Courier New"/>
                <w:b/>
                <w:bCs/>
                <w:sz w:val="20"/>
                <w:szCs w:val="20"/>
              </w:rPr>
              <w:t xml:space="preserve">PERFORMANTA</w:t>
            </w:r>
          </w:p>
        </w:tc>
        <w:tc>
          <w:tcPr>
            <w:tcW w:type="dxa" w:w="22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neutral</w:t>
            </w:r>
          </w:p>
        </w:tc>
        <w:tc>
          <w:tcPr>
            <w:tcW w:type="dxa" w:w="4626"/>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tcPr>
          <w:p>
            <w:r>
              <w:rPr>
                <w:rFonts w:ascii="Arial" w:cs="Arial" w:eastAsia="Arial" w:hAnsi="Arial"/>
                <w:i/>
                <w:iCs/>
                <w:sz w:val="20"/>
                <w:szCs w:val="20"/>
              </w:rPr>
              <w:t xml:space="preserve">"Camera de 48MP face poze decente, dar nu extraordinare"</w:t>
            </w:r>
          </w:p>
        </w:tc>
      </w:tr>
    </w:tbl>
    <w:p>
      <w:pPr>
        <w:spacing w:after="0" w:before="80"/>
      </w:pPr>
      <w:r>
        <w:t xml:space="preserve"/>
      </w:r>
    </w:p>
    <w:p>
      <w:pPr>
        <w:shd w:fill="F3F3F3" w:val="clear"/>
        <w:spacing w:after="80" w:before="60"/>
      </w:pPr>
      <w:r>
        <w:rPr>
          <w:rFonts w:ascii="Courier New" w:cs="Courier New" w:eastAsia="Courier New" w:hAnsi="Courier New"/>
          <w:sz w:val="18"/>
          <w:szCs w:val="18"/>
        </w:rPr>
        <w:t xml:space="preserve">  [{"aspect": "ECRAN", "polarity": "positive"}, {"aspect": "BATERIE", "polarity": "negative"}, {"aspect": "PERFORMANTA", "polarity": "neutral"}]</w:t>
      </w:r>
    </w:p>
    <w:p>
      <w:r>
        <w:br w:type="page"/>
      </w:r>
    </w:p>
    <w:p>
      <w:pPr>
        <w:pStyle w:val="Heading1"/>
        <w:spacing w:after="120" w:before="360"/>
      </w:pPr>
      <w:r>
        <w:rPr>
          <w:rFonts w:ascii="Arial" w:cs="Arial" w:eastAsia="Arial" w:hAnsi="Arial"/>
          <w:b/>
          <w:bCs/>
          <w:color w:val="1F4E79"/>
          <w:sz w:val="32"/>
          <w:szCs w:val="32"/>
        </w:rPr>
        <w:t xml:space="preserve">6.  Edge Cases and Decision Rules</w:t>
      </w:r>
    </w:p>
    <w:p>
      <w:pPr>
        <w:pStyle w:val="Heading2"/>
        <w:spacing w:after="80" w:before="280"/>
      </w:pPr>
      <w:r>
        <w:rPr>
          <w:rFonts w:ascii="Arial" w:cs="Arial" w:eastAsia="Arial" w:hAnsi="Arial"/>
          <w:b/>
          <w:bCs/>
          <w:color w:val="2E75B6"/>
          <w:sz w:val="26"/>
          <w:szCs w:val="26"/>
        </w:rPr>
        <w:t xml:space="preserve">6.1  Very short reviews</w:t>
      </w:r>
    </w:p>
    <w:p>
      <w:pPr>
        <w:spacing w:after="80" w:before="60"/>
      </w:pPr>
      <w:r>
        <w:rPr>
          <w:rFonts w:ascii="Arial" w:cs="Arial" w:eastAsia="Arial" w:hAnsi="Arial"/>
          <w:sz w:val="22"/>
          <w:szCs w:val="22"/>
        </w:rPr>
        <w:t xml:space="preserve">"Excelent!" / "Nu recomand." / "OK."</w:t>
      </w:r>
    </w:p>
    <w:p>
      <w:pPr>
        <w:pStyle w:val="ListParagraph"/>
        <w:numPr>
          <w:ilvl w:val="0"/>
          <w:numId w:val="2"/>
        </w:numPr>
        <w:spacing w:after="40" w:before="40"/>
      </w:pPr>
      <w:r>
        <w:rPr>
          <w:rFonts w:ascii="Arial" w:cs="Arial" w:eastAsia="Arial" w:hAnsi="Arial"/>
          <w:sz w:val="22"/>
          <w:szCs w:val="22"/>
        </w:rPr>
        <w:t xml:space="preserve">GENERAL with the implied polarity (positive / negative / neutral).</w:t>
      </w:r>
    </w:p>
    <w:p>
      <w:pPr>
        <w:pStyle w:val="ListParagraph"/>
        <w:numPr>
          <w:ilvl w:val="0"/>
          <w:numId w:val="2"/>
        </w:numPr>
        <w:spacing w:after="40" w:before="40"/>
      </w:pPr>
      <w:r>
        <w:rPr>
          <w:rFonts w:ascii="Arial" w:cs="Arial" w:eastAsia="Arial" w:hAnsi="Arial"/>
          <w:sz w:val="22"/>
          <w:szCs w:val="22"/>
        </w:rPr>
        <w:t xml:space="preserve">Do not infer an aspect from the star rating alone.</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6.2  Delivery vs. product opinions</w:t>
      </w:r>
    </w:p>
    <w:p>
      <w:pPr>
        <w:spacing w:after="80" w:before="60"/>
      </w:pPr>
      <w:r>
        <w:rPr>
          <w:rFonts w:ascii="Arial" w:cs="Arial" w:eastAsia="Arial" w:hAnsi="Arial"/>
          <w:sz w:val="22"/>
          <w:szCs w:val="22"/>
        </w:rPr>
        <w:t xml:space="preserve">LIVRARE is separate from the product itself. Always split them:</w:t>
      </w:r>
    </w:p>
    <w:p>
      <w:pPr>
        <w:pStyle w:val="ListParagraph"/>
        <w:numPr>
          <w:ilvl w:val="0"/>
          <w:numId w:val="2"/>
        </w:numPr>
        <w:spacing w:after="40" w:before="40"/>
      </w:pPr>
      <w:r>
        <w:rPr>
          <w:rFonts w:ascii="Arial" w:cs="Arial" w:eastAsia="Arial" w:hAnsi="Arial"/>
          <w:sz w:val="22"/>
          <w:szCs w:val="22"/>
        </w:rPr>
        <w:t xml:space="preserve">"A ajuns repede şi ambalat bine, dar produsul nu funcţionează." → LIVRARE positive + PERFORMANTA negative</w:t>
      </w:r>
    </w:p>
    <w:p>
      <w:pPr>
        <w:pStyle w:val="ListParagraph"/>
        <w:numPr>
          <w:ilvl w:val="0"/>
          <w:numId w:val="2"/>
        </w:numPr>
        <w:spacing w:after="40" w:before="40"/>
      </w:pPr>
      <w:r>
        <w:rPr>
          <w:rFonts w:ascii="Arial" w:cs="Arial" w:eastAsia="Arial" w:hAnsi="Arial"/>
          <w:sz w:val="22"/>
          <w:szCs w:val="22"/>
        </w:rPr>
        <w:t xml:space="preserve">"A venit spart din cutie." → LIVRARE negative only (product quality unknown)</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6.3  Price mentions</w:t>
      </w:r>
    </w:p>
    <w:p>
      <w:pPr>
        <w:spacing w:after="80" w:before="60"/>
      </w:pPr>
      <w:r>
        <w:rPr>
          <w:rFonts w:ascii="Arial" w:cs="Arial" w:eastAsia="Arial" w:hAnsi="Arial"/>
          <w:sz w:val="22"/>
          <w:szCs w:val="22"/>
        </w:rPr>
        <w:t xml:space="preserve">PRET requires an explicit value evaluation, not just a price number:</w:t>
      </w:r>
    </w:p>
    <w:p>
      <w:pPr>
        <w:pStyle w:val="ListParagraph"/>
        <w:numPr>
          <w:ilvl w:val="0"/>
          <w:numId w:val="2"/>
        </w:numPr>
        <w:spacing w:after="40" w:before="40"/>
      </w:pPr>
      <w:r>
        <w:rPr>
          <w:rFonts w:ascii="Arial" w:cs="Arial" w:eastAsia="Arial" w:hAnsi="Arial"/>
          <w:sz w:val="22"/>
          <w:szCs w:val="22"/>
        </w:rPr>
        <w:t xml:space="preserve">"Super raport calitate-preţ!" → PRET positive</w:t>
      </w:r>
    </w:p>
    <w:p>
      <w:pPr>
        <w:pStyle w:val="ListParagraph"/>
        <w:numPr>
          <w:ilvl w:val="0"/>
          <w:numId w:val="2"/>
        </w:numPr>
        <w:spacing w:after="40" w:before="40"/>
      </w:pPr>
      <w:r>
        <w:rPr>
          <w:rFonts w:ascii="Arial" w:cs="Arial" w:eastAsia="Arial" w:hAnsi="Arial"/>
          <w:sz w:val="22"/>
          <w:szCs w:val="22"/>
        </w:rPr>
        <w:t xml:space="preserve">"Prea scump pentru ce oferă." → PRET negative</w:t>
      </w:r>
    </w:p>
    <w:p>
      <w:pPr>
        <w:pStyle w:val="ListParagraph"/>
        <w:numPr>
          <w:ilvl w:val="0"/>
          <w:numId w:val="2"/>
        </w:numPr>
        <w:spacing w:after="40" w:before="40"/>
      </w:pPr>
      <w:r>
        <w:rPr>
          <w:rFonts w:ascii="Arial" w:cs="Arial" w:eastAsia="Arial" w:hAnsi="Arial"/>
          <w:sz w:val="22"/>
          <w:szCs w:val="22"/>
        </w:rPr>
        <w:t xml:space="preserve">"L-am cumpărat la 299 lei." → neutral price fact — do NOT annotate PRET.</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6.4  Off-topic content</w:t>
      </w:r>
    </w:p>
    <w:p>
      <w:pPr>
        <w:spacing w:after="80" w:before="60"/>
      </w:pPr>
      <w:r>
        <w:rPr>
          <w:rFonts w:ascii="Arial" w:cs="Arial" w:eastAsia="Arial" w:hAnsi="Arial"/>
          <w:sz w:val="22"/>
          <w:szCs w:val="22"/>
        </w:rPr>
        <w:t xml:space="preserve">Reviews unrelated to the product (wrong product review, spam, political comment): write "off-topic" in the notes column and label GENERAL neutral.</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6.5  Sarcasm and irony</w:t>
      </w:r>
    </w:p>
    <w:p>
      <w:pPr>
        <w:spacing w:after="80" w:before="60"/>
      </w:pPr>
      <w:r>
        <w:rPr>
          <w:rFonts w:ascii="Arial" w:cs="Arial" w:eastAsia="Arial" w:hAnsi="Arial"/>
          <w:sz w:val="22"/>
          <w:szCs w:val="22"/>
        </w:rPr>
        <w:t xml:space="preserve">"Oh sigur, bateria de 5000 mAh este fantastică — în 4 ore e goală!" → BATERIE negative despite superficially positive words. Annotate the true intended sentiment when sarcasm is clear. If uncertain, annotate literally and add a note.</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6.6  Non-tech products that slipped through</w:t>
      </w:r>
    </w:p>
    <w:p>
      <w:pPr>
        <w:spacing w:after="80" w:before="60"/>
      </w:pPr>
      <w:r>
        <w:rPr>
          <w:rFonts w:ascii="Arial" w:cs="Arial" w:eastAsia="Arial" w:hAnsi="Arial"/>
          <w:sz w:val="22"/>
          <w:szCs w:val="22"/>
        </w:rPr>
        <w:t xml:space="preserve">The exclusion filter operates on keywords and may miss some non-tech reviews. If a review is clearly about a product with no applicable aspect (e.g., a recipe book, a piece of furniture), mark it as out-of-scope: write "out-of-scope" in notes and label GENERAL neutral. These will be excluded from the training set.</w:t>
      </w:r>
    </w:p>
    <w:p>
      <w:r>
        <w:br w:type="page"/>
      </w:r>
    </w:p>
    <w:p>
      <w:pPr>
        <w:pStyle w:val="Heading1"/>
        <w:spacing w:after="120" w:before="360"/>
      </w:pPr>
      <w:r>
        <w:rPr>
          <w:rFonts w:ascii="Arial" w:cs="Arial" w:eastAsia="Arial" w:hAnsi="Arial"/>
          <w:b/>
          <w:bCs/>
          <w:color w:val="1F4E79"/>
          <w:sz w:val="32"/>
          <w:szCs w:val="32"/>
        </w:rPr>
        <w:t xml:space="preserve">7.  Human Validation Guidelines (Gold Set)</w:t>
      </w:r>
    </w:p>
    <w:p>
      <w:pPr>
        <w:spacing w:after="80" w:before="60"/>
      </w:pPr>
      <w:r>
        <w:rPr>
          <w:rFonts w:ascii="Arial" w:cs="Arial" w:eastAsia="Arial" w:hAnsi="Arial"/>
          <w:sz w:val="22"/>
          <w:szCs w:val="22"/>
        </w:rPr>
        <w:t xml:space="preserve">The human validator’s role is to review and correct the automated labels on the ~400 gold-set reviews produced by GPT-4o. The goal is to produce a high-quality, ground-truth test set — not to re-annotate from scratch.</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7.1  Validation workflow</w:t>
      </w:r>
    </w:p>
    <w:p>
      <w:pPr>
        <w:pStyle w:val="ListParagraph"/>
        <w:numPr>
          <w:ilvl w:val="0"/>
          <w:numId w:val="3"/>
        </w:numPr>
        <w:spacing w:after="40" w:before="40"/>
      </w:pPr>
      <w:r>
        <w:rPr>
          <w:rFonts w:ascii="Arial" w:cs="Arial" w:eastAsia="Arial" w:hAnsi="Arial"/>
          <w:sz w:val="22"/>
          <w:szCs w:val="22"/>
        </w:rPr>
        <w:t xml:space="preserve">Open the gold-set CSV. Each row shows the GPT-4o proposed annotation in the aspects column.</w:t>
      </w:r>
    </w:p>
    <w:p>
      <w:pPr>
        <w:pStyle w:val="ListParagraph"/>
        <w:numPr>
          <w:ilvl w:val="0"/>
          <w:numId w:val="3"/>
        </w:numPr>
        <w:spacing w:after="40" w:before="40"/>
      </w:pPr>
      <w:r>
        <w:rPr>
          <w:rFonts w:ascii="Arial" w:cs="Arial" w:eastAsia="Arial" w:hAnsi="Arial"/>
          <w:sz w:val="22"/>
          <w:szCs w:val="22"/>
        </w:rPr>
        <w:t xml:space="preserve">Read the title and content in full.</w:t>
      </w:r>
    </w:p>
    <w:p>
      <w:pPr>
        <w:pStyle w:val="ListParagraph"/>
        <w:numPr>
          <w:ilvl w:val="0"/>
          <w:numId w:val="3"/>
        </w:numPr>
        <w:spacing w:after="40" w:before="40"/>
      </w:pPr>
      <w:r>
        <w:rPr>
          <w:rFonts w:ascii="Arial" w:cs="Arial" w:eastAsia="Arial" w:hAnsi="Arial"/>
          <w:sz w:val="22"/>
          <w:szCs w:val="22"/>
        </w:rPr>
        <w:t xml:space="preserve">Check each proposed (aspect, polarity) pair: is the aspect correct? Is the polarity correct?</w:t>
      </w:r>
    </w:p>
    <w:p>
      <w:pPr>
        <w:pStyle w:val="ListParagraph"/>
        <w:numPr>
          <w:ilvl w:val="0"/>
          <w:numId w:val="3"/>
        </w:numPr>
        <w:spacing w:after="40" w:before="40"/>
      </w:pPr>
      <w:r>
        <w:rPr>
          <w:rFonts w:ascii="Arial" w:cs="Arial" w:eastAsia="Arial" w:hAnsi="Arial"/>
          <w:sz w:val="22"/>
          <w:szCs w:val="22"/>
        </w:rPr>
        <w:t xml:space="preserve">Correct any mistakes directly in the aspects column — add missing aspects, remove incorrect ones, fix polarity.</w:t>
      </w:r>
    </w:p>
    <w:p>
      <w:pPr>
        <w:pStyle w:val="ListParagraph"/>
        <w:numPr>
          <w:ilvl w:val="0"/>
          <w:numId w:val="3"/>
        </w:numPr>
        <w:spacing w:after="40" w:before="40"/>
      </w:pPr>
      <w:r>
        <w:rPr>
          <w:rFonts w:ascii="Arial" w:cs="Arial" w:eastAsia="Arial" w:hAnsi="Arial"/>
          <w:sz w:val="22"/>
          <w:szCs w:val="22"/>
        </w:rPr>
        <w:t xml:space="preserve">If uncertain about a case, write reasoning in the notes column and make your best judgment.</w:t>
      </w:r>
    </w:p>
    <w:p>
      <w:pPr>
        <w:pStyle w:val="ListParagraph"/>
        <w:numPr>
          <w:ilvl w:val="0"/>
          <w:numId w:val="3"/>
        </w:numPr>
        <w:spacing w:after="40" w:before="40"/>
      </w:pPr>
      <w:r>
        <w:rPr>
          <w:rFonts w:ascii="Arial" w:cs="Arial" w:eastAsia="Arial" w:hAnsi="Arial"/>
          <w:sz w:val="22"/>
          <w:szCs w:val="22"/>
        </w:rPr>
        <w:t xml:space="preserve">Never leave aspects as [].</w:t>
      </w:r>
    </w:p>
    <w:p>
      <w:pPr>
        <w:spacing w:after="0" w:before="160"/>
      </w:pPr>
      <w:r>
        <w:t xml:space="preserve"/>
      </w:r>
    </w:p>
    <w:p>
      <w:pPr>
        <w:pStyle w:val="Heading2"/>
        <w:spacing w:after="80" w:before="280"/>
      </w:pPr>
      <w:r>
        <w:rPr>
          <w:rFonts w:ascii="Arial" w:cs="Arial" w:eastAsia="Arial" w:hAnsi="Arial"/>
          <w:b/>
          <w:bCs/>
          <w:color w:val="2E75B6"/>
          <w:sz w:val="26"/>
          <w:szCs w:val="26"/>
        </w:rPr>
        <w:t xml:space="preserve">7.2  Common LLM errors to watch for</w:t>
      </w:r>
    </w:p>
    <w:p>
      <w:pPr>
        <w:pStyle w:val="ListParagraph"/>
        <w:numPr>
          <w:ilvl w:val="0"/>
          <w:numId w:val="2"/>
        </w:numPr>
        <w:spacing w:after="40" w:before="40"/>
      </w:pPr>
      <w:r>
        <w:rPr>
          <w:rFonts w:ascii="Arial" w:cs="Arial" w:eastAsia="Arial" w:hAnsi="Arial"/>
          <w:b/>
          <w:bCs/>
          <w:sz w:val="22"/>
          <w:szCs w:val="22"/>
        </w:rPr>
        <w:t xml:space="preserve">GENERAL over-use: </w:t>
      </w:r>
      <w:r>
        <w:rPr>
          <w:rFonts w:ascii="Arial" w:cs="Arial" w:eastAsia="Arial" w:hAnsi="Arial"/>
          <w:sz w:val="22"/>
          <w:szCs w:val="22"/>
        </w:rPr>
        <w:t xml:space="preserve">LLMs tend to return GENERAL when a specific aspect is clearly present. Push towards the specific label.</w:t>
      </w:r>
    </w:p>
    <w:p>
      <w:pPr>
        <w:pStyle w:val="ListParagraph"/>
        <w:numPr>
          <w:ilvl w:val="0"/>
          <w:numId w:val="2"/>
        </w:numPr>
        <w:spacing w:after="40" w:before="40"/>
      </w:pPr>
      <w:r>
        <w:rPr>
          <w:rFonts w:ascii="Arial" w:cs="Arial" w:eastAsia="Arial" w:hAnsi="Arial"/>
          <w:b/>
          <w:bCs/>
          <w:sz w:val="22"/>
          <w:szCs w:val="22"/>
        </w:rPr>
        <w:t xml:space="preserve">Polarity hedging: </w:t>
      </w:r>
      <w:r>
        <w:rPr>
          <w:rFonts w:ascii="Arial" w:cs="Arial" w:eastAsia="Arial" w:hAnsi="Arial"/>
          <w:sz w:val="22"/>
          <w:szCs w:val="22"/>
        </w:rPr>
        <w:t xml:space="preserve">LLMs may label neutral when positive or negative is more accurate due to hedged language ("destul de bun"). Align with the dominant impression.</w:t>
      </w:r>
    </w:p>
    <w:p>
      <w:pPr>
        <w:pStyle w:val="ListParagraph"/>
        <w:numPr>
          <w:ilvl w:val="0"/>
          <w:numId w:val="2"/>
        </w:numPr>
        <w:spacing w:after="40" w:before="40"/>
      </w:pPr>
      <w:r>
        <w:rPr>
          <w:rFonts w:ascii="Arial" w:cs="Arial" w:eastAsia="Arial" w:hAnsi="Arial"/>
          <w:b/>
          <w:bCs/>
          <w:sz w:val="22"/>
          <w:szCs w:val="22"/>
        </w:rPr>
        <w:t xml:space="preserve">CALITATE_CONSTRUCTIE vs. PERFORMANTA confusion: </w:t>
      </w:r>
      <w:r>
        <w:rPr>
          <w:rFonts w:ascii="Arial" w:cs="Arial" w:eastAsia="Arial" w:hAnsi="Arial"/>
          <w:sz w:val="22"/>
          <w:szCs w:val="22"/>
        </w:rPr>
        <w:t xml:space="preserve">CALITATE_CONSTRUCTIE = physical durability. PERFORMANTA = functional speed/reliability.</w:t>
      </w:r>
    </w:p>
    <w:p>
      <w:pPr>
        <w:pStyle w:val="ListParagraph"/>
        <w:numPr>
          <w:ilvl w:val="0"/>
          <w:numId w:val="2"/>
        </w:numPr>
        <w:spacing w:after="40" w:before="40"/>
      </w:pPr>
      <w:r>
        <w:rPr>
          <w:rFonts w:ascii="Arial" w:cs="Arial" w:eastAsia="Arial" w:hAnsi="Arial"/>
          <w:b/>
          <w:bCs/>
          <w:sz w:val="22"/>
          <w:szCs w:val="22"/>
        </w:rPr>
        <w:t xml:space="preserve">LIVRARE conflated with CALITATE_CONSTRUCTIE: </w:t>
      </w:r>
      <w:r>
        <w:rPr>
          <w:rFonts w:ascii="Arial" w:cs="Arial" w:eastAsia="Arial" w:hAnsi="Arial"/>
          <w:sz w:val="22"/>
          <w:szCs w:val="22"/>
        </w:rPr>
        <w:t xml:space="preserve">"A venit spart" is LIVRARE, not CALITATE_CONSTRUCTIE (the product itself may be fine).</w:t>
      </w:r>
    </w:p>
    <w:p>
      <w:pPr>
        <w:pStyle w:val="ListParagraph"/>
        <w:numPr>
          <w:ilvl w:val="0"/>
          <w:numId w:val="2"/>
        </w:numPr>
        <w:spacing w:after="40" w:before="40"/>
      </w:pPr>
      <w:r>
        <w:rPr>
          <w:rFonts w:ascii="Arial" w:cs="Arial" w:eastAsia="Arial" w:hAnsi="Arial"/>
          <w:b/>
          <w:bCs/>
          <w:sz w:val="22"/>
          <w:szCs w:val="22"/>
        </w:rPr>
        <w:t xml:space="preserve">Missing second aspect: </w:t>
      </w:r>
      <w:r>
        <w:rPr>
          <w:rFonts w:ascii="Arial" w:cs="Arial" w:eastAsia="Arial" w:hAnsi="Arial"/>
          <w:sz w:val="22"/>
          <w:szCs w:val="22"/>
        </w:rPr>
        <w:t xml:space="preserve">LLMs sometimes return only the most salient aspect. Check for secondary opinions the model missed.</w:t>
      </w:r>
    </w:p>
    <w:p>
      <w:pPr>
        <w:spacing w:after="0" w:before="160"/>
      </w:pPr>
      <w:r>
        <w:t xml:space="preserve"/>
      </w:r>
    </w:p>
    <w:p>
      <w:pPr>
        <w:pStyle w:val="Heading2"/>
        <w:spacing w:after="80" w:before="280"/>
      </w:pPr>
      <w:r>
        <w:rPr>
          <w:rFonts w:ascii="Arial" w:cs="Arial" w:eastAsia="Arial" w:hAnsi="Arial"/>
          <w:b/>
          <w:bCs/>
          <w:color w:val="2E75B6"/>
          <w:sz w:val="26"/>
          <w:szCs w:val="26"/>
        </w:rPr>
        <w:t xml:space="preserve">7.3  Inter-annotator agreement targets</w:t>
      </w:r>
    </w:p>
    <w:p>
      <w:pPr>
        <w:spacing w:after="80" w:before="60"/>
      </w:pPr>
      <w:r>
        <w:rPr>
          <w:rFonts w:ascii="Arial" w:cs="Arial" w:eastAsia="Arial" w:hAnsi="Arial"/>
          <w:sz w:val="22"/>
          <w:szCs w:val="22"/>
        </w:rPr>
        <w:t xml:space="preserve">A subset of 100 gold reviews will be independently validated by a second annotator (or re-validated after a gap). Cohen’s κ targets:</w:t>
      </w:r>
    </w:p>
    <w:p>
      <w:pPr>
        <w:pStyle w:val="ListParagraph"/>
        <w:numPr>
          <w:ilvl w:val="0"/>
          <w:numId w:val="2"/>
        </w:numPr>
        <w:spacing w:after="40" w:before="40"/>
      </w:pPr>
      <w:r>
        <w:rPr>
          <w:rFonts w:ascii="Arial" w:cs="Arial" w:eastAsia="Arial" w:hAnsi="Arial"/>
          <w:sz w:val="22"/>
          <w:szCs w:val="22"/>
        </w:rPr>
        <w:t xml:space="preserve">κ ≥ 0.80: aspect category agreement (binary: correct label vs. wrong label)</w:t>
      </w:r>
    </w:p>
    <w:p>
      <w:pPr>
        <w:pStyle w:val="ListParagraph"/>
        <w:numPr>
          <w:ilvl w:val="0"/>
          <w:numId w:val="2"/>
        </w:numPr>
        <w:spacing w:after="40" w:before="40"/>
      </w:pPr>
      <w:r>
        <w:rPr>
          <w:rFonts w:ascii="Arial" w:cs="Arial" w:eastAsia="Arial" w:hAnsi="Arial"/>
          <w:sz w:val="22"/>
          <w:szCs w:val="22"/>
        </w:rPr>
        <w:t xml:space="preserve">κ ≥ 0.75: polarity agreement</w:t>
      </w:r>
    </w:p>
    <w:p>
      <w:pPr>
        <w:pStyle w:val="ListParagraph"/>
        <w:numPr>
          <w:ilvl w:val="0"/>
          <w:numId w:val="2"/>
        </w:numPr>
        <w:spacing w:after="40" w:before="40"/>
      </w:pPr>
      <w:r>
        <w:rPr>
          <w:rFonts w:ascii="Arial" w:cs="Arial" w:eastAsia="Arial" w:hAnsi="Arial"/>
          <w:sz w:val="22"/>
          <w:szCs w:val="22"/>
        </w:rPr>
        <w:t xml:space="preserve">If κ falls below 0.70 on any category, review the corresponding decision rules and re-validate that category’s subset.</w:t>
      </w:r>
    </w:p>
    <w:p>
      <w:pPr>
        <w:spacing w:after="0" w:before="200"/>
      </w:pPr>
      <w:r>
        <w:t xml:space="preserve"/>
      </w:r>
    </w:p>
    <w:p>
      <w:pPr>
        <w:pStyle w:val="Heading2"/>
        <w:spacing w:after="80" w:before="280"/>
      </w:pPr>
      <w:r>
        <w:rPr>
          <w:rFonts w:ascii="Arial" w:cs="Arial" w:eastAsia="Arial" w:hAnsi="Arial"/>
          <w:b/>
          <w:bCs/>
          <w:color w:val="2E75B6"/>
          <w:sz w:val="26"/>
          <w:szCs w:val="26"/>
        </w:rPr>
        <w:t xml:space="preserve">7.4  Aspect label quick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Label</w:t>
            </w:r>
          </w:p>
        </w:tc>
        <w:tc>
          <w:tcPr>
            <w:tcW w:type="dxa" w:w="6626"/>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Romanian trigger words / phrases</w:t>
            </w:r>
          </w:p>
        </w:tc>
      </w:tr>
      <w:tr>
        <w:tc>
          <w:tcPr>
            <w:tcW w:type="dxa" w:w="24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tcPr>
          <w:p>
            <w:r>
              <w:rPr>
                <w:rFonts w:ascii="Courier New" w:cs="Courier New" w:eastAsia="Courier New" w:hAnsi="Courier New"/>
                <w:b/>
                <w:bCs/>
                <w:sz w:val="20"/>
                <w:szCs w:val="20"/>
              </w:rPr>
              <w:t xml:space="preserve">BATERIE</w:t>
            </w:r>
          </w:p>
        </w:tc>
        <w:tc>
          <w:tcPr>
            <w:tcW w:type="dxa" w:w="6626"/>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tcPr>
          <w:p>
            <w:r>
              <w:rPr>
                <w:rFonts w:ascii="Arial" w:cs="Arial" w:eastAsia="Arial" w:hAnsi="Arial"/>
                <w:i/>
                <w:iCs/>
                <w:sz w:val="20"/>
                <w:szCs w:val="20"/>
              </w:rPr>
              <w:t xml:space="preserve">baterie, bateria, autonomie, încărcare, încarcă, descărcare, ţine x ore/zile, se descarcă, fast charge, wireless charging</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ECRAN</w:t>
            </w:r>
          </w:p>
        </w:tc>
        <w:tc>
          <w:tcPr>
            <w:tcW w:type="dxa" w:w="6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i/>
                <w:iCs/>
                <w:sz w:val="20"/>
                <w:szCs w:val="20"/>
              </w:rPr>
              <w:t xml:space="preserve">ecran, display, rezoluţie, luminozitate, tactil, touch, imagine, pixeli, OLED, AMOLED, IPS</w:t>
            </w:r>
          </w:p>
        </w:tc>
      </w:tr>
      <w:tr>
        <w:tc>
          <w:tcPr>
            <w:tcW w:type="dxa" w:w="24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tcPr>
          <w:p>
            <w:r>
              <w:rPr>
                <w:rFonts w:ascii="Courier New" w:cs="Courier New" w:eastAsia="Courier New" w:hAnsi="Courier New"/>
                <w:b/>
                <w:bCs/>
                <w:sz w:val="20"/>
                <w:szCs w:val="20"/>
              </w:rPr>
              <w:t xml:space="preserve">SUNET</w:t>
            </w:r>
          </w:p>
        </w:tc>
        <w:tc>
          <w:tcPr>
            <w:tcW w:type="dxa" w:w="6626"/>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tcPr>
          <w:p>
            <w:r>
              <w:rPr>
                <w:rFonts w:ascii="Arial" w:cs="Arial" w:eastAsia="Arial" w:hAnsi="Arial"/>
                <w:i/>
                <w:iCs/>
                <w:sz w:val="20"/>
                <w:szCs w:val="20"/>
              </w:rPr>
              <w:t xml:space="preserve">sunet, audio, bass, volum, claritate, microfon, căşti, difuzor, zgomot, ANC, noise cancelling</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PERFORMANTA</w:t>
            </w:r>
          </w:p>
        </w:tc>
        <w:tc>
          <w:tcPr>
            <w:tcW w:type="dxa" w:w="6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i/>
                <w:iCs/>
                <w:sz w:val="20"/>
                <w:szCs w:val="20"/>
              </w:rPr>
              <w:t xml:space="preserve">procesor, performanţă, rapid, lent, se înghăţă, sistem, aplicaţie, update, firmware, GPS, senzor</w:t>
            </w:r>
          </w:p>
        </w:tc>
      </w:tr>
      <w:tr>
        <w:tc>
          <w:tcPr>
            <w:tcW w:type="dxa" w:w="24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tcPr>
          <w:p>
            <w:r>
              <w:rPr>
                <w:rFonts w:ascii="Courier New" w:cs="Courier New" w:eastAsia="Courier New" w:hAnsi="Courier New"/>
                <w:b/>
                <w:bCs/>
                <w:sz w:val="20"/>
                <w:szCs w:val="20"/>
              </w:rPr>
              <w:t xml:space="preserve">CONECTIVITATE</w:t>
            </w:r>
          </w:p>
        </w:tc>
        <w:tc>
          <w:tcPr>
            <w:tcW w:type="dxa" w:w="6626"/>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tcPr>
          <w:p>
            <w:r>
              <w:rPr>
                <w:rFonts w:ascii="Arial" w:cs="Arial" w:eastAsia="Arial" w:hAnsi="Arial"/>
                <w:i/>
                <w:iCs/>
                <w:sz w:val="20"/>
                <w:szCs w:val="20"/>
              </w:rPr>
              <w:t xml:space="preserve">bluetooth, wifi, gps, semnal, pereche, conectare, sync, NFC, 4G, 5G, Wifi drops, bluetooth drops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DESIGN</w:t>
            </w:r>
          </w:p>
        </w:tc>
        <w:tc>
          <w:tcPr>
            <w:tcW w:type="dxa" w:w="6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i/>
                <w:iCs/>
                <w:sz w:val="20"/>
                <w:szCs w:val="20"/>
              </w:rPr>
              <w:t xml:space="preserve">design, aspect, culoare, formă, grosime, greutate, material, arată, mic, mare, slim, robust</w:t>
            </w:r>
          </w:p>
        </w:tc>
      </w:tr>
      <w:tr>
        <w:tc>
          <w:tcPr>
            <w:tcW w:type="dxa" w:w="24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tcPr>
          <w:p>
            <w:r>
              <w:rPr>
                <w:rFonts w:ascii="Courier New" w:cs="Courier New" w:eastAsia="Courier New" w:hAnsi="Courier New"/>
                <w:b/>
                <w:bCs/>
                <w:sz w:val="20"/>
                <w:szCs w:val="20"/>
              </w:rPr>
              <w:t xml:space="preserve">CALITATE_CONSTRUCTIE</w:t>
            </w:r>
          </w:p>
        </w:tc>
        <w:tc>
          <w:tcPr>
            <w:tcW w:type="dxa" w:w="6626"/>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tcPr>
          <w:p>
            <w:r>
              <w:rPr>
                <w:rFonts w:ascii="Arial" w:cs="Arial" w:eastAsia="Arial" w:hAnsi="Arial"/>
                <w:i/>
                <w:iCs/>
                <w:sz w:val="20"/>
                <w:szCs w:val="20"/>
              </w:rPr>
              <w:t xml:space="preserve">calitate, rezistent, s-a stricat, s-a rupt, fragil, plastic, metal, solid, durabil, defect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PRET</w:t>
            </w:r>
          </w:p>
        </w:tc>
        <w:tc>
          <w:tcPr>
            <w:tcW w:type="dxa" w:w="6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i/>
                <w:iCs/>
                <w:sz w:val="20"/>
                <w:szCs w:val="20"/>
              </w:rPr>
              <w:t xml:space="preserve">preţ, cost, raport calitate-preţ, merită banii, scump, ieftin, ofertă</w:t>
            </w:r>
          </w:p>
        </w:tc>
      </w:tr>
      <w:tr>
        <w:tc>
          <w:tcPr>
            <w:tcW w:type="dxa" w:w="24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tcPr>
          <w:p>
            <w:r>
              <w:rPr>
                <w:rFonts w:ascii="Courier New" w:cs="Courier New" w:eastAsia="Courier New" w:hAnsi="Courier New"/>
                <w:b/>
                <w:bCs/>
                <w:sz w:val="20"/>
                <w:szCs w:val="20"/>
              </w:rPr>
              <w:t xml:space="preserve">LIVRARE</w:t>
            </w:r>
          </w:p>
        </w:tc>
        <w:tc>
          <w:tcPr>
            <w:tcW w:type="dxa" w:w="6626"/>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tcPr>
          <w:p>
            <w:r>
              <w:rPr>
                <w:rFonts w:ascii="Arial" w:cs="Arial" w:eastAsia="Arial" w:hAnsi="Arial"/>
                <w:i/>
                <w:iCs/>
                <w:sz w:val="20"/>
                <w:szCs w:val="20"/>
              </w:rPr>
              <w:t xml:space="preserve">livrare, transport, curier, ambalaj, cutie, a venit, a ajuns, expediat, retur, customer service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GENERAL</w:t>
            </w:r>
          </w:p>
        </w:tc>
        <w:tc>
          <w:tcPr>
            <w:tcW w:type="dxa" w:w="6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i/>
                <w:iCs/>
                <w:sz w:val="20"/>
                <w:szCs w:val="20"/>
              </w:rPr>
              <w:t xml:space="preserve">(no specific aspect trigger — use as last resort only)</w:t>
            </w:r>
          </w:p>
        </w:tc>
      </w:tr>
    </w:tbl>
    <w:p>
      <w:pPr>
        <w:spacing w:after="0" w:before="400"/>
      </w:pPr>
      <w:r>
        <w:t xml:space="preserve"/>
      </w:r>
    </w:p>
    <w:p>
      <w:pPr>
        <w:pBdr>
          <w:top w:val="single" w:color="CCCCCC" w:sz="4" w:space="2"/>
        </w:pBdr>
        <w:spacing w:after="80" w:before="200"/>
        <w:jc w:val="center"/>
      </w:pPr>
      <w:r>
        <w:rPr>
          <w:rFonts w:ascii="Arial" w:cs="Arial" w:eastAsia="Arial" w:hAnsi="Arial"/>
          <w:i/>
          <w:iCs/>
          <w:color w:val="777777"/>
          <w:sz w:val="20"/>
          <w:szCs w:val="20"/>
        </w:rPr>
        <w:t xml:space="preserve">Questions or ambiguous cases: discuss with the thesis supervisor before finalising the gold set.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8500"/>
      </w:tabs>
    </w:pPr>
    <w:r>
      <w:rPr>
        <w:rFonts w:ascii="Arial" w:cs="Arial" w:eastAsia="Arial" w:hAnsi="Arial"/>
        <w:color w:val="555555"/>
        <w:sz w:val="18"/>
        <w:szCs w:val="18"/>
      </w:rPr>
      <w:t xml:space="preserve">ABSA Annotation Guidelines — Romanian Electronics (LaRoSeDa)</w:t>
    </w:r>
    <w:r>
      <w:rPr>
        <w:rFonts w:ascii="Arial" w:cs="Arial" w:eastAsia="Arial" w:hAnsi="Arial"/>
        <w:sz w:val="18"/>
        <w:szCs w:val="18"/>
      </w:rPr>
      <w:t xml:space="preserve">	</w:t>
    </w:r>
    <w:r>
      <w:rPr>
        <w:rFonts w:ascii="Arial" w:cs="Arial" w:eastAsia="Arial" w:hAnsi="Arial"/>
        <w:color w:val="555555"/>
        <w:sz w:val="18"/>
        <w:szCs w:val="18"/>
      </w:rPr>
      <w:t xml:space="preserve">RecenzIA / Bachelor’s Thesis, BBU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outlineLvl w:val="0"/>
    </w:pPr>
    <w:rPr>
      <w:rFonts w:ascii="Arial" w:cs="Arial" w:eastAsia="Arial" w:hAnsi="Arial"/>
      <w:b/>
      <w:bCs/>
      <w:color w:val="1F4E79"/>
      <w:sz w:val="32"/>
      <w:szCs w:val="32"/>
    </w:rPr>
  </w:style>
  <w:style w:type="paragraph" w:styleId="Heading2">
    <w:name w:val="Heading 2"/>
    <w:basedOn w:val="Normal"/>
    <w:next w:val="Normal"/>
    <w:pPr>
      <w:spacing w:after="80" w:before="280"/>
      <w:outlineLvl w:val="1"/>
    </w:pPr>
    <w:rPr>
      <w:rFonts w:ascii="Arial" w:cs="Arial" w:eastAsia="Arial" w:hAnsi="Arial"/>
      <w:b/>
      <w:bCs/>
      <w:color w:val="2E75B6"/>
      <w:sz w:val="26"/>
      <w:szCs w:val="26"/>
    </w:rPr>
  </w:style>
  <w:style w:type="paragraph" w:styleId="Heading3">
    <w:name w:val="Heading 3"/>
    <w:basedOn w:val="Normal"/>
    <w:next w:val="Normal"/>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2026-04-12T18:25:35.844Z</dcterms:created>
  <dcterms:modified xsi:type="dcterms:W3CDTF">2026-04-12T18:25:35.845Z</dcterms:modified>
</cp:coreProperties>
</file>

<file path=docProps/custom.xml><?xml version="1.0" encoding="utf-8"?>
<Properties xmlns="http://schemas.openxmlformats.org/officeDocument/2006/custom-properties" xmlns:vt="http://schemas.openxmlformats.org/officeDocument/2006/docPropsVTypes"/>
</file>