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sz w:val="40"/>
          <w:szCs w:val="40"/>
        </w:rPr>
        <w:t xml:space="preserve">Model Training and Evaluation Methodology</w:t>
      </w:r>
    </w:p>
    <w:p>
      <w:pPr>
        <w:spacing w:after="80"/>
        <w:jc w:val="center"/>
      </w:pPr>
      <w:r>
        <w:rPr>
          <w:rFonts w:ascii="Times New Roman" w:cs="Times New Roman" w:eastAsia="Times New Roman" w:hAnsi="Times New Roman"/>
          <w:i/>
          <w:iCs/>
          <w:sz w:val="28"/>
          <w:szCs w:val="28"/>
        </w:rPr>
        <w:t xml:space="preserve">Aspect-Based Sentiment Analysis on Romanian E-Commerce Reviews</w:t>
      </w:r>
    </w:p>
    <w:p>
      <w:pPr>
        <w:spacing w:after="400"/>
        <w:jc w:val="center"/>
      </w:pPr>
      <w:r>
        <w:rPr>
          <w:rFonts w:ascii="Times New Roman" w:cs="Times New Roman" w:eastAsia="Times New Roman" w:hAnsi="Times New Roman"/>
          <w:color w:val="555555"/>
          <w:sz w:val="22"/>
          <w:szCs w:val="22"/>
        </w:rPr>
        <w:t xml:space="preserve">Bachelor's Thesis — RecenzIA  |  Babeș-Bolyai University, Cluj-Napoca</w:t>
      </w:r>
    </w:p>
    <w:p>
      <w:pPr>
        <w:pStyle w:val="Heading1"/>
        <w:spacing w:after="200" w:before="400"/>
      </w:pPr>
      <w:r>
        <w:rPr>
          <w:rFonts w:ascii="Times New Roman" w:cs="Times New Roman" w:eastAsia="Times New Roman" w:hAnsi="Times New Roman"/>
          <w:b/>
          <w:bCs/>
          <w:sz w:val="32"/>
          <w:szCs w:val="32"/>
        </w:rPr>
        <w:t xml:space="preserve">1. Overview</w:t>
      </w:r>
    </w:p>
    <w:p>
      <w:pPr>
        <w:spacing w:after="160" w:line="276" w:lineRule="auto"/>
      </w:pPr>
      <w:r>
        <w:rPr>
          <w:rFonts w:ascii="Times New Roman" w:cs="Times New Roman" w:eastAsia="Times New Roman" w:hAnsi="Times New Roman"/>
          <w:sz w:val="24"/>
          <w:szCs w:val="24"/>
        </w:rPr>
        <w:t xml:space="preserve">This document describes the end-to-end methodology for training and evaluating aspect-based sentiment analysis (ABSA) models on the RecenzIA dataset — a corpus of Romanian consumer electronics reviews sourced from eMag. The modelling objective is </w:t>
      </w:r>
      <w:r>
        <w:rPr>
          <w:rFonts w:ascii="Times New Roman" w:cs="Times New Roman" w:eastAsia="Times New Roman" w:hAnsi="Times New Roman"/>
          <w:i/>
          <w:iCs/>
          <w:sz w:val="24"/>
          <w:szCs w:val="24"/>
        </w:rPr>
        <w:t xml:space="preserve">aspect-level polarity classification</w:t>
      </w:r>
      <w:r>
        <w:rPr>
          <w:rFonts w:ascii="Times New Roman" w:cs="Times New Roman" w:eastAsia="Times New Roman" w:hAnsi="Times New Roman"/>
          <w:sz w:val="24"/>
          <w:szCs w:val="24"/>
        </w:rPr>
        <w:t xml:space="preserve">: given a review and one of ten predefined aspect categories, the model must predict whether the aspect is mentioned and, if so, whether the sentiment is positive, negative, or neutral.</w:t>
      </w:r>
    </w:p>
    <w:p>
      <w:pPr>
        <w:spacing w:after="160" w:line="276" w:lineRule="auto"/>
      </w:pPr>
      <w:r>
        <w:rPr>
          <w:rFonts w:ascii="Times New Roman" w:cs="Times New Roman" w:eastAsia="Times New Roman" w:hAnsi="Times New Roman"/>
          <w:sz w:val="24"/>
          <w:szCs w:val="24"/>
        </w:rPr>
        <w:t xml:space="preserve">Three model families are compared: (1) classical machine learning baselines (TF-IDF + Logistic Regression and TF-IDF + Linear SVM), and (2) transformer-based models fine-tuned on the sentence-pair formulation of Sun et al. </w:t>
      </w:r>
      <w:r>
        <w:rPr>
          <w:rFonts w:ascii="Times New Roman" w:cs="Times New Roman" w:eastAsia="Times New Roman" w:hAnsi="Times New Roman"/>
          <w:color w:val="2E74B5"/>
          <w:sz w:val="24"/>
          <w:szCs w:val="24"/>
        </w:rPr>
        <w:t xml:space="preserve">[Sun2019]</w:t>
      </w:r>
      <w:r>
        <w:rPr>
          <w:rFonts w:ascii="Times New Roman" w:cs="Times New Roman" w:eastAsia="Times New Roman" w:hAnsi="Times New Roman"/>
          <w:sz w:val="24"/>
          <w:szCs w:val="24"/>
        </w:rPr>
        <w:t xml:space="preserve">, comprising multilingual BERT (mBERT) </w:t>
      </w:r>
      <w:r>
        <w:rPr>
          <w:rFonts w:ascii="Times New Roman" w:cs="Times New Roman" w:eastAsia="Times New Roman" w:hAnsi="Times New Roman"/>
          <w:color w:val="2E74B5"/>
          <w:sz w:val="24"/>
          <w:szCs w:val="24"/>
        </w:rPr>
        <w:t xml:space="preserve">[Devlin2019]</w:t>
      </w:r>
      <w:r>
        <w:rPr>
          <w:rFonts w:ascii="Times New Roman" w:cs="Times New Roman" w:eastAsia="Times New Roman" w:hAnsi="Times New Roman"/>
          <w:sz w:val="24"/>
          <w:szCs w:val="24"/>
        </w:rPr>
        <w:t xml:space="preserve">, Romanian BERT (RoBERT) </w:t>
      </w:r>
      <w:r>
        <w:rPr>
          <w:rFonts w:ascii="Times New Roman" w:cs="Times New Roman" w:eastAsia="Times New Roman" w:hAnsi="Times New Roman"/>
          <w:color w:val="2E74B5"/>
          <w:sz w:val="24"/>
          <w:szCs w:val="24"/>
        </w:rPr>
        <w:t xml:space="preserve">[Dumitrescu2020]</w:t>
      </w:r>
      <w:r>
        <w:rPr>
          <w:rFonts w:ascii="Times New Roman" w:cs="Times New Roman" w:eastAsia="Times New Roman" w:hAnsi="Times New Roman"/>
          <w:sz w:val="24"/>
          <w:szCs w:val="24"/>
        </w:rPr>
        <w:t xml:space="preserve">, and XLM-RoBERTa </w:t>
      </w:r>
      <w:r>
        <w:rPr>
          <w:rFonts w:ascii="Times New Roman" w:cs="Times New Roman" w:eastAsia="Times New Roman" w:hAnsi="Times New Roman"/>
          <w:color w:val="2E74B5"/>
          <w:sz w:val="24"/>
          <w:szCs w:val="24"/>
        </w:rPr>
        <w:t xml:space="preserve">[Conneau2020]</w:t>
      </w:r>
      <w:r>
        <w:rPr>
          <w:rFonts w:ascii="Times New Roman" w:cs="Times New Roman" w:eastAsia="Times New Roman" w:hAnsi="Times New Roman"/>
          <w:sz w:val="24"/>
          <w:szCs w:val="24"/>
        </w:rPr>
        <w:t xml:space="preserve">. All experiments share a fixed train / validation / test split and identical preprocessing to ensure fair comparison.</w:t>
      </w:r>
    </w:p>
    <w:p>
      <w:pPr>
        <w:pStyle w:val="Heading1"/>
        <w:spacing w:after="200" w:before="400"/>
      </w:pPr>
      <w:r>
        <w:rPr>
          <w:rFonts w:ascii="Times New Roman" w:cs="Times New Roman" w:eastAsia="Times New Roman" w:hAnsi="Times New Roman"/>
          <w:b/>
          <w:bCs/>
          <w:sz w:val="32"/>
          <w:szCs w:val="32"/>
        </w:rPr>
        <w:t xml:space="preserve">2. Task Formulation</w:t>
      </w:r>
    </w:p>
    <w:p>
      <w:pPr>
        <w:pStyle w:val="Heading2"/>
        <w:spacing w:after="140" w:before="280"/>
      </w:pPr>
      <w:r>
        <w:rPr>
          <w:rFonts w:ascii="Times New Roman" w:cs="Times New Roman" w:eastAsia="Times New Roman" w:hAnsi="Times New Roman"/>
          <w:b/>
          <w:bCs/>
          <w:sz w:val="28"/>
          <w:szCs w:val="28"/>
        </w:rPr>
        <w:t xml:space="preserve">2.1 Sentence-Pair Classification</w:t>
      </w:r>
    </w:p>
    <w:p>
      <w:pPr>
        <w:spacing w:after="160" w:line="276" w:lineRule="auto"/>
      </w:pPr>
      <w:r>
        <w:rPr>
          <w:rFonts w:ascii="Times New Roman" w:cs="Times New Roman" w:eastAsia="Times New Roman" w:hAnsi="Times New Roman"/>
          <w:sz w:val="24"/>
          <w:szCs w:val="24"/>
        </w:rPr>
        <w:t xml:space="preserve">The ABSA task is reformulated as a sentence-pair sequence classification problem following the approach of Sun et al. </w:t>
      </w:r>
      <w:r>
        <w:rPr>
          <w:rFonts w:ascii="Times New Roman" w:cs="Times New Roman" w:eastAsia="Times New Roman" w:hAnsi="Times New Roman"/>
          <w:color w:val="2E74B5"/>
          <w:sz w:val="24"/>
          <w:szCs w:val="24"/>
        </w:rPr>
        <w:t xml:space="preserve">[Sun2019]</w:t>
      </w:r>
      <w:r>
        <w:rPr>
          <w:rFonts w:ascii="Times New Roman" w:cs="Times New Roman" w:eastAsia="Times New Roman" w:hAnsi="Times New Roman"/>
          <w:sz w:val="24"/>
          <w:szCs w:val="24"/>
        </w:rPr>
        <w:t xml:space="preserve">. For each (review, aspect) pair the input to the model is a concatenated sequence:</w:t>
      </w:r>
    </w:p>
    <w:p>
      <w:pPr>
        <w:spacing w:after="120" w:before="120"/>
        <w:jc w:val="center"/>
      </w:pPr>
      <w:r>
        <w:rPr>
          <w:rFonts w:ascii="Courier New" w:cs="Courier New" w:eastAsia="Courier New" w:hAnsi="Courier New"/>
          <w:sz w:val="20"/>
          <w:szCs w:val="20"/>
        </w:rPr>
        <w:t xml:space="preserve">[CLS]  review text  [SEP]  aspect auxiliary sentence  [SEP]</w:t>
      </w:r>
    </w:p>
    <w:p>
      <w:pPr>
        <w:spacing w:after="160" w:line="276" w:lineRule="auto"/>
      </w:pPr>
      <w:r>
        <w:rPr>
          <w:rFonts w:ascii="Times New Roman" w:cs="Times New Roman" w:eastAsia="Times New Roman" w:hAnsi="Times New Roman"/>
          <w:sz w:val="24"/>
          <w:szCs w:val="24"/>
        </w:rPr>
        <w:t xml:space="preserve">where the </w:t>
      </w:r>
      <w:r>
        <w:rPr>
          <w:rFonts w:ascii="Times New Roman" w:cs="Times New Roman" w:eastAsia="Times New Roman" w:hAnsi="Times New Roman"/>
          <w:i/>
          <w:iCs/>
          <w:sz w:val="24"/>
          <w:szCs w:val="24"/>
        </w:rPr>
        <w:t xml:space="preserve">review text</w:t>
      </w:r>
      <w:r>
        <w:rPr>
          <w:rFonts w:ascii="Times New Roman" w:cs="Times New Roman" w:eastAsia="Times New Roman" w:hAnsi="Times New Roman"/>
          <w:sz w:val="24"/>
          <w:szCs w:val="24"/>
        </w:rPr>
        <w:t xml:space="preserve"> is the concatenation of the product review title and body, and the </w:t>
      </w:r>
      <w:r>
        <w:rPr>
          <w:rFonts w:ascii="Times New Roman" w:cs="Times New Roman" w:eastAsia="Times New Roman" w:hAnsi="Times New Roman"/>
          <w:i/>
          <w:iCs/>
          <w:sz w:val="24"/>
          <w:szCs w:val="24"/>
        </w:rPr>
        <w:t xml:space="preserve">aspect auxiliary sentence</w:t>
      </w:r>
      <w:r>
        <w:rPr>
          <w:rFonts w:ascii="Times New Roman" w:cs="Times New Roman" w:eastAsia="Times New Roman" w:hAnsi="Times New Roman"/>
          <w:sz w:val="24"/>
          <w:szCs w:val="24"/>
        </w:rPr>
        <w:t xml:space="preserve"> is a short Romanian phrase describing the aspect category (e.g., </w:t>
      </w:r>
      <w:r>
        <w:rPr>
          <w:rFonts w:ascii="Times New Roman" w:cs="Times New Roman" w:eastAsia="Times New Roman" w:hAnsi="Times New Roman"/>
          <w:i/>
          <w:iCs/>
          <w:sz w:val="24"/>
          <w:szCs w:val="24"/>
        </w:rPr>
        <w:t xml:space="preserve">"baterie și autonomie"</w:t>
      </w:r>
      <w:r>
        <w:rPr>
          <w:rFonts w:ascii="Times New Roman" w:cs="Times New Roman" w:eastAsia="Times New Roman" w:hAnsi="Times New Roman"/>
          <w:sz w:val="24"/>
          <w:szCs w:val="24"/>
        </w:rPr>
        <w:t xml:space="preserve"> for the BATERIE aspect). A linear classification head applied to the [CLS] representation predicts one of four classes.</w:t>
      </w:r>
    </w:p>
    <w:p>
      <w:pPr>
        <w:pStyle w:val="Heading2"/>
        <w:spacing w:after="140" w:before="280"/>
      </w:pPr>
      <w:r>
        <w:rPr>
          <w:rFonts w:ascii="Times New Roman" w:cs="Times New Roman" w:eastAsia="Times New Roman" w:hAnsi="Times New Roman"/>
          <w:b/>
          <w:bCs/>
          <w:sz w:val="28"/>
          <w:szCs w:val="28"/>
        </w:rPr>
        <w:t xml:space="preserve">2.2 Label Schema</w:t>
      </w:r>
    </w:p>
    <w:p>
      <w:pPr>
        <w:spacing w:after="160" w:line="276" w:lineRule="auto"/>
      </w:pPr>
      <w:r>
        <w:rPr>
          <w:rFonts w:ascii="Times New Roman" w:cs="Times New Roman" w:eastAsia="Times New Roman" w:hAnsi="Times New Roman"/>
          <w:sz w:val="24"/>
          <w:szCs w:val="24"/>
        </w:rPr>
        <w:t xml:space="preserve">Each sentence pair receives exactly one label from the following four-class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426"/>
      </w:tblGrid>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Label</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ID</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Meaning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The aspect category is not mentioned or not relevant in the review.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positive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The aspect is mentioned and the expressed sentiment is positive.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negative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The aspect is mentioned and the expressed sentiment is negative.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neutral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The aspect is mentioned but no clear polarity is expressed (e.g., factual statement).</w:t>
            </w:r>
          </w:p>
        </w:tc>
      </w:tr>
    </w:tbl>
    <w:p>
      <w:pPr>
        <w:spacing w:after="140" w:before="100"/>
        <w:jc w:val="center"/>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Four-class label schema for ABSA sentence-pair classification.</w:t>
      </w:r>
    </w:p>
    <w:p>
      <w:pPr>
        <w:pStyle w:val="Heading2"/>
        <w:spacing w:after="140" w:before="280"/>
      </w:pPr>
      <w:r>
        <w:rPr>
          <w:rFonts w:ascii="Times New Roman" w:cs="Times New Roman" w:eastAsia="Times New Roman" w:hAnsi="Times New Roman"/>
          <w:b/>
          <w:bCs/>
          <w:sz w:val="28"/>
          <w:szCs w:val="28"/>
        </w:rPr>
        <w:t xml:space="preserve">2.3 Aspect Categories and Auxiliary Sentences</w:t>
      </w:r>
    </w:p>
    <w:p>
      <w:pPr>
        <w:spacing w:after="160" w:line="276" w:lineRule="auto"/>
      </w:pPr>
      <w:r>
        <w:rPr>
          <w:rFonts w:ascii="Times New Roman" w:cs="Times New Roman" w:eastAsia="Times New Roman" w:hAnsi="Times New Roman"/>
          <w:sz w:val="24"/>
          <w:szCs w:val="24"/>
        </w:rPr>
        <w:t xml:space="preserve">Ten aspect categories are defined, each paired with a Romanian auxiliary sentence. The auxiliary sentences are phrased as short nominal descriptions rather than questions, following the NLI-QA variant of Sun et al. </w:t>
      </w:r>
      <w:r>
        <w:rPr>
          <w:rFonts w:ascii="Times New Roman" w:cs="Times New Roman" w:eastAsia="Times New Roman" w:hAnsi="Times New Roman"/>
          <w:color w:val="2E74B5"/>
          <w:sz w:val="24"/>
          <w:szCs w:val="24"/>
        </w:rPr>
        <w:t xml:space="preserve">[Sun2019]</w:t>
      </w:r>
      <w:r>
        <w:rPr>
          <w:rFonts w:ascii="Times New Roman" w:cs="Times New Roman" w:eastAsia="Times New Roman" w:hAnsi="Times New Roman"/>
          <w:sz w:val="24"/>
          <w:szCs w:val="24"/>
        </w:rPr>
        <w:t xml:space="preserve"> that has been shown to generalise well to new domains.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Aspect Category</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Romanian Auxiliary Sentence (text_b)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BATERIE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baterie și autonomie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ECRAN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ecran și afișaj</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SUNET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sunet și audio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PERFORMANTA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performanță și viteză</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CONECTIVITATE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conectivitate și semnal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DESIGN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design și aspect fizic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CALITATE_CONSTRUCTIE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calitatea construcției și durabilitate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PRET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preț și raport calitate-preț</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LIVRARE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livrare și ambalaj</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GENERAL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impresie generală</w:t>
            </w:r>
          </w:p>
        </w:tc>
      </w:tr>
    </w:tbl>
    <w:p>
      <w:pPr>
        <w:spacing w:after="140" w:before="100"/>
        <w:jc w:val="center"/>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Aspect categories and their Romanian auxiliary sentences used as the sentence-pair second sequence.</w:t>
      </w:r>
    </w:p>
    <w:p>
      <w:pPr>
        <w:pStyle w:val="Heading1"/>
        <w:spacing w:after="200" w:before="400"/>
      </w:pPr>
      <w:r>
        <w:rPr>
          <w:rFonts w:ascii="Times New Roman" w:cs="Times New Roman" w:eastAsia="Times New Roman" w:hAnsi="Times New Roman"/>
          <w:b/>
          <w:bCs/>
          <w:sz w:val="32"/>
          <w:szCs w:val="32"/>
        </w:rPr>
        <w:t xml:space="preserve">3. Data Preparation</w:t>
      </w:r>
    </w:p>
    <w:p>
      <w:pPr>
        <w:pStyle w:val="Heading2"/>
        <w:spacing w:after="140" w:before="280"/>
      </w:pPr>
      <w:r>
        <w:rPr>
          <w:rFonts w:ascii="Times New Roman" w:cs="Times New Roman" w:eastAsia="Times New Roman" w:hAnsi="Times New Roman"/>
          <w:b/>
          <w:bCs/>
          <w:sz w:val="28"/>
          <w:szCs w:val="28"/>
        </w:rPr>
        <w:t xml:space="preserve">3.1 Source Datasets</w:t>
      </w:r>
    </w:p>
    <w:p>
      <w:pPr>
        <w:spacing w:after="160" w:line="276" w:lineRule="auto"/>
      </w:pPr>
      <w:r>
        <w:rPr>
          <w:rFonts w:ascii="Times New Roman" w:cs="Times New Roman" w:eastAsia="Times New Roman" w:hAnsi="Times New Roman"/>
          <w:sz w:val="24"/>
          <w:szCs w:val="24"/>
        </w:rPr>
        <w:t xml:space="preserve">Two datasets are used:</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Silver-labelled corpus (13,863 reviews). </w:t>
      </w:r>
      <w:r>
        <w:rPr>
          <w:rFonts w:ascii="Times New Roman" w:cs="Times New Roman" w:eastAsia="Times New Roman" w:hAnsi="Times New Roman"/>
          <w:sz w:val="24"/>
          <w:szCs w:val="24"/>
        </w:rPr>
        <w:t xml:space="preserve">Reviews from LaRoSeDa were automatically annotated via the three-stage pipeline described in the Dataset Labelling Methodology document (NLI proposal → BERTopic filtering → majority vote). Silver labels are used exclusively for training and validation.</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Gold test set (400 reviews). </w:t>
      </w:r>
      <w:r>
        <w:rPr>
          <w:rFonts w:ascii="Times New Roman" w:cs="Times New Roman" w:eastAsia="Times New Roman" w:hAnsi="Times New Roman"/>
          <w:sz w:val="24"/>
          <w:szCs w:val="24"/>
        </w:rPr>
        <w:t xml:space="preserve">A stratified random subset of the silver corpus was manually re-annotated by two human annotators. The gold labels constitute the held-out test set and are never used during training or hyperparameter selection.</w:t>
      </w:r>
    </w:p>
    <w:p>
      <w:pPr>
        <w:pStyle w:val="Heading2"/>
        <w:spacing w:after="140" w:before="280"/>
      </w:pPr>
      <w:r>
        <w:rPr>
          <w:rFonts w:ascii="Times New Roman" w:cs="Times New Roman" w:eastAsia="Times New Roman" w:hAnsi="Times New Roman"/>
          <w:b/>
          <w:bCs/>
          <w:sz w:val="28"/>
          <w:szCs w:val="28"/>
        </w:rPr>
        <w:t xml:space="preserve">3.2 Sentence-Pair Expansion</w:t>
      </w:r>
    </w:p>
    <w:p>
      <w:pPr>
        <w:spacing w:after="160" w:line="276" w:lineRule="auto"/>
      </w:pPr>
      <w:r>
        <w:rPr>
          <w:rFonts w:ascii="Times New Roman" w:cs="Times New Roman" w:eastAsia="Times New Roman" w:hAnsi="Times New Roman"/>
          <w:sz w:val="24"/>
          <w:szCs w:val="24"/>
        </w:rPr>
        <w:t xml:space="preserve">Each review is expanded into ten sentence pairs, one per aspect category. This yields 138,630 sentence pairs from the silver corpus and 4,000 pairs from the gold set. The text_a field is constructed as:</w:t>
      </w:r>
    </w:p>
    <w:p>
      <w:pPr>
        <w:spacing w:after="100" w:before="100"/>
        <w:jc w:val="center"/>
      </w:pPr>
      <w:r>
        <w:rPr>
          <w:rFonts w:ascii="Courier New" w:cs="Courier New" w:eastAsia="Courier New" w:hAnsi="Courier New"/>
          <w:sz w:val="20"/>
          <w:szCs w:val="20"/>
        </w:rPr>
        <w:t xml:space="preserve">text_a = review_title + " " + review_content</w:t>
      </w:r>
    </w:p>
    <w:p>
      <w:pPr>
        <w:spacing w:after="160" w:line="276" w:lineRule="auto"/>
      </w:pPr>
      <w:r>
        <w:rPr>
          <w:rFonts w:ascii="Times New Roman" w:cs="Times New Roman" w:eastAsia="Times New Roman" w:hAnsi="Times New Roman"/>
          <w:sz w:val="24"/>
          <w:szCs w:val="24"/>
        </w:rPr>
        <w:t xml:space="preserve">The label for each (review, aspect) pair is the human-annotated polarity if the aspect appears in the annotation, or </w:t>
      </w:r>
      <w:r>
        <w:rPr>
          <w:rFonts w:ascii="Times New Roman" w:cs="Times New Roman" w:eastAsia="Times New Roman" w:hAnsi="Times New Roman"/>
          <w:i/>
          <w:iCs/>
          <w:sz w:val="24"/>
          <w:szCs w:val="24"/>
        </w:rPr>
        <w:t xml:space="preserve">none</w:t>
      </w:r>
      <w:r>
        <w:rPr>
          <w:rFonts w:ascii="Times New Roman" w:cs="Times New Roman" w:eastAsia="Times New Roman" w:hAnsi="Times New Roman"/>
          <w:sz w:val="24"/>
          <w:szCs w:val="24"/>
        </w:rPr>
        <w:t xml:space="preserve"> otherwise.</w:t>
      </w:r>
    </w:p>
    <w:p>
      <w:pPr>
        <w:pStyle w:val="Heading2"/>
        <w:spacing w:after="140" w:before="280"/>
      </w:pPr>
      <w:r>
        <w:rPr>
          <w:rFonts w:ascii="Times New Roman" w:cs="Times New Roman" w:eastAsia="Times New Roman" w:hAnsi="Times New Roman"/>
          <w:b/>
          <w:bCs/>
          <w:sz w:val="28"/>
          <w:szCs w:val="28"/>
        </w:rPr>
        <w:t xml:space="preserve">3.3 Train / Validation / Test Splits</w:t>
      </w:r>
    </w:p>
    <w:p>
      <w:pPr>
        <w:spacing w:after="160" w:line="276" w:lineRule="auto"/>
      </w:pPr>
      <w:r>
        <w:rPr>
          <w:rFonts w:ascii="Times New Roman" w:cs="Times New Roman" w:eastAsia="Times New Roman" w:hAnsi="Times New Roman"/>
          <w:sz w:val="24"/>
          <w:szCs w:val="24"/>
        </w:rPr>
        <w:t xml:space="preserve">The silver corpus is split at the review level (not the sentence-pair level) to prevent data leakage — the same review cannot appear in both training and validation after expansion. The split is stratified on the binary sentiment label (positive/negative) to preserve the overall polarity balance. All random operations use a fixed seed of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300"/>
        <w:gridCol w:w="1300"/>
        <w:gridCol w:w="1626"/>
      </w:tblGrid>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Split</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Reviews</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Pairs</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none %</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pos %</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neg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Train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12,476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124,760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85.2%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7.4%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7.2%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Validation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1,387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13,870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84.9%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7.3%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7.5%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Gold Test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78.3%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9.6%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11.3%</w:t>
            </w:r>
          </w:p>
        </w:tc>
      </w:tr>
      <w:tr>
        <w:tc>
          <w:tcPr>
            <w:gridSpan w:val="2"/>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Total (silver)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138,630</w:t>
            </w:r>
          </w:p>
        </w:tc>
        <w:tc>
          <w:tcPr>
            <w:gridSpan w:val="3"/>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rFonts w:ascii="Times New Roman" w:cs="Times New Roman" w:eastAsia="Times New Roman" w:hAnsi="Times New Roman"/>
                <w:i/>
                <w:iCs/>
                <w:sz w:val="24"/>
                <w:szCs w:val="24"/>
              </w:rPr>
              <w:t xml:space="preserve">neutral: 0.2–0.3% (all splits)</w:t>
            </w:r>
          </w:p>
        </w:tc>
      </w:tr>
    </w:tbl>
    <w:p>
      <w:pPr>
        <w:spacing w:after="140" w:before="100"/>
        <w:jc w:val="center"/>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Dataset split statistics. The neutral label accounts for less than 0.3% of all pairs across splits; the gold test set has a higher proportion of non-none labels due to review selection bias toward aspect-rich content.</w:t>
      </w:r>
    </w:p>
    <w:p>
      <w:pPr>
        <w:pStyle w:val="Heading2"/>
        <w:spacing w:after="140" w:before="280"/>
      </w:pPr>
      <w:r>
        <w:rPr>
          <w:rFonts w:ascii="Times New Roman" w:cs="Times New Roman" w:eastAsia="Times New Roman" w:hAnsi="Times New Roman"/>
          <w:b/>
          <w:bCs/>
          <w:sz w:val="28"/>
          <w:szCs w:val="28"/>
        </w:rPr>
        <w:t xml:space="preserve">3.4 Class Imbalance</w:t>
      </w:r>
    </w:p>
    <w:p>
      <w:pPr>
        <w:spacing w:after="160" w:line="276" w:lineRule="auto"/>
      </w:pPr>
      <w:r>
        <w:rPr>
          <w:rFonts w:ascii="Times New Roman" w:cs="Times New Roman" w:eastAsia="Times New Roman" w:hAnsi="Times New Roman"/>
          <w:sz w:val="24"/>
          <w:szCs w:val="24"/>
        </w:rPr>
        <w:t xml:space="preserve">The expanded sentence-pair format introduces a severe class imbalance: the </w:t>
      </w:r>
      <w:r>
        <w:rPr>
          <w:rFonts w:ascii="Times New Roman" w:cs="Times New Roman" w:eastAsia="Times New Roman" w:hAnsi="Times New Roman"/>
          <w:i/>
          <w:iCs/>
          <w:sz w:val="24"/>
          <w:szCs w:val="24"/>
        </w:rPr>
        <w:t xml:space="preserve">none</w:t>
      </w:r>
      <w:r>
        <w:rPr>
          <w:rFonts w:ascii="Times New Roman" w:cs="Times New Roman" w:eastAsia="Times New Roman" w:hAnsi="Times New Roman"/>
          <w:sz w:val="24"/>
          <w:szCs w:val="24"/>
        </w:rPr>
        <w:t xml:space="preserve"> label accounts for approximately 85% of training pairs, since most reviews mention only two or three aspects out of ten. The </w:t>
      </w:r>
      <w:r>
        <w:rPr>
          <w:rFonts w:ascii="Times New Roman" w:cs="Times New Roman" w:eastAsia="Times New Roman" w:hAnsi="Times New Roman"/>
          <w:i/>
          <w:iCs/>
          <w:sz w:val="24"/>
          <w:szCs w:val="24"/>
        </w:rPr>
        <w:t xml:space="preserve">neutral</w:t>
      </w:r>
      <w:r>
        <w:rPr>
          <w:rFonts w:ascii="Times New Roman" w:cs="Times New Roman" w:eastAsia="Times New Roman" w:hAnsi="Times New Roman"/>
          <w:sz w:val="24"/>
          <w:szCs w:val="24"/>
        </w:rPr>
        <w:t xml:space="preserve"> label is particularly rare (0.2% of training pairs), reflecting genuine distributional properties of consumer electronics reviews, where declarative neutral statements are uncommon compared to clearly positive or negative evaluations.</w:t>
      </w:r>
    </w:p>
    <w:p>
      <w:pPr>
        <w:spacing w:after="160" w:line="276" w:lineRule="auto"/>
      </w:pPr>
      <w:r>
        <w:rPr>
          <w:rFonts w:ascii="Times New Roman" w:cs="Times New Roman" w:eastAsia="Times New Roman" w:hAnsi="Times New Roman"/>
          <w:sz w:val="24"/>
          <w:szCs w:val="24"/>
        </w:rPr>
        <w:t xml:space="preserve">Two complementary strategies are employed to mitigate the impact of class imbalance:</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Classical baselines: </w:t>
      </w:r>
      <w:r>
        <w:rPr>
          <w:rFonts w:ascii="Times New Roman" w:cs="Times New Roman" w:eastAsia="Times New Roman" w:hAnsi="Times New Roman"/>
          <w:sz w:val="24"/>
          <w:szCs w:val="24"/>
        </w:rPr>
        <w:t xml:space="preserve">the </w:t>
      </w:r>
      <w:r>
        <w:rPr>
          <w:rFonts w:ascii="Courier New" w:cs="Courier New" w:eastAsia="Courier New" w:hAnsi="Courier New"/>
          <w:sz w:val="20"/>
          <w:szCs w:val="20"/>
        </w:rPr>
        <w:t xml:space="preserve">class_weight='balanced'</w:t>
      </w:r>
      <w:r>
        <w:rPr>
          <w:rFonts w:ascii="Times New Roman" w:cs="Times New Roman" w:eastAsia="Times New Roman" w:hAnsi="Times New Roman"/>
          <w:sz w:val="24"/>
          <w:szCs w:val="24"/>
        </w:rPr>
        <w:t xml:space="preserve"> parameter in scikit-learn reweights each training sample by the inverse class frequency, ensuring minority classes receive proportionally larger gradient contributions.</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Transformer models: </w:t>
      </w:r>
      <w:r>
        <w:rPr>
          <w:rFonts w:ascii="Times New Roman" w:cs="Times New Roman" w:eastAsia="Times New Roman" w:hAnsi="Times New Roman"/>
          <w:sz w:val="24"/>
          <w:szCs w:val="24"/>
        </w:rPr>
        <w:t xml:space="preserve">a custom </w:t>
      </w:r>
      <w:r>
        <w:rPr>
          <w:rFonts w:ascii="Courier New" w:cs="Courier New" w:eastAsia="Courier New" w:hAnsi="Courier New"/>
          <w:sz w:val="20"/>
          <w:szCs w:val="20"/>
        </w:rPr>
        <w:t xml:space="preserve">WeightedTrainer</w:t>
      </w:r>
      <w:r>
        <w:rPr>
          <w:rFonts w:ascii="Times New Roman" w:cs="Times New Roman" w:eastAsia="Times New Roman" w:hAnsi="Times New Roman"/>
          <w:sz w:val="24"/>
          <w:szCs w:val="24"/>
        </w:rPr>
        <w:t xml:space="preserve"> subclass overrides the default CrossEntropyLoss with an inverse-frequency weighted variant, applying the same reweighting principle within the HuggingFace Trainer framework.</w:t>
      </w:r>
    </w:p>
    <w:p>
      <w:pPr>
        <w:pStyle w:val="Heading1"/>
        <w:spacing w:after="200" w:before="400"/>
      </w:pPr>
      <w:r>
        <w:rPr>
          <w:rFonts w:ascii="Times New Roman" w:cs="Times New Roman" w:eastAsia="Times New Roman" w:hAnsi="Times New Roman"/>
          <w:b/>
          <w:bCs/>
          <w:sz w:val="32"/>
          <w:szCs w:val="32"/>
        </w:rPr>
        <w:t xml:space="preserve">4. Classical ML Baselines</w:t>
      </w:r>
    </w:p>
    <w:p>
      <w:pPr>
        <w:pStyle w:val="Heading2"/>
        <w:spacing w:after="140" w:before="280"/>
      </w:pPr>
      <w:r>
        <w:rPr>
          <w:rFonts w:ascii="Times New Roman" w:cs="Times New Roman" w:eastAsia="Times New Roman" w:hAnsi="Times New Roman"/>
          <w:b/>
          <w:bCs/>
          <w:sz w:val="28"/>
          <w:szCs w:val="28"/>
        </w:rPr>
        <w:t xml:space="preserve">4.1 Motivation</w:t>
      </w:r>
    </w:p>
    <w:p>
      <w:pPr>
        <w:spacing w:after="160" w:line="276" w:lineRule="auto"/>
      </w:pPr>
      <w:r>
        <w:rPr>
          <w:rFonts w:ascii="Times New Roman" w:cs="Times New Roman" w:eastAsia="Times New Roman" w:hAnsi="Times New Roman"/>
          <w:sz w:val="24"/>
          <w:szCs w:val="24"/>
        </w:rPr>
        <w:t xml:space="preserve">Classical bag-of-words models serve as a principled lower bound against which the transformer models are evaluated. Their speed, interpretability, and minimal resource requirements make them useful reference points for understanding how much benefit the contextualised representations of transformer models provide over term-frequency statistics.</w:t>
      </w:r>
    </w:p>
    <w:p>
      <w:pPr>
        <w:pStyle w:val="Heading2"/>
        <w:spacing w:after="140" w:before="280"/>
      </w:pPr>
      <w:r>
        <w:rPr>
          <w:rFonts w:ascii="Times New Roman" w:cs="Times New Roman" w:eastAsia="Times New Roman" w:hAnsi="Times New Roman"/>
          <w:b/>
          <w:bCs/>
          <w:sz w:val="28"/>
          <w:szCs w:val="28"/>
        </w:rPr>
        <w:t xml:space="preserve">4.2 Feature Extraction</w:t>
      </w:r>
    </w:p>
    <w:p>
      <w:pPr>
        <w:spacing w:after="160" w:line="276" w:lineRule="auto"/>
      </w:pPr>
      <w:r>
        <w:rPr>
          <w:rFonts w:ascii="Times New Roman" w:cs="Times New Roman" w:eastAsia="Times New Roman" w:hAnsi="Times New Roman"/>
          <w:sz w:val="24"/>
          <w:szCs w:val="24"/>
        </w:rPr>
        <w:t xml:space="preserve">Both baseline classifiers share the same TF-IDF vectoriser applied to the concatenated sentence pair:</w:t>
      </w:r>
    </w:p>
    <w:p>
      <w:pPr>
        <w:spacing w:after="100" w:before="100"/>
        <w:jc w:val="center"/>
      </w:pPr>
      <w:r>
        <w:rPr>
          <w:rFonts w:ascii="Courier New" w:cs="Courier New" w:eastAsia="Courier New" w:hAnsi="Courier New"/>
          <w:sz w:val="20"/>
          <w:szCs w:val="20"/>
        </w:rPr>
        <w:t xml:space="preserve">features = TF-IDF(text_a + " " + text_b)</w:t>
      </w:r>
    </w:p>
    <w:p>
      <w:pPr>
        <w:spacing w:after="160" w:line="276" w:lineRule="auto"/>
      </w:pPr>
      <w:r>
        <w:rPr>
          <w:rFonts w:ascii="Times New Roman" w:cs="Times New Roman" w:eastAsia="Times New Roman" w:hAnsi="Times New Roman"/>
          <w:sz w:val="24"/>
          <w:szCs w:val="24"/>
        </w:rPr>
        <w:t xml:space="preserve">The vectoriser is configured with character bigrams enabled (</w:t>
      </w:r>
      <w:r>
        <w:rPr>
          <w:rFonts w:ascii="Courier New" w:cs="Courier New" w:eastAsia="Courier New" w:hAnsi="Courier New"/>
          <w:sz w:val="20"/>
          <w:szCs w:val="20"/>
        </w:rPr>
        <w:t xml:space="preserve">ngram_range=(1, 2)</w:t>
      </w:r>
      <w:r>
        <w:rPr>
          <w:rFonts w:ascii="Times New Roman" w:cs="Times New Roman" w:eastAsia="Times New Roman" w:hAnsi="Times New Roman"/>
          <w:sz w:val="24"/>
          <w:szCs w:val="24"/>
        </w:rPr>
        <w:t xml:space="preserve">), a minimum document frequency of 2 (</w:t>
      </w:r>
      <w:r>
        <w:rPr>
          <w:rFonts w:ascii="Courier New" w:cs="Courier New" w:eastAsia="Courier New" w:hAnsi="Courier New"/>
          <w:sz w:val="20"/>
          <w:szCs w:val="20"/>
        </w:rPr>
        <w:t xml:space="preserve">min_df=2</w:t>
      </w:r>
      <w:r>
        <w:rPr>
          <w:rFonts w:ascii="Times New Roman" w:cs="Times New Roman" w:eastAsia="Times New Roman" w:hAnsi="Times New Roman"/>
          <w:sz w:val="24"/>
          <w:szCs w:val="24"/>
        </w:rPr>
        <w:t xml:space="preserve">), a vocabulary ceiling of 80,000 features (</w:t>
      </w:r>
      <w:r>
        <w:rPr>
          <w:rFonts w:ascii="Courier New" w:cs="Courier New" w:eastAsia="Courier New" w:hAnsi="Courier New"/>
          <w:sz w:val="20"/>
          <w:szCs w:val="20"/>
        </w:rPr>
        <w:t xml:space="preserve">max_features=80_000</w:t>
      </w:r>
      <w:r>
        <w:rPr>
          <w:rFonts w:ascii="Times New Roman" w:cs="Times New Roman" w:eastAsia="Times New Roman" w:hAnsi="Times New Roman"/>
          <w:sz w:val="24"/>
          <w:szCs w:val="24"/>
        </w:rPr>
        <w:t xml:space="preserve">), and sublinear TF scaling (</w:t>
      </w:r>
      <w:r>
        <w:rPr>
          <w:rFonts w:ascii="Courier New" w:cs="Courier New" w:eastAsia="Courier New" w:hAnsi="Courier New"/>
          <w:sz w:val="20"/>
          <w:szCs w:val="20"/>
        </w:rPr>
        <w:t xml:space="preserve">sublinear_tf=True</w:t>
      </w:r>
      <w:r>
        <w:rPr>
          <w:rFonts w:ascii="Times New Roman" w:cs="Times New Roman" w:eastAsia="Times New Roman" w:hAnsi="Times New Roman"/>
          <w:sz w:val="24"/>
          <w:szCs w:val="24"/>
        </w:rPr>
        <w:t xml:space="preserve">) to compress the dynamic range of term counts. The auxiliary sentence contributes direct aspect-label vocabulary that anchors the feature space around the relevant aspect.</w:t>
      </w:r>
    </w:p>
    <w:p>
      <w:pPr>
        <w:pStyle w:val="Heading2"/>
        <w:spacing w:after="140" w:before="280"/>
      </w:pPr>
      <w:r>
        <w:rPr>
          <w:rFonts w:ascii="Times New Roman" w:cs="Times New Roman" w:eastAsia="Times New Roman" w:hAnsi="Times New Roman"/>
          <w:b/>
          <w:bCs/>
          <w:sz w:val="28"/>
          <w:szCs w:val="28"/>
        </w:rPr>
        <w:t xml:space="preserve">4.3 Logistic Regression (LR)</w:t>
      </w:r>
    </w:p>
    <w:p>
      <w:pPr>
        <w:spacing w:after="160" w:line="276" w:lineRule="auto"/>
      </w:pPr>
      <w:r>
        <w:rPr>
          <w:rFonts w:ascii="Times New Roman" w:cs="Times New Roman" w:eastAsia="Times New Roman" w:hAnsi="Times New Roman"/>
          <w:sz w:val="24"/>
          <w:szCs w:val="24"/>
        </w:rPr>
        <w:t xml:space="preserve">A multinomial Logistic Regression classifier is trained per aspect category with L2 regularisation (</w:t>
      </w:r>
      <w:r>
        <w:rPr>
          <w:rFonts w:ascii="Courier New" w:cs="Courier New" w:eastAsia="Courier New" w:hAnsi="Courier New"/>
          <w:sz w:val="20"/>
          <w:szCs w:val="20"/>
        </w:rPr>
        <w:t xml:space="preserve">C=1.0</w:t>
      </w:r>
      <w:r>
        <w:rPr>
          <w:rFonts w:ascii="Times New Roman" w:cs="Times New Roman" w:eastAsia="Times New Roman" w:hAnsi="Times New Roman"/>
          <w:sz w:val="24"/>
          <w:szCs w:val="24"/>
        </w:rPr>
        <w:t xml:space="preserve">), the LBFGS solver, and a maximum of 2,000 iterations to ensure convergence on the 124,760-row training set.</w:t>
      </w:r>
    </w:p>
    <w:p>
      <w:pPr>
        <w:pStyle w:val="Heading2"/>
        <w:spacing w:after="140" w:before="280"/>
      </w:pPr>
      <w:r>
        <w:rPr>
          <w:rFonts w:ascii="Times New Roman" w:cs="Times New Roman" w:eastAsia="Times New Roman" w:hAnsi="Times New Roman"/>
          <w:b/>
          <w:bCs/>
          <w:sz w:val="28"/>
          <w:szCs w:val="28"/>
        </w:rPr>
        <w:t xml:space="preserve">4.4 Linear Support Vector Machine (SVM)</w:t>
      </w:r>
    </w:p>
    <w:p>
      <w:pPr>
        <w:spacing w:after="160" w:line="276" w:lineRule="auto"/>
      </w:pPr>
      <w:r>
        <w:rPr>
          <w:rFonts w:ascii="Times New Roman" w:cs="Times New Roman" w:eastAsia="Times New Roman" w:hAnsi="Times New Roman"/>
          <w:sz w:val="24"/>
          <w:szCs w:val="24"/>
        </w:rPr>
        <w:t xml:space="preserve">A LinearSVC classifier is trained with stronger regularisation than LR (</w:t>
      </w:r>
      <w:r>
        <w:rPr>
          <w:rFonts w:ascii="Courier New" w:cs="Courier New" w:eastAsia="Courier New" w:hAnsi="Courier New"/>
          <w:sz w:val="20"/>
          <w:szCs w:val="20"/>
        </w:rPr>
        <w:t xml:space="preserve">C=0.1</w:t>
      </w:r>
      <w:r>
        <w:rPr>
          <w:rFonts w:ascii="Times New Roman" w:cs="Times New Roman" w:eastAsia="Times New Roman" w:hAnsi="Times New Roman"/>
          <w:sz w:val="24"/>
          <w:szCs w:val="24"/>
        </w:rPr>
        <w:t xml:space="preserve">) and a maximum of 5,000 iterations. The tighter margin penalty was selected based on prior work showing that SVMs trained on high-dimensional sparse text features benefit from stronger regularisation to prevent overfitting on frequent n-grams.</w:t>
      </w:r>
    </w:p>
    <w:p>
      <w:pPr>
        <w:pStyle w:val="Heading2"/>
        <w:spacing w:after="140" w:before="280"/>
      </w:pPr>
      <w:r>
        <w:rPr>
          <w:rFonts w:ascii="Times New Roman" w:cs="Times New Roman" w:eastAsia="Times New Roman" w:hAnsi="Times New Roman"/>
          <w:b/>
          <w:bCs/>
          <w:sz w:val="28"/>
          <w:szCs w:val="28"/>
        </w:rPr>
        <w:t xml:space="preserve">4.5 Per-Aspect Training</w:t>
      </w:r>
    </w:p>
    <w:p>
      <w:pPr>
        <w:spacing w:after="160" w:line="276" w:lineRule="auto"/>
      </w:pPr>
      <w:r>
        <w:rPr>
          <w:rFonts w:ascii="Times New Roman" w:cs="Times New Roman" w:eastAsia="Times New Roman" w:hAnsi="Times New Roman"/>
          <w:sz w:val="24"/>
          <w:szCs w:val="24"/>
        </w:rPr>
        <w:t xml:space="preserve">Both models are trained independently for each of the ten aspect categories, yielding ten separate classifiers per model type. This per-aspect decomposition mirrors the sentence-pair expansion and allows the classifier to specialise its n-gram features for the relevant aspect vocabulary.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Hyperparameter</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Logistic Regression</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Linear SVM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Regularisation 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Max iterations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5,000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Class weighting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balanced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balanced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Solver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lbfgs (multinomial)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LinearSVC (Crammer-Singer)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Random seed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42</w:t>
            </w:r>
          </w:p>
        </w:tc>
      </w:tr>
    </w:tbl>
    <w:p>
      <w:pPr>
        <w:spacing w:after="140" w:before="100"/>
        <w:jc w:val="center"/>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Hyperparameters for the classical ML baseline classifiers.</w:t>
      </w:r>
    </w:p>
    <w:p>
      <w:pPr>
        <w:pStyle w:val="Heading1"/>
        <w:spacing w:after="200" w:before="400"/>
      </w:pPr>
      <w:r>
        <w:rPr>
          <w:rFonts w:ascii="Times New Roman" w:cs="Times New Roman" w:eastAsia="Times New Roman" w:hAnsi="Times New Roman"/>
          <w:b/>
          <w:bCs/>
          <w:sz w:val="32"/>
          <w:szCs w:val="32"/>
        </w:rPr>
        <w:t xml:space="preserve">5. Transformer Models</w:t>
      </w:r>
    </w:p>
    <w:p>
      <w:pPr>
        <w:pStyle w:val="Heading2"/>
        <w:spacing w:after="140" w:before="280"/>
      </w:pPr>
      <w:r>
        <w:rPr>
          <w:rFonts w:ascii="Times New Roman" w:cs="Times New Roman" w:eastAsia="Times New Roman" w:hAnsi="Times New Roman"/>
          <w:b/>
          <w:bCs/>
          <w:sz w:val="28"/>
          <w:szCs w:val="28"/>
        </w:rPr>
        <w:t xml:space="preserve">5.1 Model Selection</w:t>
      </w:r>
    </w:p>
    <w:p>
      <w:pPr>
        <w:spacing w:after="160" w:line="276" w:lineRule="auto"/>
      </w:pPr>
      <w:r>
        <w:rPr>
          <w:rFonts w:ascii="Times New Roman" w:cs="Times New Roman" w:eastAsia="Times New Roman" w:hAnsi="Times New Roman"/>
          <w:sz w:val="24"/>
          <w:szCs w:val="24"/>
        </w:rPr>
        <w:t xml:space="preserve">Three pre-trained transformer models are fine-tuned, chosen to cover a spectrum from fully multilingual to language-specific:</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mBERT </w:t>
      </w:r>
      <w:r>
        <w:rPr>
          <w:rFonts w:ascii="Times New Roman" w:cs="Times New Roman" w:eastAsia="Times New Roman" w:hAnsi="Times New Roman"/>
          <w:color w:val="2E74B5"/>
          <w:sz w:val="24"/>
          <w:szCs w:val="24"/>
        </w:rPr>
        <w:t xml:space="preserve">[Devlin2019]</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bert-base-multilingual-cased</w:t>
      </w:r>
      <w:r>
        <w:rPr>
          <w:rFonts w:ascii="Times New Roman" w:cs="Times New Roman" w:eastAsia="Times New Roman" w:hAnsi="Times New Roman"/>
          <w:sz w:val="24"/>
          <w:szCs w:val="24"/>
        </w:rPr>
        <w:t xml:space="preserve">): pre-trained on 104 languages using the masked language modelling objective. Provides a strong baseline that benefits from cross-lingual transfer without any Romanian-specific pre-training.</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XLM-RoBERTa </w:t>
      </w:r>
      <w:r>
        <w:rPr>
          <w:rFonts w:ascii="Times New Roman" w:cs="Times New Roman" w:eastAsia="Times New Roman" w:hAnsi="Times New Roman"/>
          <w:color w:val="2E74B5"/>
          <w:sz w:val="24"/>
          <w:szCs w:val="24"/>
        </w:rPr>
        <w:t xml:space="preserve">[Conneau2020]</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xlm-roberta-base</w:t>
      </w:r>
      <w:r>
        <w:rPr>
          <w:rFonts w:ascii="Times New Roman" w:cs="Times New Roman" w:eastAsia="Times New Roman" w:hAnsi="Times New Roman"/>
          <w:sz w:val="24"/>
          <w:szCs w:val="24"/>
        </w:rPr>
        <w:t xml:space="preserve">): pre-trained on a 2.5TB filtered CommonCrawl corpus spanning 100 languages using the RoBERTa training recipe. Consistently outperforms mBERT on Romanian NLP benchmarks due to larger and higher-quality training data.</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RoBERT (Romanian BERT) </w:t>
      </w:r>
      <w:r>
        <w:rPr>
          <w:rFonts w:ascii="Times New Roman" w:cs="Times New Roman" w:eastAsia="Times New Roman" w:hAnsi="Times New Roman"/>
          <w:color w:val="2E74B5"/>
          <w:sz w:val="24"/>
          <w:szCs w:val="24"/>
        </w:rPr>
        <w:t xml:space="preserve">[Dumitrescu2020]</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dumitrescustefan/bert-base-romanian-cased-v1</w:t>
      </w:r>
      <w:r>
        <w:rPr>
          <w:rFonts w:ascii="Times New Roman" w:cs="Times New Roman" w:eastAsia="Times New Roman" w:hAnsi="Times New Roman"/>
          <w:sz w:val="24"/>
          <w:szCs w:val="24"/>
        </w:rPr>
        <w:t xml:space="preserve">): a monolingual BERT model pre-trained exclusively on Romanian text (15 GB from OPUS, MARCELL, Oscar, and Wikipedia). Expected to outperform multilingual models on Romanian-specific vocabulary and morphology.</w:t>
      </w:r>
    </w:p>
    <w:p>
      <w:pPr>
        <w:pStyle w:val="Heading2"/>
        <w:spacing w:after="140" w:before="280"/>
      </w:pPr>
      <w:r>
        <w:rPr>
          <w:rFonts w:ascii="Times New Roman" w:cs="Times New Roman" w:eastAsia="Times New Roman" w:hAnsi="Times New Roman"/>
          <w:b/>
          <w:bCs/>
          <w:sz w:val="28"/>
          <w:szCs w:val="28"/>
        </w:rPr>
        <w:t xml:space="preserve">5.2 Sentence-Pair Input Encoding</w:t>
      </w:r>
    </w:p>
    <w:p>
      <w:pPr>
        <w:spacing w:after="160" w:line="276" w:lineRule="auto"/>
      </w:pPr>
      <w:r>
        <w:rPr>
          <w:rFonts w:ascii="Times New Roman" w:cs="Times New Roman" w:eastAsia="Times New Roman" w:hAnsi="Times New Roman"/>
          <w:sz w:val="24"/>
          <w:szCs w:val="24"/>
        </w:rPr>
        <w:t xml:space="preserve">All three models use the tokeniser's native sentence-pair encoding. For BERT-family models the input is:</w:t>
      </w:r>
    </w:p>
    <w:p>
      <w:pPr>
        <w:spacing w:after="100" w:before="100"/>
        <w:jc w:val="center"/>
      </w:pPr>
      <w:r>
        <w:rPr>
          <w:rFonts w:ascii="Courier New" w:cs="Courier New" w:eastAsia="Courier New" w:hAnsi="Courier New"/>
          <w:sz w:val="20"/>
          <w:szCs w:val="20"/>
        </w:rPr>
        <w:t xml:space="preserve">[CLS] text_a [SEP] text_b [SEP]</w:t>
      </w:r>
    </w:p>
    <w:p>
      <w:pPr>
        <w:spacing w:after="160" w:line="276" w:lineRule="auto"/>
      </w:pPr>
      <w:r>
        <w:rPr>
          <w:rFonts w:ascii="Times New Roman" w:cs="Times New Roman" w:eastAsia="Times New Roman" w:hAnsi="Times New Roman"/>
          <w:sz w:val="24"/>
          <w:szCs w:val="24"/>
        </w:rPr>
        <w:t xml:space="preserve">Token-type IDs distinguish the two sequences: segment A (review) receives type ID 0, and segment B (auxiliary sentence) receives type ID 1. XLM-RoBERTa does not use token-type IDs natively; the separation is provided by the [SEP] sentinel token. All sequences are truncated and padded to a maximum length of 128 tokens, which is sufficient to accommodate review title, content, and auxiliary sentence for 99.7% of the training examples.</w:t>
      </w:r>
    </w:p>
    <w:p>
      <w:pPr>
        <w:pStyle w:val="Heading2"/>
        <w:spacing w:after="140" w:before="280"/>
      </w:pPr>
      <w:r>
        <w:rPr>
          <w:rFonts w:ascii="Times New Roman" w:cs="Times New Roman" w:eastAsia="Times New Roman" w:hAnsi="Times New Roman"/>
          <w:b/>
          <w:bCs/>
          <w:sz w:val="28"/>
          <w:szCs w:val="28"/>
        </w:rPr>
        <w:t xml:space="preserve">5.3 Classification Head</w:t>
      </w:r>
    </w:p>
    <w:p>
      <w:pPr>
        <w:spacing w:after="160" w:line="276" w:lineRule="auto"/>
      </w:pPr>
      <w:r>
        <w:rPr>
          <w:rFonts w:ascii="Times New Roman" w:cs="Times New Roman" w:eastAsia="Times New Roman" w:hAnsi="Times New Roman"/>
          <w:sz w:val="24"/>
          <w:szCs w:val="24"/>
        </w:rPr>
        <w:t xml:space="preserve">A linear classification head maps the [CLS] token representation (dimensionality 768) to logits over the four output classes. The head is initialised from scratch and trained jointly with the pre-trained encoder. The model is initialised using </w:t>
      </w:r>
      <w:r>
        <w:rPr>
          <w:rFonts w:ascii="Courier New" w:cs="Courier New" w:eastAsia="Courier New" w:hAnsi="Courier New"/>
          <w:sz w:val="20"/>
          <w:szCs w:val="20"/>
        </w:rPr>
        <w:t xml:space="preserve">AutoModelForSequenceClassification.from_pretrained()</w:t>
      </w:r>
      <w:r>
        <w:rPr>
          <w:rFonts w:ascii="Times New Roman" w:cs="Times New Roman" w:eastAsia="Times New Roman" w:hAnsi="Times New Roman"/>
          <w:sz w:val="24"/>
          <w:szCs w:val="24"/>
        </w:rPr>
        <w:t xml:space="preserve"> from the HuggingFace Transformers library with </w:t>
      </w:r>
      <w:r>
        <w:rPr>
          <w:rFonts w:ascii="Courier New" w:cs="Courier New" w:eastAsia="Courier New" w:hAnsi="Courier New"/>
          <w:sz w:val="20"/>
          <w:szCs w:val="20"/>
        </w:rPr>
        <w:t xml:space="preserve">num_labels=4</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id2label</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label2id</w:t>
      </w:r>
      <w:r>
        <w:rPr>
          <w:rFonts w:ascii="Times New Roman" w:cs="Times New Roman" w:eastAsia="Times New Roman" w:hAnsi="Times New Roman"/>
          <w:sz w:val="24"/>
          <w:szCs w:val="24"/>
        </w:rPr>
        <w:t xml:space="preserve"> metadata attached to the model config.</w:t>
      </w:r>
    </w:p>
    <w:p>
      <w:pPr>
        <w:pStyle w:val="Heading1"/>
        <w:spacing w:after="200" w:before="400"/>
      </w:pPr>
      <w:r>
        <w:rPr>
          <w:rFonts w:ascii="Times New Roman" w:cs="Times New Roman" w:eastAsia="Times New Roman" w:hAnsi="Times New Roman"/>
          <w:b/>
          <w:bCs/>
          <w:sz w:val="32"/>
          <w:szCs w:val="32"/>
        </w:rPr>
        <w:t xml:space="preserve">6. Training Procedure</w:t>
      </w:r>
    </w:p>
    <w:p>
      <w:pPr>
        <w:pStyle w:val="Heading2"/>
        <w:spacing w:after="140" w:before="280"/>
      </w:pPr>
      <w:r>
        <w:rPr>
          <w:rFonts w:ascii="Times New Roman" w:cs="Times New Roman" w:eastAsia="Times New Roman" w:hAnsi="Times New Roman"/>
          <w:b/>
          <w:bCs/>
          <w:sz w:val="28"/>
          <w:szCs w:val="28"/>
        </w:rPr>
        <w:t xml:space="preserve">6.1 Optimiser and Learning Rate Schedule</w:t>
      </w:r>
    </w:p>
    <w:p>
      <w:pPr>
        <w:spacing w:after="160" w:line="276" w:lineRule="auto"/>
      </w:pPr>
      <w:r>
        <w:rPr>
          <w:rFonts w:ascii="Times New Roman" w:cs="Times New Roman" w:eastAsia="Times New Roman" w:hAnsi="Times New Roman"/>
          <w:sz w:val="24"/>
          <w:szCs w:val="24"/>
        </w:rPr>
        <w:t xml:space="preserve">All transformer models are fine-tuned with the AdamW optimiser </w:t>
      </w:r>
      <w:r>
        <w:rPr>
          <w:rFonts w:ascii="Times New Roman" w:cs="Times New Roman" w:eastAsia="Times New Roman" w:hAnsi="Times New Roman"/>
          <w:color w:val="2E74B5"/>
          <w:sz w:val="24"/>
          <w:szCs w:val="24"/>
        </w:rPr>
        <w:t xml:space="preserve">[Loshchilov2019]</w:t>
      </w:r>
      <w:r>
        <w:rPr>
          <w:rFonts w:ascii="Times New Roman" w:cs="Times New Roman" w:eastAsia="Times New Roman" w:hAnsi="Times New Roman"/>
          <w:sz w:val="24"/>
          <w:szCs w:val="24"/>
        </w:rPr>
        <w:t xml:space="preserve"> using decoupled weight decay (</w:t>
      </w:r>
      <w:r>
        <w:rPr>
          <w:rFonts w:ascii="Courier New" w:cs="Courier New" w:eastAsia="Courier New" w:hAnsi="Courier New"/>
          <w:sz w:val="20"/>
          <w:szCs w:val="20"/>
        </w:rPr>
        <w:t xml:space="preserve">weight_decay=0.01</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learning_rate=2e-5</w:t>
      </w:r>
      <w:r>
        <w:rPr>
          <w:rFonts w:ascii="Times New Roman" w:cs="Times New Roman" w:eastAsia="Times New Roman" w:hAnsi="Times New Roman"/>
          <w:sz w:val="24"/>
          <w:szCs w:val="24"/>
        </w:rPr>
        <w:t xml:space="preserve">). The learning rate follows a linear warm-up schedule over the first 10% of training steps, followed by linear decay to zero. This schedule has been shown to stabilise early training dynamics and improve generalisation on downstream fine-tuning tasks.</w:t>
      </w:r>
    </w:p>
    <w:p>
      <w:pPr>
        <w:pStyle w:val="Heading2"/>
        <w:spacing w:after="140" w:before="280"/>
      </w:pPr>
      <w:r>
        <w:rPr>
          <w:rFonts w:ascii="Times New Roman" w:cs="Times New Roman" w:eastAsia="Times New Roman" w:hAnsi="Times New Roman"/>
          <w:b/>
          <w:bCs/>
          <w:sz w:val="28"/>
          <w:szCs w:val="28"/>
        </w:rPr>
        <w:t xml:space="preserve">6.2 Batch Size and Mixed Precision</w:t>
      </w:r>
    </w:p>
    <w:p>
      <w:pPr>
        <w:spacing w:after="160" w:line="276" w:lineRule="auto"/>
      </w:pPr>
      <w:r>
        <w:rPr>
          <w:rFonts w:ascii="Times New Roman" w:cs="Times New Roman" w:eastAsia="Times New Roman" w:hAnsi="Times New Roman"/>
          <w:sz w:val="24"/>
          <w:szCs w:val="24"/>
        </w:rPr>
        <w:t xml:space="preserve">Training uses a per-device batch size of 32 sequences with gradient accumulation configurable to simulate larger effective batches on GPU-constrained hardware. Mixed-precision training (FP16) is enabled when a CUDA device is available, reducing memory footprint and improving throughput without affecting the final model quality at this scale.</w:t>
      </w:r>
    </w:p>
    <w:p>
      <w:pPr>
        <w:pStyle w:val="Heading2"/>
        <w:spacing w:after="140" w:before="280"/>
      </w:pPr>
      <w:r>
        <w:rPr>
          <w:rFonts w:ascii="Times New Roman" w:cs="Times New Roman" w:eastAsia="Times New Roman" w:hAnsi="Times New Roman"/>
          <w:b/>
          <w:bCs/>
          <w:sz w:val="28"/>
          <w:szCs w:val="28"/>
        </w:rPr>
        <w:t xml:space="preserve">6.3 Early Stopping</w:t>
      </w:r>
    </w:p>
    <w:p>
      <w:pPr>
        <w:spacing w:after="160" w:line="276" w:lineRule="auto"/>
      </w:pPr>
      <w:r>
        <w:rPr>
          <w:rFonts w:ascii="Times New Roman" w:cs="Times New Roman" w:eastAsia="Times New Roman" w:hAnsi="Times New Roman"/>
          <w:sz w:val="24"/>
          <w:szCs w:val="24"/>
        </w:rPr>
        <w:t xml:space="preserve">Training runs for a maximum of 5 epochs with early stopping applied when the detection-level binary F1 on the validation set does not improve for 2 consecutive epochs. The best checkpoint (highest </w:t>
      </w:r>
      <w:r>
        <w:rPr>
          <w:rFonts w:ascii="Times New Roman" w:cs="Times New Roman" w:eastAsia="Times New Roman" w:hAnsi="Times New Roman"/>
          <w:i/>
          <w:iCs/>
          <w:sz w:val="24"/>
          <w:szCs w:val="24"/>
        </w:rPr>
        <w:t xml:space="preserve">detection_f1</w:t>
      </w:r>
      <w:r>
        <w:rPr>
          <w:rFonts w:ascii="Times New Roman" w:cs="Times New Roman" w:eastAsia="Times New Roman" w:hAnsi="Times New Roman"/>
          <w:sz w:val="24"/>
          <w:szCs w:val="24"/>
        </w:rPr>
        <w:t xml:space="preserve"> on the validation set) is loaded at the end of training before final evaluation. Detection F1 is used as the primary metric because it directly measures whether the model can identify when an aspect is present — the prerequisite for correct polarity assignment.</w:t>
      </w:r>
    </w:p>
    <w:p>
      <w:pPr>
        <w:pStyle w:val="Heading2"/>
        <w:spacing w:after="140" w:before="280"/>
      </w:pPr>
      <w:r>
        <w:rPr>
          <w:rFonts w:ascii="Times New Roman" w:cs="Times New Roman" w:eastAsia="Times New Roman" w:hAnsi="Times New Roman"/>
          <w:b/>
          <w:bCs/>
          <w:sz w:val="28"/>
          <w:szCs w:val="28"/>
        </w:rPr>
        <w:t xml:space="preserve">6.4 Weighted Loss</w:t>
      </w:r>
    </w:p>
    <w:p>
      <w:pPr>
        <w:spacing w:after="160" w:line="276" w:lineRule="auto"/>
      </w:pPr>
      <w:r>
        <w:rPr>
          <w:rFonts w:ascii="Times New Roman" w:cs="Times New Roman" w:eastAsia="Times New Roman" w:hAnsi="Times New Roman"/>
          <w:sz w:val="24"/>
          <w:szCs w:val="24"/>
        </w:rPr>
        <w:t xml:space="preserve">The </w:t>
      </w:r>
      <w:r>
        <w:rPr>
          <w:rFonts w:ascii="Courier New" w:cs="Courier New" w:eastAsia="Courier New" w:hAnsi="Courier New"/>
          <w:sz w:val="20"/>
          <w:szCs w:val="20"/>
        </w:rPr>
        <w:t xml:space="preserve">WeightedTrainer</w:t>
      </w:r>
      <w:r>
        <w:rPr>
          <w:rFonts w:ascii="Times New Roman" w:cs="Times New Roman" w:eastAsia="Times New Roman" w:hAnsi="Times New Roman"/>
          <w:sz w:val="24"/>
          <w:szCs w:val="24"/>
        </w:rPr>
        <w:t xml:space="preserve"> class overrides the HuggingFace </w:t>
      </w:r>
      <w:r>
        <w:rPr>
          <w:rFonts w:ascii="Courier New" w:cs="Courier New" w:eastAsia="Courier New" w:hAnsi="Courier New"/>
          <w:sz w:val="20"/>
          <w:szCs w:val="20"/>
        </w:rPr>
        <w:t xml:space="preserve">Trainer.compute_loss()</w:t>
      </w:r>
      <w:r>
        <w:rPr>
          <w:rFonts w:ascii="Times New Roman" w:cs="Times New Roman" w:eastAsia="Times New Roman" w:hAnsi="Times New Roman"/>
          <w:sz w:val="24"/>
          <w:szCs w:val="24"/>
        </w:rPr>
        <w:t xml:space="preserve"> method to apply inverse-frequency class weighting inside the CrossEntropyLoss:</w:t>
      </w:r>
    </w:p>
    <w:p>
      <w:pPr>
        <w:spacing w:after="160" w:before="100"/>
      </w:pPr>
      <w:r>
        <w:rPr>
          <w:rFonts w:ascii="Courier New" w:cs="Courier New" w:eastAsia="Courier New" w:hAnsi="Courier New"/>
          <w:sz w:val="20"/>
          <w:szCs w:val="20"/>
        </w:rPr>
        <w:t xml:space="preserve">weight[c] = (1 / count[c]) / sum(1 / count[j] for j in classes) * num_classes</w:t>
      </w:r>
    </w:p>
    <w:p>
      <w:pPr>
        <w:spacing w:after="160" w:line="276" w:lineRule="auto"/>
      </w:pPr>
      <w:r>
        <w:rPr>
          <w:rFonts w:ascii="Times New Roman" w:cs="Times New Roman" w:eastAsia="Times New Roman" w:hAnsi="Times New Roman"/>
          <w:sz w:val="24"/>
          <w:szCs w:val="24"/>
        </w:rPr>
        <w:t xml:space="preserve">This normalisation ensures the weighted loss is in the same scale as unweighted cross-entropy when the dataset is balanced, while penalising misclassifications of minority classes proportionally more in the imbalanced setting.</w:t>
      </w:r>
    </w:p>
    <w:p>
      <w:pPr>
        <w:pStyle w:val="Heading2"/>
        <w:spacing w:after="140" w:before="280"/>
      </w:pPr>
      <w:r>
        <w:rPr>
          <w:rFonts w:ascii="Times New Roman" w:cs="Times New Roman" w:eastAsia="Times New Roman" w:hAnsi="Times New Roman"/>
          <w:b/>
          <w:bCs/>
          <w:sz w:val="28"/>
          <w:szCs w:val="28"/>
        </w:rPr>
        <w:t xml:space="preserve">6.5 Reproducibility</w:t>
      </w:r>
    </w:p>
    <w:p>
      <w:pPr>
        <w:spacing w:after="160" w:line="276" w:lineRule="auto"/>
      </w:pPr>
      <w:r>
        <w:rPr>
          <w:rFonts w:ascii="Times New Roman" w:cs="Times New Roman" w:eastAsia="Times New Roman" w:hAnsi="Times New Roman"/>
          <w:sz w:val="24"/>
          <w:szCs w:val="24"/>
        </w:rPr>
        <w:t xml:space="preserve">All experiments fix a global random seed of 42 applied to Python's </w:t>
      </w:r>
      <w:r>
        <w:rPr>
          <w:rFonts w:ascii="Courier New" w:cs="Courier New" w:eastAsia="Courier New" w:hAnsi="Courier New"/>
          <w:sz w:val="20"/>
          <w:szCs w:val="20"/>
        </w:rPr>
        <w:t xml:space="preserve">random</w:t>
      </w:r>
      <w:r>
        <w:rPr>
          <w:rFonts w:ascii="Times New Roman" w:cs="Times New Roman" w:eastAsia="Times New Roman" w:hAnsi="Times New Roman"/>
          <w:sz w:val="24"/>
          <w:szCs w:val="24"/>
        </w:rPr>
        <w:t xml:space="preserve"> module, NumPy, PyTorch (both CPU and CUDA), and the HuggingFace </w:t>
      </w:r>
      <w:r>
        <w:rPr>
          <w:rFonts w:ascii="Courier New" w:cs="Courier New" w:eastAsia="Courier New" w:hAnsi="Courier New"/>
          <w:sz w:val="20"/>
          <w:szCs w:val="20"/>
        </w:rPr>
        <w:t xml:space="preserve">TrainingArguments</w:t>
      </w:r>
      <w:r>
        <w:rPr>
          <w:rFonts w:ascii="Times New Roman" w:cs="Times New Roman" w:eastAsia="Times New Roman" w:hAnsi="Times New Roman"/>
          <w:sz w:val="24"/>
          <w:szCs w:val="24"/>
        </w:rPr>
        <w:t xml:space="preserve"> seed parameter. Deterministic CUDA operations are enforced via </w:t>
      </w:r>
      <w:r>
        <w:rPr>
          <w:rFonts w:ascii="Courier New" w:cs="Courier New" w:eastAsia="Courier New" w:hAnsi="Courier New"/>
          <w:sz w:val="20"/>
          <w:szCs w:val="20"/>
        </w:rPr>
        <w:t xml:space="preserve">torch.backends.cudnn.deterministic = True</w:t>
      </w:r>
      <w:r>
        <w:rPr>
          <w:rFonts w:ascii="Times New Roman" w:cs="Times New Roman" w:eastAsia="Times New Roman" w:hAnsi="Times New Roman"/>
          <w:sz w:val="24"/>
          <w:szCs w:val="24"/>
        </w:rPr>
        <w:t xml:space="preserve">. The environment variable </w:t>
      </w:r>
      <w:r>
        <w:rPr>
          <w:rFonts w:ascii="Courier New" w:cs="Courier New" w:eastAsia="Courier New" w:hAnsi="Courier New"/>
          <w:sz w:val="20"/>
          <w:szCs w:val="20"/>
        </w:rPr>
        <w:t xml:space="preserve">PYTHONHASHSEED=42</w:t>
      </w:r>
      <w:r>
        <w:rPr>
          <w:rFonts w:ascii="Times New Roman" w:cs="Times New Roman" w:eastAsia="Times New Roman" w:hAnsi="Times New Roman"/>
          <w:sz w:val="24"/>
          <w:szCs w:val="24"/>
        </w:rPr>
        <w:t xml:space="preserve"> is set to prevent non-determinism in Python data structures.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Hyperparameter</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Value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Learning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 × 10⁻⁵</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Optimiser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AdamW (decoupled weight decay)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Weight decay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0.01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Warmup ratio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0.10 (10% of total steps)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LR schedule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Linear decay after warmup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Batch size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32 per device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Max epochs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5 (with early stopping, patience = 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Early stopping metric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Validation detection F1 (binary)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Max sequence length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128 tokens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Mixed precision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FP16 (when CUDA available)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Class weighting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Inverse-frequency (normalised to sum = num_classes)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Random seed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42 (all sources)</w:t>
            </w:r>
          </w:p>
        </w:tc>
      </w:tr>
    </w:tbl>
    <w:p>
      <w:pPr>
        <w:spacing w:after="140" w:before="100"/>
        <w:jc w:val="center"/>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sz w:val="24"/>
          <w:szCs w:val="24"/>
        </w:rPr>
        <w:t xml:space="preserve">Transformer fine-tuning hyperparameters. All three models share these settings for fair comparison.</w:t>
      </w:r>
    </w:p>
    <w:p>
      <w:pPr>
        <w:pStyle w:val="Heading1"/>
        <w:spacing w:after="200" w:before="400"/>
      </w:pPr>
      <w:r>
        <w:rPr>
          <w:rFonts w:ascii="Times New Roman" w:cs="Times New Roman" w:eastAsia="Times New Roman" w:hAnsi="Times New Roman"/>
          <w:b/>
          <w:bCs/>
          <w:sz w:val="32"/>
          <w:szCs w:val="32"/>
        </w:rPr>
        <w:t xml:space="preserve">7. Evaluation Protocol</w:t>
      </w:r>
    </w:p>
    <w:p>
      <w:pPr>
        <w:pStyle w:val="Heading2"/>
        <w:spacing w:after="140" w:before="280"/>
      </w:pPr>
      <w:r>
        <w:rPr>
          <w:rFonts w:ascii="Times New Roman" w:cs="Times New Roman" w:eastAsia="Times New Roman" w:hAnsi="Times New Roman"/>
          <w:b/>
          <w:bCs/>
          <w:sz w:val="28"/>
          <w:szCs w:val="28"/>
        </w:rPr>
        <w:t xml:space="preserve">7.1 Metrics</w:t>
      </w:r>
    </w:p>
    <w:p>
      <w:pPr>
        <w:spacing w:after="160" w:line="276" w:lineRule="auto"/>
      </w:pPr>
      <w:r>
        <w:rPr>
          <w:rFonts w:ascii="Times New Roman" w:cs="Times New Roman" w:eastAsia="Times New Roman" w:hAnsi="Times New Roman"/>
          <w:sz w:val="24"/>
          <w:szCs w:val="24"/>
        </w:rPr>
        <w:t xml:space="preserve">Three complementary metrics are reported at both the per-aspect and macro-average level:</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Detection F1 (det_f1). </w:t>
      </w:r>
      <w:r>
        <w:rPr>
          <w:rFonts w:ascii="Times New Roman" w:cs="Times New Roman" w:eastAsia="Times New Roman" w:hAnsi="Times New Roman"/>
          <w:sz w:val="24"/>
          <w:szCs w:val="24"/>
        </w:rPr>
        <w:t xml:space="preserve">Binary F1 treating any non-</w:t>
      </w:r>
      <w:r>
        <w:rPr>
          <w:rFonts w:ascii="Times New Roman" w:cs="Times New Roman" w:eastAsia="Times New Roman" w:hAnsi="Times New Roman"/>
          <w:i/>
          <w:iCs/>
          <w:sz w:val="24"/>
          <w:szCs w:val="24"/>
        </w:rPr>
        <w:t xml:space="preserve">none</w:t>
      </w:r>
      <w:r>
        <w:rPr>
          <w:rFonts w:ascii="Times New Roman" w:cs="Times New Roman" w:eastAsia="Times New Roman" w:hAnsi="Times New Roman"/>
          <w:sz w:val="24"/>
          <w:szCs w:val="24"/>
        </w:rPr>
        <w:t xml:space="preserve"> label as "aspect present". Measures whether the model correctly identifies which aspects are mentioned regardless of polarity. This is the primary optimisation target during training.</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Polarity Macro-F1 (pol_f1). </w:t>
      </w:r>
      <w:r>
        <w:rPr>
          <w:rFonts w:ascii="Times New Roman" w:cs="Times New Roman" w:eastAsia="Times New Roman" w:hAnsi="Times New Roman"/>
          <w:sz w:val="24"/>
          <w:szCs w:val="24"/>
        </w:rPr>
        <w:t xml:space="preserve">Three-class macro-averaged F1 (positive / negative / neutral) computed only over instances where the </w:t>
      </w:r>
      <w:r>
        <w:rPr>
          <w:rFonts w:ascii="Times New Roman" w:cs="Times New Roman" w:eastAsia="Times New Roman" w:hAnsi="Times New Roman"/>
          <w:i/>
          <w:iCs/>
          <w:sz w:val="24"/>
          <w:szCs w:val="24"/>
        </w:rPr>
        <w:t xml:space="preserve">true</w:t>
      </w:r>
      <w:r>
        <w:rPr>
          <w:rFonts w:ascii="Times New Roman" w:cs="Times New Roman" w:eastAsia="Times New Roman" w:hAnsi="Times New Roman"/>
          <w:sz w:val="24"/>
          <w:szCs w:val="24"/>
        </w:rPr>
        <w:t xml:space="preserve"> label is non-</w:t>
      </w:r>
      <w:r>
        <w:rPr>
          <w:rFonts w:ascii="Times New Roman" w:cs="Times New Roman" w:eastAsia="Times New Roman" w:hAnsi="Times New Roman"/>
          <w:i/>
          <w:iCs/>
          <w:sz w:val="24"/>
          <w:szCs w:val="24"/>
        </w:rPr>
        <w:t xml:space="preserve">none</w:t>
      </w:r>
      <w:r>
        <w:rPr>
          <w:rFonts w:ascii="Times New Roman" w:cs="Times New Roman" w:eastAsia="Times New Roman" w:hAnsi="Times New Roman"/>
          <w:sz w:val="24"/>
          <w:szCs w:val="24"/>
        </w:rPr>
        <w:t xml:space="preserve">. This conditional evaluation isolates polarity accuracy from detection errors.</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Combined 4-class Macro-F1 (comb_f1). </w:t>
      </w:r>
      <w:r>
        <w:rPr>
          <w:rFonts w:ascii="Times New Roman" w:cs="Times New Roman" w:eastAsia="Times New Roman" w:hAnsi="Times New Roman"/>
          <w:sz w:val="24"/>
          <w:szCs w:val="24"/>
        </w:rPr>
        <w:t xml:space="preserve">Macro-averaged F1 over all four classes (none / positive / negative / neutral). Provides a single-number summary that jointly rewards correct detection and correct polarity assignment.</w:t>
      </w:r>
    </w:p>
    <w:p>
      <w:pPr>
        <w:pStyle w:val="Heading2"/>
        <w:spacing w:after="140" w:before="280"/>
      </w:pPr>
      <w:r>
        <w:rPr>
          <w:rFonts w:ascii="Times New Roman" w:cs="Times New Roman" w:eastAsia="Times New Roman" w:hAnsi="Times New Roman"/>
          <w:b/>
          <w:bCs/>
          <w:sz w:val="28"/>
          <w:szCs w:val="28"/>
        </w:rPr>
        <w:t xml:space="preserve">7.2 Per-Aspect and Macro Averages</w:t>
      </w:r>
    </w:p>
    <w:p>
      <w:pPr>
        <w:spacing w:after="160" w:line="276" w:lineRule="auto"/>
      </w:pPr>
      <w:r>
        <w:rPr>
          <w:rFonts w:ascii="Times New Roman" w:cs="Times New Roman" w:eastAsia="Times New Roman" w:hAnsi="Times New Roman"/>
          <w:sz w:val="24"/>
          <w:szCs w:val="24"/>
        </w:rPr>
        <w:t xml:space="preserve">Metrics are computed independently for each of the ten aspect categories and then macro-averaged across aspects. Macro averaging treats all aspects equally regardless of their frequency, which is appropriate here because the aspects are defined by domain knowledge and not by sample count. Per-aspect metrics expose cases where a model underperforms on rare aspects (e.g., SUNET or CONECTIVITATE) that a macro average might mask.</w:t>
      </w:r>
    </w:p>
    <w:p>
      <w:pPr>
        <w:pStyle w:val="Heading2"/>
        <w:spacing w:after="140" w:before="280"/>
      </w:pPr>
      <w:r>
        <w:rPr>
          <w:rFonts w:ascii="Times New Roman" w:cs="Times New Roman" w:eastAsia="Times New Roman" w:hAnsi="Times New Roman"/>
          <w:b/>
          <w:bCs/>
          <w:sz w:val="28"/>
          <w:szCs w:val="28"/>
        </w:rPr>
        <w:t xml:space="preserve">7.3 Comparison Against Unsupervised Baselines</w:t>
      </w:r>
    </w:p>
    <w:p>
      <w:pPr>
        <w:spacing w:after="160" w:line="276" w:lineRule="auto"/>
      </w:pPr>
      <w:r>
        <w:rPr>
          <w:rFonts w:ascii="Times New Roman" w:cs="Times New Roman" w:eastAsia="Times New Roman" w:hAnsi="Times New Roman"/>
          <w:sz w:val="24"/>
          <w:szCs w:val="24"/>
        </w:rPr>
        <w:t xml:space="preserve">In addition to the trained models, the NLI-based annotator used in the dataset construction pipeline is evaluated on the gold test set as an unsupervised reference point. This provides context for understanding how much is gained by supervised fine-tuning over zero-shot NLI inference.</w:t>
      </w:r>
    </w:p>
    <w:p>
      <w:pPr>
        <w:pStyle w:val="Heading2"/>
        <w:spacing w:after="140" w:before="280"/>
      </w:pPr>
      <w:r>
        <w:rPr>
          <w:rFonts w:ascii="Times New Roman" w:cs="Times New Roman" w:eastAsia="Times New Roman" w:hAnsi="Times New Roman"/>
          <w:b/>
          <w:bCs/>
          <w:sz w:val="28"/>
          <w:szCs w:val="28"/>
        </w:rPr>
        <w:t xml:space="preserve">7.4 Test Set Protocol</w:t>
      </w:r>
    </w:p>
    <w:p>
      <w:pPr>
        <w:spacing w:after="160" w:line="276" w:lineRule="auto"/>
      </w:pPr>
      <w:r>
        <w:rPr>
          <w:rFonts w:ascii="Times New Roman" w:cs="Times New Roman" w:eastAsia="Times New Roman" w:hAnsi="Times New Roman"/>
          <w:sz w:val="24"/>
          <w:szCs w:val="24"/>
        </w:rPr>
        <w:t xml:space="preserve">The gold test set is held out throughout all model development and hyperparameter selection. Hyperparameters are tuned exclusively on the silver validation set. Final test metrics are computed once per model after training is complete and are reported without further modification. This protocol ensures the reported numbers are unbiased estimates of generalisation performance.</w:t>
      </w:r>
    </w:p>
    <w:p>
      <w:pPr>
        <w:pStyle w:val="Heading1"/>
        <w:spacing w:after="200" w:before="400"/>
      </w:pPr>
      <w:r>
        <w:rPr>
          <w:rFonts w:ascii="Times New Roman" w:cs="Times New Roman" w:eastAsia="Times New Roman" w:hAnsi="Times New Roman"/>
          <w:b/>
          <w:bCs/>
          <w:sz w:val="32"/>
          <w:szCs w:val="32"/>
        </w:rPr>
        <w:t xml:space="preserve">8. Results</w:t>
      </w:r>
    </w:p>
    <w:p>
      <w:pPr>
        <w:pStyle w:val="Heading2"/>
        <w:spacing w:after="140" w:before="280"/>
      </w:pPr>
      <w:r>
        <w:rPr>
          <w:rFonts w:ascii="Times New Roman" w:cs="Times New Roman" w:eastAsia="Times New Roman" w:hAnsi="Times New Roman"/>
          <w:b/>
          <w:bCs/>
          <w:sz w:val="28"/>
          <w:szCs w:val="28"/>
        </w:rPr>
        <w:t xml:space="preserve">8.1 Note on Metric Computation</w:t>
      </w:r>
    </w:p>
    <w:p>
      <w:pPr>
        <w:spacing w:after="160" w:line="276" w:lineRule="auto"/>
      </w:pPr>
      <w:r>
        <w:rPr>
          <w:rFonts w:ascii="Times New Roman" w:cs="Times New Roman" w:eastAsia="Times New Roman" w:hAnsi="Times New Roman"/>
          <w:sz w:val="24"/>
          <w:szCs w:val="24"/>
        </w:rPr>
        <w:t xml:space="preserve">All results reported here are computed by </w:t>
      </w:r>
      <w:r>
        <w:rPr>
          <w:rFonts w:ascii="Courier New" w:cs="Courier New" w:eastAsia="Courier New" w:hAnsi="Courier New"/>
          <w:sz w:val="20"/>
          <w:szCs w:val="20"/>
        </w:rPr>
        <w:t xml:space="preserve">evaluate.py</w:t>
      </w:r>
      <w:r>
        <w:rPr>
          <w:rFonts w:ascii="Times New Roman" w:cs="Times New Roman" w:eastAsia="Times New Roman" w:hAnsi="Times New Roman"/>
          <w:sz w:val="24"/>
          <w:szCs w:val="24"/>
        </w:rPr>
        <w:t xml:space="preserve"> on the gold test set (400 reviews, 4,000 sentence pairs). Metrics are computed independently per aspect category and then macro-averaged across the ten aspects, treating all aspects equally regardless of frequency. This per-aspect macro averaging is stricter than the flat micro-average used during training (which pools all pairs before computing F1) and is the appropriate metric for multi-aspect ABSA evaluation. The two approaches yield different numbers for the same model; the per-aspect macro is reported throughout this section.</w:t>
      </w:r>
    </w:p>
    <w:p>
      <w:pPr>
        <w:pStyle w:val="Heading2"/>
        <w:spacing w:after="140" w:before="280"/>
      </w:pPr>
      <w:r>
        <w:rPr>
          <w:rFonts w:ascii="Times New Roman" w:cs="Times New Roman" w:eastAsia="Times New Roman" w:hAnsi="Times New Roman"/>
          <w:b/>
          <w:bCs/>
          <w:sz w:val="28"/>
          <w:szCs w:val="28"/>
        </w:rPr>
        <w:t xml:space="preserve">8.2 Overall Model Comparison</w:t>
      </w:r>
    </w:p>
    <w:p>
      <w:pPr>
        <w:spacing w:after="160" w:line="276" w:lineRule="auto"/>
      </w:pPr>
      <w:r>
        <w:rPr>
          <w:rFonts w:ascii="Times New Roman" w:cs="Times New Roman" w:eastAsia="Times New Roman" w:hAnsi="Times New Roman"/>
          <w:sz w:val="24"/>
          <w:szCs w:val="24"/>
        </w:rPr>
        <w:t xml:space="preserve">Table 6 summarises macro-averaged results across all six evaluated systems, sorted by macro detection F1 (the primary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1100"/>
        <w:gridCol w:w="4226"/>
      </w:tblGrid>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Model</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det_F1 ↑</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pol_F1 ↑</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comb_F1 ↑</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NLI zero-shot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0.289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0.342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0.322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Unsupervised reference — over-detects most aspects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TF-IDF + SVM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0.444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0.283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0.423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Strongest classical baseline on detection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TF-IDF + LR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0.446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0.518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Outperforms SVM; surprisingly competitive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mBERT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0.649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0.443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0.535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Weakest transformer; no Romanian pre-training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RoBERT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0.454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0.548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Romanian-specific BERT; narrow margin over mBERT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XLM-RoBERTa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0.479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0.560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Best overall; largest pre-training corpus</w:t>
            </w:r>
          </w:p>
        </w:tc>
      </w:tr>
    </w:tbl>
    <w:p>
      <w:pPr>
        <w:spacing w:after="140" w:before="100"/>
        <w:jc w:val="center"/>
      </w:pPr>
      <w:r>
        <w:rPr>
          <w:rFonts w:ascii="Times New Roman" w:cs="Times New Roman" w:eastAsia="Times New Roman" w:hAnsi="Times New Roman"/>
          <w:b/>
          <w:bCs/>
          <w:sz w:val="24"/>
          <w:szCs w:val="24"/>
        </w:rPr>
        <w:t xml:space="preserve">Table 6. </w:t>
      </w:r>
      <w:r>
        <w:rPr>
          <w:rFonts w:ascii="Times New Roman" w:cs="Times New Roman" w:eastAsia="Times New Roman" w:hAnsi="Times New Roman"/>
          <w:sz w:val="24"/>
          <w:szCs w:val="24"/>
        </w:rPr>
        <w:t xml:space="preserve">Model comparison on the gold test set (macro-averaged over 10 aspects). All metrics computed by evaluate.py on test_gold.csv. det_F1 = binary aspect detection; pol_F1 = 3-class polarity macro-F1 conditional on true aspect presence; comb_F1 = 4-class macro-F1 over {none, positive, negative, neutral}.</w:t>
      </w:r>
    </w:p>
    <w:p>
      <w:pPr>
        <w:pStyle w:val="Heading2"/>
        <w:spacing w:after="140" w:before="280"/>
      </w:pPr>
      <w:r>
        <w:rPr>
          <w:rFonts w:ascii="Times New Roman" w:cs="Times New Roman" w:eastAsia="Times New Roman" w:hAnsi="Times New Roman"/>
          <w:b/>
          <w:bCs/>
          <w:sz w:val="28"/>
          <w:szCs w:val="28"/>
        </w:rPr>
        <w:t xml:space="preserve">8.3 Per-Aspect Breakdown</w:t>
      </w:r>
    </w:p>
    <w:p>
      <w:pPr>
        <w:spacing w:after="160" w:line="276" w:lineRule="auto"/>
      </w:pPr>
      <w:r>
        <w:rPr>
          <w:rFonts w:ascii="Times New Roman" w:cs="Times New Roman" w:eastAsia="Times New Roman" w:hAnsi="Times New Roman"/>
          <w:sz w:val="24"/>
          <w:szCs w:val="24"/>
        </w:rPr>
        <w:t xml:space="preserve">Detection F1 varies widely across aspect categories (Table 7), exposing structural differences in aspect learnability.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760"/>
        <w:gridCol w:w="760"/>
        <w:gridCol w:w="760"/>
        <w:gridCol w:w="760"/>
        <w:gridCol w:w="760"/>
        <w:gridCol w:w="2826"/>
      </w:tblGrid>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Aspect</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LR</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SVM</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mBERT</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RoBERT</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XLM-R</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Observation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BATERIE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0.898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0.800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0.943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0.933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0.958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Highly distinctive vocabulary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SUNET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0.870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0.836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0.933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0.933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0.921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Distinctive audio terminology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GENERAL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0.781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0.773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0.782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Frequent; strong signal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PRET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0.652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0.735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Common but incidental mentions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CONECTIVITATE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0.697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0.576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0.763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0.825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0.773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Specific wireless terminology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DESIGN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0.653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0.343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0.621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Overlaps with CALITATE_CONSTRUCTIE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ECRAN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0.533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0.364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0.667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0.759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0.643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Variable; vocabulary overlaps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LIVRARE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0.323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0.364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0.207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0.303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Under-represented in tech reviews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PERFORMANTA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0.555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0.143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0.442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0.533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0.647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Ambiguous; context-dependent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CALITATE_CONSTRUCTIE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0.275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0.048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0.260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0.091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0.258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Hardest: vocabulary overlaps DESIGN</w:t>
            </w:r>
          </w:p>
        </w:tc>
      </w:tr>
    </w:tbl>
    <w:p>
      <w:pPr>
        <w:spacing w:after="140" w:before="100"/>
        <w:jc w:val="center"/>
      </w:pPr>
      <w:r>
        <w:rPr>
          <w:rFonts w:ascii="Times New Roman" w:cs="Times New Roman" w:eastAsia="Times New Roman" w:hAnsi="Times New Roman"/>
          <w:b/>
          <w:bCs/>
          <w:sz w:val="24"/>
          <w:szCs w:val="24"/>
        </w:rPr>
        <w:t xml:space="preserve">Table 7. </w:t>
      </w:r>
      <w:r>
        <w:rPr>
          <w:rFonts w:ascii="Times New Roman" w:cs="Times New Roman" w:eastAsia="Times New Roman" w:hAnsi="Times New Roman"/>
          <w:sz w:val="24"/>
          <w:szCs w:val="24"/>
        </w:rPr>
        <w:t xml:space="preserve">Per-aspect detection F1 on the gold test set for all five supervised models. Rows are sorted by XLM-RoBERTa detection F1 (descending). CALITATE_CONSTRUCTIE and LIVRARE are consistently the hardest aspects across all model families.</w:t>
      </w:r>
    </w:p>
    <w:p>
      <w:pPr>
        <w:pStyle w:val="Heading2"/>
        <w:spacing w:after="140" w:before="280"/>
      </w:pPr>
      <w:r>
        <w:rPr>
          <w:rFonts w:ascii="Times New Roman" w:cs="Times New Roman" w:eastAsia="Times New Roman" w:hAnsi="Times New Roman"/>
          <w:b/>
          <w:bCs/>
          <w:sz w:val="28"/>
          <w:szCs w:val="28"/>
        </w:rPr>
        <w:t xml:space="preserve">8.4 Analysis</w:t>
      </w:r>
    </w:p>
    <w:p>
      <w:pPr>
        <w:spacing w:after="160" w:line="276" w:lineRule="auto"/>
      </w:pPr>
      <w:r>
        <w:rPr>
          <w:rFonts w:ascii="Times New Roman" w:cs="Times New Roman" w:eastAsia="Times New Roman" w:hAnsi="Times New Roman"/>
          <w:b/>
          <w:bCs/>
          <w:sz w:val="24"/>
          <w:szCs w:val="24"/>
        </w:rPr>
        <w:t xml:space="preserve">XLM-RoBERTa outperforms Romanian BERT on all three metrics. </w:t>
      </w:r>
      <w:r>
        <w:rPr>
          <w:rFonts w:ascii="Times New Roman" w:cs="Times New Roman" w:eastAsia="Times New Roman" w:hAnsi="Times New Roman"/>
          <w:sz w:val="24"/>
          <w:szCs w:val="24"/>
        </w:rPr>
        <w:t xml:space="preserve">RoBERT was pre-trained exclusively on Romanian text, which would be expected to give it an advantage on a Romanian task. Instead, XLM-RoBERTa achieves +2.2 pp detection F1, +2.5 pp polarity F1, and +1.2 pp combined F1. The most likely explanation is that XLM-RoBERTa's substantially larger and more diverse pre-training corpus (2.5 TB vs. 15 GB) produces more robust contextual representations that generalise better from noisy silver labels to clean human-annotated gold labels. This observation is consistent with findings in low-resource NLP that scale of pre-training data can outweigh language-specificity when downstream training labels are imperfect </w:t>
      </w:r>
      <w:r>
        <w:rPr>
          <w:rFonts w:ascii="Times New Roman" w:cs="Times New Roman" w:eastAsia="Times New Roman" w:hAnsi="Times New Roman"/>
          <w:color w:val="2E74B5"/>
          <w:sz w:val="24"/>
          <w:szCs w:val="24"/>
        </w:rPr>
        <w:t xml:space="preserve">[Conneau2020]</w:t>
      </w:r>
      <w:r>
        <w:rPr>
          <w:rFonts w:ascii="Times New Roman" w:cs="Times New Roman" w:eastAsia="Times New Roman" w:hAnsi="Times New Roman"/>
          <w:sz w:val="24"/>
          <w:szCs w:val="24"/>
        </w:rPr>
        <w:t xml:space="preserve">.</w:t>
      </w:r>
    </w:p>
    <w:p>
      <w:pPr>
        <w:spacing w:after="160" w:line="276" w:lineRule="auto"/>
      </w:pPr>
      <w:r>
        <w:rPr>
          <w:rFonts w:ascii="Times New Roman" w:cs="Times New Roman" w:eastAsia="Times New Roman" w:hAnsi="Times New Roman"/>
          <w:b/>
          <w:bCs/>
          <w:sz w:val="24"/>
          <w:szCs w:val="24"/>
        </w:rPr>
        <w:t xml:space="preserve">TF-IDF + LR is a strong baseline that narrows the gap with transformers. </w:t>
      </w:r>
      <w:r>
        <w:rPr>
          <w:rFonts w:ascii="Times New Roman" w:cs="Times New Roman" w:eastAsia="Times New Roman" w:hAnsi="Times New Roman"/>
          <w:sz w:val="24"/>
          <w:szCs w:val="24"/>
        </w:rPr>
        <w:t xml:space="preserve">The margin between LR and the best transformer is only 4.8 pp on detection F1 (0.624 vs. 0.672), substantially smaller than the 22.8 pp gap between SVM and XLM-RoBERTa. The LR baseline benefits from n-gram features that directly capture aspect-specific vocabulary (e.g., "baterie" for BATERIE), and the auxiliary sentence in the sentence-pair format provides sufficient aspect-label signal to the TF-IDF vectoriser. The real advantage of transformers is in polarity classification: LR achieves pol_F1=0.446 vs. XLM-RoBERTa's 0.479, a gap of 3.3 pp, reflecting the value of contextual representations for distinguishing sentiment direction.</w:t>
      </w:r>
    </w:p>
    <w:p>
      <w:pPr>
        <w:spacing w:after="160" w:line="276" w:lineRule="auto"/>
      </w:pPr>
      <w:r>
        <w:rPr>
          <w:rFonts w:ascii="Times New Roman" w:cs="Times New Roman" w:eastAsia="Times New Roman" w:hAnsi="Times New Roman"/>
          <w:b/>
          <w:bCs/>
          <w:sz w:val="24"/>
          <w:szCs w:val="24"/>
        </w:rPr>
        <w:t xml:space="preserve">Val-to-test polarity degradation is consistent across all transformers. </w:t>
      </w:r>
      <w:r>
        <w:rPr>
          <w:rFonts w:ascii="Times New Roman" w:cs="Times New Roman" w:eastAsia="Times New Roman" w:hAnsi="Times New Roman"/>
          <w:sz w:val="24"/>
          <w:szCs w:val="24"/>
        </w:rPr>
        <w:t xml:space="preserve">All three transformer models show a substantial drop in polarity F1 between the silver validation set and the clean gold test set. RoBERT drops 0.717 → 0.454 (−0.263), mBERT drops 0.680 → 0.443 (−0.237), and XLM-RoBERTa drops 0.702 → 0.479 (−0.223). The detection F1 gap is much smaller in all cases. This asymmetry is a strong signal that the silver labels introduce systematic polarity noise — aspects are consistently labelled present or absent (detection is stable) but their polarity assignments are unreliable in a fraction of cases. XLM-RoBERTa shows the smallest polarity degradation, confirming its greater robustness to training label noise.</w:t>
      </w:r>
    </w:p>
    <w:p>
      <w:pPr>
        <w:spacing w:after="160" w:line="276" w:lineRule="auto"/>
      </w:pPr>
      <w:r>
        <w:rPr>
          <w:rFonts w:ascii="Times New Roman" w:cs="Times New Roman" w:eastAsia="Times New Roman" w:hAnsi="Times New Roman"/>
          <w:b/>
          <w:bCs/>
          <w:sz w:val="24"/>
          <w:szCs w:val="24"/>
        </w:rPr>
        <w:t xml:space="preserve">CALITATE_CONSTRUCTIE and LIVRARE are structurally hard aspects. </w:t>
      </w:r>
      <w:r>
        <w:rPr>
          <w:rFonts w:ascii="Times New Roman" w:cs="Times New Roman" w:eastAsia="Times New Roman" w:hAnsi="Times New Roman"/>
          <w:sz w:val="24"/>
          <w:szCs w:val="24"/>
        </w:rPr>
        <w:t xml:space="preserve">CALITATE_CONSTRUCTIE achieves detection F1 of 0.091–0.260 across all supervised models — far below every other aspect. Its vocabulary ("materiale", "plastic", "construcție", "finisaj") substantially overlaps with DESIGN ("aspect fizic", "design", "corp"), and reviewers themselves often conflate these categories. The auxiliary sentence distinction between "calitatea construcției și durabilitate" and "design și aspect fizic" is not sufficient to disambiguate. LIVRARE (delivery/packaging) scores near zero for SVM and 0.21–0.36 for transformer models because consumer electronics reviews on eMag rarely discuss delivery separately from the product, making the signal very sparse in the training set.</w:t>
      </w:r>
    </w:p>
    <w:p>
      <w:pPr>
        <w:pStyle w:val="Heading1"/>
        <w:spacing w:after="200" w:before="400"/>
      </w:pPr>
      <w:r>
        <w:rPr>
          <w:rFonts w:ascii="Times New Roman" w:cs="Times New Roman" w:eastAsia="Times New Roman" w:hAnsi="Times New Roman"/>
          <w:b/>
          <w:bCs/>
          <w:sz w:val="32"/>
          <w:szCs w:val="32"/>
        </w:rPr>
        <w:t xml:space="preserve">9. Limitations</w:t>
      </w:r>
    </w:p>
    <w:p>
      <w:pPr>
        <w:spacing w:after="160" w:line="276" w:lineRule="auto"/>
      </w:pPr>
      <w:r>
        <w:rPr>
          <w:rFonts w:ascii="Times New Roman" w:cs="Times New Roman" w:eastAsia="Times New Roman" w:hAnsi="Times New Roman"/>
          <w:b/>
          <w:bCs/>
          <w:sz w:val="24"/>
          <w:szCs w:val="24"/>
        </w:rPr>
        <w:t xml:space="preserve">Neutral label sparsity. </w:t>
      </w:r>
      <w:r>
        <w:rPr>
          <w:rFonts w:ascii="Times New Roman" w:cs="Times New Roman" w:eastAsia="Times New Roman" w:hAnsi="Times New Roman"/>
          <w:sz w:val="24"/>
          <w:szCs w:val="24"/>
        </w:rPr>
        <w:t xml:space="preserve">The neutral polarity class accounts for only 0.2% of training sentence pairs and 0.8% of gold test pairs. Despite class-weighted training, models are likely to under-predict neutral sentiment. Per-neutral-class F1 should be interpreted cautiously; the polarity macro-F1 reported above includes neutral but this inclusion may inflate or deflate the macro average depending on whether a model learns to predict it.</w:t>
      </w:r>
    </w:p>
    <w:p>
      <w:pPr>
        <w:spacing w:after="160" w:line="276" w:lineRule="auto"/>
      </w:pPr>
      <w:r>
        <w:rPr>
          <w:rFonts w:ascii="Times New Roman" w:cs="Times New Roman" w:eastAsia="Times New Roman" w:hAnsi="Times New Roman"/>
          <w:b/>
          <w:bCs/>
          <w:sz w:val="24"/>
          <w:szCs w:val="24"/>
        </w:rPr>
        <w:t xml:space="preserve">Silver label noise. </w:t>
      </w:r>
      <w:r>
        <w:rPr>
          <w:rFonts w:ascii="Times New Roman" w:cs="Times New Roman" w:eastAsia="Times New Roman" w:hAnsi="Times New Roman"/>
          <w:sz w:val="24"/>
          <w:szCs w:val="24"/>
        </w:rPr>
        <w:t xml:space="preserve">Training data labels are produced by an automated pipeline (NLI proposals filtered by topic modelling and consolidated by majority vote) and have not been individually validated by a human annotator. Noisy training labels can depress the performance of transformer models that are otherwise capable of higher accuracy. The impact is partially mitigated by the large training set size (124,760 pairs) and the use of a clean gold test set.</w:t>
      </w:r>
    </w:p>
    <w:p>
      <w:pPr>
        <w:spacing w:after="160" w:line="276" w:lineRule="auto"/>
      </w:pPr>
      <w:r>
        <w:rPr>
          <w:rFonts w:ascii="Times New Roman" w:cs="Times New Roman" w:eastAsia="Times New Roman" w:hAnsi="Times New Roman"/>
          <w:b/>
          <w:bCs/>
          <w:sz w:val="24"/>
          <w:szCs w:val="24"/>
        </w:rPr>
        <w:t xml:space="preserve">Domain specificity. </w:t>
      </w:r>
      <w:r>
        <w:rPr>
          <w:rFonts w:ascii="Times New Roman" w:cs="Times New Roman" w:eastAsia="Times New Roman" w:hAnsi="Times New Roman"/>
          <w:sz w:val="24"/>
          <w:szCs w:val="24"/>
        </w:rPr>
        <w:t xml:space="preserve">All reviews are from a single Romanian retailer (eMag) in the consumer electronics domain. Models trained on this data may not generalise to other product categories (e.g., home appliances, books) or other Romanian e-commerce platforms with different review styles.</w:t>
      </w:r>
    </w:p>
    <w:p>
      <w:pPr>
        <w:spacing w:after="160" w:line="276" w:lineRule="auto"/>
      </w:pPr>
      <w:r>
        <w:rPr>
          <w:rFonts w:ascii="Times New Roman" w:cs="Times New Roman" w:eastAsia="Times New Roman" w:hAnsi="Times New Roman"/>
          <w:b/>
          <w:bCs/>
          <w:sz w:val="24"/>
          <w:szCs w:val="24"/>
        </w:rPr>
        <w:t xml:space="preserve">Single-label formulation. </w:t>
      </w:r>
      <w:r>
        <w:rPr>
          <w:rFonts w:ascii="Times New Roman" w:cs="Times New Roman" w:eastAsia="Times New Roman" w:hAnsi="Times New Roman"/>
          <w:sz w:val="24"/>
          <w:szCs w:val="24"/>
        </w:rPr>
        <w:t xml:space="preserve">The sentence-pair format assigns a single label per (review, aspect) pair. Reviews may express multiple polarities for the same aspect (e.g., praising battery life in some use cases while criticising it in others); the single-label scheme cannot capture this multi-faceted sentiment.</w:t>
      </w:r>
    </w:p>
    <w:p>
      <w:pPr>
        <w:spacing w:after="160" w:line="276" w:lineRule="auto"/>
      </w:pPr>
      <w:r>
        <w:rPr>
          <w:rFonts w:ascii="Times New Roman" w:cs="Times New Roman" w:eastAsia="Times New Roman" w:hAnsi="Times New Roman"/>
          <w:b/>
          <w:bCs/>
          <w:sz w:val="24"/>
          <w:szCs w:val="24"/>
        </w:rPr>
        <w:t xml:space="preserve">Auxiliary sentence choice. </w:t>
      </w:r>
      <w:r>
        <w:rPr>
          <w:rFonts w:ascii="Times New Roman" w:cs="Times New Roman" w:eastAsia="Times New Roman" w:hAnsi="Times New Roman"/>
          <w:sz w:val="24"/>
          <w:szCs w:val="24"/>
        </w:rPr>
        <w:t xml:space="preserve">The auxiliary sentences are manually crafted short phrases. Different phrasings, or question-based formulations (e.g., "Cum este bateria?") may yield different performance. A systematic search over auxiliary sentence templates is left for future work.</w:t>
      </w:r>
    </w:p>
    <w:p>
      <w:pPr>
        <w:pStyle w:val="Heading1"/>
        <w:spacing w:after="200" w:before="400"/>
      </w:pPr>
      <w:r>
        <w:rPr>
          <w:rFonts w:ascii="Times New Roman" w:cs="Times New Roman" w:eastAsia="Times New Roman" w:hAnsi="Times New Roman"/>
          <w:b/>
          <w:bCs/>
          <w:sz w:val="32"/>
          <w:szCs w:val="32"/>
        </w:rPr>
        <w:t xml:space="preserve">10. References</w:t>
      </w:r>
    </w:p>
    <w:p>
      <w:pPr>
        <w:spacing w:after="120" w:line="276" w:lineRule="auto"/>
        <w:ind w:left="720" w:hanging="720"/>
      </w:pPr>
      <w:r>
        <w:rPr>
          <w:rFonts w:ascii="Times New Roman" w:cs="Times New Roman" w:eastAsia="Times New Roman" w:hAnsi="Times New Roman"/>
          <w:b/>
          <w:bCs/>
          <w:sz w:val="24"/>
          <w:szCs w:val="24"/>
        </w:rPr>
        <w:t xml:space="preserve">[Conneau2020] </w:t>
      </w:r>
      <w:r>
        <w:rPr>
          <w:rFonts w:ascii="Times New Roman" w:cs="Times New Roman" w:eastAsia="Times New Roman" w:hAnsi="Times New Roman"/>
          <w:sz w:val="24"/>
          <w:szCs w:val="24"/>
        </w:rPr>
        <w:t xml:space="preserve">Conneau, A., Khandelwal, K., Goyal, N., Chaudhary, V., Wenzek, G., Guzmán, F., Grave, E., Ott, M., Zettlemoyer, L., and Stoyanov, V. (2020). Unsupervised Cross-lingual Representation Learning at Scale. In Proceedings of ACL 2020, pp. 8440–8451.</w:t>
      </w:r>
    </w:p>
    <w:p>
      <w:pPr>
        <w:spacing w:after="120" w:line="276" w:lineRule="auto"/>
        <w:ind w:left="720" w:hanging="720"/>
      </w:pPr>
      <w:r>
        <w:rPr>
          <w:rFonts w:ascii="Times New Roman" w:cs="Times New Roman" w:eastAsia="Times New Roman" w:hAnsi="Times New Roman"/>
          <w:b/>
          <w:bCs/>
          <w:sz w:val="24"/>
          <w:szCs w:val="24"/>
        </w:rPr>
        <w:t xml:space="preserve">[Devlin2019] </w:t>
      </w:r>
      <w:r>
        <w:rPr>
          <w:rFonts w:ascii="Times New Roman" w:cs="Times New Roman" w:eastAsia="Times New Roman" w:hAnsi="Times New Roman"/>
          <w:sz w:val="24"/>
          <w:szCs w:val="24"/>
        </w:rPr>
        <w:t xml:space="preserve">Devlin, J., Chang, M.-W., Lee, K., and Toutanova, K. (2019). BERT: Pre-training of Deep Bidirectional Transformers for Language Understanding. In Proceedings of NAACL-HLT 2019, pp. 4171–4186.</w:t>
      </w:r>
    </w:p>
    <w:p>
      <w:pPr>
        <w:spacing w:after="120" w:line="276" w:lineRule="auto"/>
        <w:ind w:left="720" w:hanging="720"/>
      </w:pPr>
      <w:r>
        <w:rPr>
          <w:rFonts w:ascii="Times New Roman" w:cs="Times New Roman" w:eastAsia="Times New Roman" w:hAnsi="Times New Roman"/>
          <w:b/>
          <w:bCs/>
          <w:sz w:val="24"/>
          <w:szCs w:val="24"/>
        </w:rPr>
        <w:t xml:space="preserve">[Dumitrescu2020] </w:t>
      </w:r>
      <w:r>
        <w:rPr>
          <w:rFonts w:ascii="Times New Roman" w:cs="Times New Roman" w:eastAsia="Times New Roman" w:hAnsi="Times New Roman"/>
          <w:sz w:val="24"/>
          <w:szCs w:val="24"/>
        </w:rPr>
        <w:t xml:space="preserve">Dumitrescu, S. D., Avram, A.-M., and Pyysalo, S. (2020). The Birth of Romanian BERT. In Findings of EMNLP 2020, pp. 4324–4328.</w:t>
      </w:r>
    </w:p>
    <w:p>
      <w:pPr>
        <w:spacing w:after="120" w:line="276" w:lineRule="auto"/>
        <w:ind w:left="720" w:hanging="720"/>
      </w:pPr>
      <w:r>
        <w:rPr>
          <w:rFonts w:ascii="Times New Roman" w:cs="Times New Roman" w:eastAsia="Times New Roman" w:hAnsi="Times New Roman"/>
          <w:b/>
          <w:bCs/>
          <w:sz w:val="24"/>
          <w:szCs w:val="24"/>
        </w:rPr>
        <w:t xml:space="preserve">[Loshchilov2019] </w:t>
      </w:r>
      <w:r>
        <w:rPr>
          <w:rFonts w:ascii="Times New Roman" w:cs="Times New Roman" w:eastAsia="Times New Roman" w:hAnsi="Times New Roman"/>
          <w:sz w:val="24"/>
          <w:szCs w:val="24"/>
        </w:rPr>
        <w:t xml:space="preserve">Loshchilov, I., and Hutter, F. (2019). Decoupled Weight Decay Regularization. In Proceedings of ICLR 2019.</w:t>
      </w:r>
    </w:p>
    <w:p>
      <w:pPr>
        <w:spacing w:after="120" w:line="276" w:lineRule="auto"/>
        <w:ind w:left="720" w:hanging="720"/>
      </w:pPr>
      <w:r>
        <w:rPr>
          <w:rFonts w:ascii="Times New Roman" w:cs="Times New Roman" w:eastAsia="Times New Roman" w:hAnsi="Times New Roman"/>
          <w:b/>
          <w:bCs/>
          <w:sz w:val="24"/>
          <w:szCs w:val="24"/>
        </w:rPr>
        <w:t xml:space="preserve">[Sun2019] </w:t>
      </w:r>
      <w:r>
        <w:rPr>
          <w:rFonts w:ascii="Times New Roman" w:cs="Times New Roman" w:eastAsia="Times New Roman" w:hAnsi="Times New Roman"/>
          <w:sz w:val="24"/>
          <w:szCs w:val="24"/>
        </w:rPr>
        <w:t xml:space="preserve">Sun, C., Huang, L., and Qiu, X. (2019). Utilizing BERT for Aspect-Based Sentiment Analysis via Constructing Auxiliary Sentence. In Proceedings of NAACL-HLT 2019, pp. 380–385.</w:t>
      </w:r>
    </w:p>
    <w:p>
      <w:pPr>
        <w:pageBreakBefore/>
      </w:pPr>
      <w:r>
        <w:t xml:space="preserve"/>
      </w:r>
    </w:p>
    <w:p>
      <w:pPr>
        <w:pStyle w:val="Heading1"/>
        <w:spacing w:after="200" w:before="400"/>
      </w:pPr>
      <w:r>
        <w:rPr>
          <w:rFonts w:ascii="Times New Roman" w:cs="Times New Roman" w:eastAsia="Times New Roman" w:hAnsi="Times New Roman"/>
          <w:b/>
          <w:bCs/>
          <w:sz w:val="32"/>
          <w:szCs w:val="32"/>
        </w:rPr>
        <w:t xml:space="preserve">Appendix A: Implementation Scripts</w:t>
      </w:r>
    </w:p>
    <w:p>
      <w:pPr>
        <w:spacing w:after="160" w:line="276" w:lineRule="auto"/>
      </w:pPr>
      <w:r>
        <w:rPr>
          <w:rFonts w:ascii="Times New Roman" w:cs="Times New Roman" w:eastAsia="Times New Roman" w:hAnsi="Times New Roman"/>
          <w:sz w:val="24"/>
          <w:szCs w:val="24"/>
        </w:rPr>
        <w:t xml:space="preserve">All training and evaluation scripts are located in </w:t>
      </w:r>
      <w:r>
        <w:rPr>
          <w:rFonts w:ascii="Courier New" w:cs="Courier New" w:eastAsia="Courier New" w:hAnsi="Courier New"/>
          <w:sz w:val="20"/>
          <w:szCs w:val="20"/>
        </w:rPr>
        <w:t xml:space="preserve">absa/scripts/</w:t>
      </w:r>
      <w:r>
        <w:rPr>
          <w:rFonts w:ascii="Times New Roman" w:cs="Times New Roman" w:eastAsia="Times New Roman" w:hAnsi="Times New Roman"/>
          <w:sz w:val="24"/>
          <w:szCs w:val="24"/>
        </w:rPr>
        <w:t xml:space="preserve"> and should be executed from the repository root. The following sequence produces a complete set of trained models and evaluation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Script</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Step</w:t>
            </w:r>
          </w:p>
        </w:tc>
        <w:tc>
          <w:tcPr>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Purpose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prepare_training_data.py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Expand silver + gold reviews into sentence pairs; write train/val/test_gold CSVs.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train_baselines.py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Train TF-IDF + LR and TF-IDF + SVM per aspect; save pkl models and metrics.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train_transformer.py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Fine-tune a specified HuggingFace model; save best checkpoint and metrics JSON.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evaluate.py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Run inference with any saved model; produce per-aspect metrics. Use --comparison-table to aggregate all results.</w:t>
            </w:r>
          </w:p>
        </w:tc>
      </w:tr>
    </w:tbl>
    <w:p>
      <w:pPr>
        <w:spacing w:after="140" w:before="100"/>
        <w:jc w:val="center"/>
      </w:pPr>
      <w:r>
        <w:rPr>
          <w:rFonts w:ascii="Times New Roman" w:cs="Times New Roman" w:eastAsia="Times New Roman" w:hAnsi="Times New Roman"/>
          <w:b/>
          <w:bCs/>
          <w:sz w:val="24"/>
          <w:szCs w:val="24"/>
        </w:rPr>
        <w:t xml:space="preserve">Table 7. </w:t>
      </w:r>
      <w:r>
        <w:rPr>
          <w:rFonts w:ascii="Times New Roman" w:cs="Times New Roman" w:eastAsia="Times New Roman" w:hAnsi="Times New Roman"/>
          <w:sz w:val="24"/>
          <w:szCs w:val="24"/>
        </w:rPr>
        <w:t xml:space="preserve">Training and evaluation scripts in execution order.</w:t>
      </w:r>
    </w:p>
    <w:p>
      <w:pPr>
        <w:spacing w:after="160" w:line="276" w:lineRule="auto"/>
      </w:pPr>
      <w:r>
        <w:rPr>
          <w:rFonts w:ascii="Times New Roman" w:cs="Times New Roman" w:eastAsia="Times New Roman" w:hAnsi="Times New Roman"/>
          <w:sz w:val="24"/>
          <w:szCs w:val="24"/>
        </w:rPr>
        <w:t xml:space="preserve">Example commands:</w:t>
      </w:r>
    </w:p>
    <w:p>
      <w:pPr>
        <w:shd w:fill="F5F5F5" w:val="clear"/>
        <w:spacing w:after="0" w:line="240" w:lineRule="auto"/>
      </w:pPr>
      <w:r>
        <w:rPr>
          <w:rFonts w:ascii="Courier New" w:cs="Courier New" w:eastAsia="Courier New" w:hAnsi="Courier New"/>
          <w:sz w:val="20"/>
          <w:szCs w:val="20"/>
        </w:rPr>
        <w:t xml:space="preserve"># Step 1: prepare data</w:t>
      </w:r>
    </w:p>
    <w:p>
      <w:pPr>
        <w:shd w:fill="F5F5F5" w:val="clear"/>
        <w:spacing w:after="0" w:line="240" w:lineRule="auto"/>
      </w:pPr>
      <w:r>
        <w:rPr>
          <w:rFonts w:ascii="Courier New" w:cs="Courier New" w:eastAsia="Courier New" w:hAnsi="Courier New"/>
          <w:sz w:val="20"/>
          <w:szCs w:val="20"/>
        </w:rPr>
        <w:t xml:space="preserve">python absa/scripts/prepare_training_data.py</w:t>
      </w:r>
    </w:p>
    <w:p>
      <w:pPr>
        <w:shd w:fill="F5F5F5" w:val="clear"/>
        <w:spacing w:after="0" w:line="240" w:lineRule="auto"/>
      </w:pPr>
      <w:r>
        <w:rPr>
          <w:rFonts w:ascii="Courier New" w:cs="Courier New" w:eastAsia="Courier New" w:hAnsi="Courier New"/>
          <w:sz w:val="20"/>
          <w:szCs w:val="20"/>
        </w:rPr>
        <w:t xml:space="preserve"> </w:t>
      </w:r>
    </w:p>
    <w:p>
      <w:pPr>
        <w:shd w:fill="F5F5F5" w:val="clear"/>
        <w:spacing w:after="0" w:line="240" w:lineRule="auto"/>
      </w:pPr>
      <w:r>
        <w:rPr>
          <w:rFonts w:ascii="Courier New" w:cs="Courier New" w:eastAsia="Courier New" w:hAnsi="Courier New"/>
          <w:sz w:val="20"/>
          <w:szCs w:val="20"/>
        </w:rPr>
        <w:t xml:space="preserve"># Step 2: train baselines</w:t>
      </w:r>
    </w:p>
    <w:p>
      <w:pPr>
        <w:shd w:fill="F5F5F5" w:val="clear"/>
        <w:spacing w:after="0" w:line="240" w:lineRule="auto"/>
      </w:pPr>
      <w:r>
        <w:rPr>
          <w:rFonts w:ascii="Courier New" w:cs="Courier New" w:eastAsia="Courier New" w:hAnsi="Courier New"/>
          <w:sz w:val="20"/>
          <w:szCs w:val="20"/>
        </w:rPr>
        <w:t xml:space="preserve">python absa/scripts/train_baselines.py</w:t>
      </w:r>
    </w:p>
    <w:p>
      <w:pPr>
        <w:shd w:fill="F5F5F5" w:val="clear"/>
        <w:spacing w:after="0" w:line="240" w:lineRule="auto"/>
      </w:pPr>
      <w:r>
        <w:rPr>
          <w:rFonts w:ascii="Courier New" w:cs="Courier New" w:eastAsia="Courier New" w:hAnsi="Courier New"/>
          <w:sz w:val="20"/>
          <w:szCs w:val="20"/>
        </w:rPr>
        <w:t xml:space="preserve"> </w:t>
      </w:r>
    </w:p>
    <w:p>
      <w:pPr>
        <w:shd w:fill="F5F5F5" w:val="clear"/>
        <w:spacing w:after="0" w:line="240" w:lineRule="auto"/>
      </w:pPr>
      <w:r>
        <w:rPr>
          <w:rFonts w:ascii="Courier New" w:cs="Courier New" w:eastAsia="Courier New" w:hAnsi="Courier New"/>
          <w:sz w:val="20"/>
          <w:szCs w:val="20"/>
        </w:rPr>
        <w:t xml:space="preserve"># Step 3: fine-tune transformers (run once per model)</w:t>
      </w:r>
    </w:p>
    <w:p>
      <w:pPr>
        <w:shd w:fill="F5F5F5" w:val="clear"/>
        <w:spacing w:after="0" w:line="240" w:lineRule="auto"/>
      </w:pPr>
      <w:r>
        <w:rPr>
          <w:rFonts w:ascii="Courier New" w:cs="Courier New" w:eastAsia="Courier New" w:hAnsi="Courier New"/>
          <w:sz w:val="20"/>
          <w:szCs w:val="20"/>
        </w:rPr>
        <w:t xml:space="preserve">python absa/scripts/train_transformer.py --model dumitrescustefan/bert-base-romanian-cased-v1</w:t>
      </w:r>
    </w:p>
    <w:p>
      <w:pPr>
        <w:shd w:fill="F5F5F5" w:val="clear"/>
        <w:spacing w:after="0" w:line="240" w:lineRule="auto"/>
      </w:pPr>
      <w:r>
        <w:rPr>
          <w:rFonts w:ascii="Courier New" w:cs="Courier New" w:eastAsia="Courier New" w:hAnsi="Courier New"/>
          <w:sz w:val="20"/>
          <w:szCs w:val="20"/>
        </w:rPr>
        <w:t xml:space="preserve">python absa/scripts/train_transformer.py --model bert-base-multilingual-cased</w:t>
      </w:r>
    </w:p>
    <w:p>
      <w:pPr>
        <w:shd w:fill="F5F5F5" w:val="clear"/>
        <w:spacing w:after="0" w:line="240" w:lineRule="auto"/>
      </w:pPr>
      <w:r>
        <w:rPr>
          <w:rFonts w:ascii="Courier New" w:cs="Courier New" w:eastAsia="Courier New" w:hAnsi="Courier New"/>
          <w:sz w:val="20"/>
          <w:szCs w:val="20"/>
        </w:rPr>
        <w:t xml:space="preserve">python absa/scripts/train_transformer.py --model xlm-roberta-base</w:t>
      </w:r>
    </w:p>
    <w:p>
      <w:pPr>
        <w:shd w:fill="F5F5F5" w:val="clear"/>
        <w:spacing w:after="0" w:line="240" w:lineRule="auto"/>
      </w:pPr>
      <w:r>
        <w:rPr>
          <w:rFonts w:ascii="Courier New" w:cs="Courier New" w:eastAsia="Courier New" w:hAnsi="Courier New"/>
          <w:sz w:val="20"/>
          <w:szCs w:val="20"/>
        </w:rPr>
        <w:t xml:space="preserve"> </w:t>
      </w:r>
    </w:p>
    <w:p>
      <w:pPr>
        <w:shd w:fill="F5F5F5" w:val="clear"/>
        <w:spacing w:after="0" w:line="240" w:lineRule="auto"/>
      </w:pPr>
      <w:r>
        <w:rPr>
          <w:rFonts w:ascii="Courier New" w:cs="Courier New" w:eastAsia="Courier New" w:hAnsi="Courier New"/>
          <w:sz w:val="20"/>
          <w:szCs w:val="20"/>
        </w:rPr>
        <w:t xml:space="preserve"># Step 4: evaluate and build comparison table</w:t>
      </w:r>
    </w:p>
    <w:p>
      <w:pPr>
        <w:shd w:fill="F5F5F5" w:val="clear"/>
        <w:spacing w:after="0" w:line="240" w:lineRule="auto"/>
      </w:pPr>
      <w:r>
        <w:rPr>
          <w:rFonts w:ascii="Courier New" w:cs="Courier New" w:eastAsia="Courier New" w:hAnsi="Courier New"/>
          <w:sz w:val="20"/>
          <w:szCs w:val="20"/>
        </w:rPr>
        <w:t xml:space="preserve">python absa/scripts/evaluate.py --model-path absa/models/checkpoints/bert-base-romanian-cased-v1/best_model</w:t>
      </w:r>
    </w:p>
    <w:p>
      <w:pPr>
        <w:shd w:fill="F5F5F5" w:val="clear"/>
        <w:spacing w:after="0" w:line="240" w:lineRule="auto"/>
      </w:pPr>
      <w:r>
        <w:rPr>
          <w:rFonts w:ascii="Courier New" w:cs="Courier New" w:eastAsia="Courier New" w:hAnsi="Courier New"/>
          <w:sz w:val="20"/>
          <w:szCs w:val="20"/>
        </w:rPr>
        <w:t xml:space="preserve">python absa/scripts/evaluate.py --comparison-table</w:t>
      </w:r>
    </w:p>
    <w:p>
      <w:pPr>
        <w:spacing w:after="80"/>
      </w:pPr>
      <w:r>
        <w:rPr>
          <w:rFonts w:ascii="Times New Roman" w:cs="Times New Roman" w:eastAsia="Times New Roman" w:hAnsi="Times New Roman"/>
          <w:sz w:val="24"/>
          <w:szCs w:val="24"/>
        </w:rPr>
        <w:t xml:space="preserve"/>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026"/>
      </w:tabs>
      <w:spacing w:after="100"/>
    </w:pPr>
    <w:r>
      <w:rPr>
        <w:rFonts w:ascii="Times New Roman" w:cs="Times New Roman" w:eastAsia="Times New Roman" w:hAnsi="Times New Roman"/>
        <w:i/>
        <w:iCs/>
        <w:sz w:val="20"/>
        <w:szCs w:val="20"/>
      </w:rPr>
      <w:t xml:space="preserve">Aspect-Based Sentiment Analysis — Model Training &amp; Evaluation Methodology</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74B5"/>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2026-04-14T08:50:55.619Z</dcterms:created>
  <dcterms:modified xsi:type="dcterms:W3CDTF">2026-04-14T08:50:55.619Z</dcterms:modified>
</cp:coreProperties>
</file>

<file path=docProps/custom.xml><?xml version="1.0" encoding="utf-8"?>
<Properties xmlns="http://schemas.openxmlformats.org/officeDocument/2006/custom-properties" xmlns:vt="http://schemas.openxmlformats.org/officeDocument/2006/docPropsVTypes"/>
</file>