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USART串口通讯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一般采用Vcc，RXD，TXD，GND四条线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6425" cy="1548765"/>
            <wp:effectExtent l="0" t="0" r="317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协议层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一帧数据通常是一个字符，包含起始位，数据位，校验位，停止位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起始位：由一个逻辑0表示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停止位：由0.5/1/1.5/2个逻辑1表示 //需要约定好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数据位：一般约定为5-8位长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校验  ：可选位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奇校验，偶校验，0校验，1校验或者无校验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波特率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代替时钟信号，码元长度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异步串行通信数据接收过程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本质是一种数据采集，假设接收端采样时钟为波特率的16倍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起始位下降沿启动接收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接收端等待8个时钟周期，以建立一个接近比特周期中间的采样点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接收端等待16个时钟周期，进入第一个数据位周期的中点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采样第一个数据位并记录在接收寄存器中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等待16个时钟周期，采集第二个数据位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由停止位上升沿使数据线空闲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84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985" cy="740410"/>
            <wp:effectExtent l="0" t="0" r="317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USART与UART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USART：通用同步异步收发器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UART ：在USART基础上裁剪掉了同步通信功能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区分同步异步：是否需要对外提供时钟输出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同步半双工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5420" cy="1433830"/>
            <wp:effectExtent l="0" t="0" r="12700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支持多设备总线，多个主机从机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一条双向数据线SDA，一条时钟线SCL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设备具有独立地址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总线通过上拉电阻接电源：设备空闲输出高阻态，所有设备空闲时由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 xml:space="preserve">  上拉电阻把总线拉成高电平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利用仲裁方式确定哪个主机使用总线，以防数据冲突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三种传输模式 标准100kbit/s、400kbit/s、1Mbit/s（大部分不支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 xml:space="preserve">   持）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相同总线上设备数量受总线最大电容400pF限制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数据由起始信号，停止信号和应答信号组成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传输单位为字节，传输字节数不做限制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起始信号：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//软件模拟 IIC 起始信号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void </w:t>
      </w:r>
      <w:r>
        <w:rPr>
          <w:rFonts w:hint="eastAsia"/>
          <w:color w:val="FF0000"/>
          <w:lang w:val="en-US" w:eastAsia="zh-CN"/>
        </w:rPr>
        <w:t>IIC_Start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void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SDA_OUT</w:t>
      </w:r>
      <w:r>
        <w:rPr>
          <w:rFonts w:hint="eastAsia"/>
          <w:lang w:val="en-US" w:eastAsia="zh-CN"/>
        </w:rPr>
        <w:t>(); //sda 线输出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IIC_SDA=0;//START:when CLK is high,DATA change form high to low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IIC_SCL=0;//钳住 I2C 总线，准备发送或接收数据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//产生 IIC 停止信号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void </w:t>
      </w:r>
      <w:r>
        <w:rPr>
          <w:rFonts w:hint="eastAsia"/>
          <w:color w:val="FF0000"/>
          <w:lang w:val="en-US" w:eastAsia="zh-CN"/>
        </w:rPr>
        <w:t>IIC_Stop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70C0"/>
          <w:lang w:val="en-US" w:eastAsia="zh-CN"/>
        </w:rPr>
        <w:t>void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SDA_OUT</w:t>
      </w:r>
      <w:r>
        <w:rPr>
          <w:rFonts w:hint="eastAsia"/>
          <w:lang w:val="en-US" w:eastAsia="zh-CN"/>
        </w:rPr>
        <w:t>();//sda 线输出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IIC_SCL=0;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IIC_SDA=0;//STOP:when CLK is high DATA change form low to high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IIC_SDA=1;//发送 I2C 总线结束信号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5365" cy="1734185"/>
            <wp:effectExtent l="0" t="0" r="635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SDA在SCL的每个时钟周期进行一位传输，且SCL为高电平时SDA</w:t>
      </w:r>
      <w:r>
        <w:rPr>
          <w:rFonts w:hint="eastAsia"/>
          <w:lang w:val="en-US" w:eastAsia="zh-CN"/>
        </w:rPr>
        <w:tab/>
        <w:t>为有效数据;在SCL为低电平时，SDA进行电平切换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地址及数据方向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地址位数一般为7位或者10位，前者更为广泛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主机发起通讯时，SDA会发送设备地址且设备地址后会跟一数据位</w:t>
      </w:r>
      <w:r>
        <w:rPr>
          <w:rFonts w:hint="eastAsia"/>
          <w:lang w:val="en-US" w:eastAsia="zh-CN"/>
        </w:rPr>
        <w:tab/>
        <w:t>表示读/写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0：主机向从机写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1：主机从从机读，主机释放对SDA的控制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包括ACK和NACK两种信号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需要对方继续发送数据则发送ACK信号，否则为NACK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接收到NACK信号后会发送一个停止信号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0050" cy="1432560"/>
            <wp:effectExtent l="0" t="0" r="127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第九个时钟周期，发送端释放SDA，等待接收端拉高释放NACK信号/拉低释放ACK信号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IIC读写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3715" cy="6191885"/>
            <wp:effectExtent l="0" t="0" r="1460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619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同步全双工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SS:片选线，也叫NSS、CS。当选中时，将片选线电平拉低，即为开始，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 xml:space="preserve">   拉高为结束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SCK：时钟线，用于数据同步。决定通讯速率。STM32的最大时钟频率为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 xml:space="preserve"> fpclk/2,最终通信速率取决于低速设备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MOSI：主机输出从机接收线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MISO：主机接收从机输出线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30220" cy="2145665"/>
            <wp:effectExtent l="0" t="0" r="254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每次以8位或者16位为数据单位传输，单位数不受限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起始信号：片选线拉低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停止信号：片选线拉高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有效数据：数据位在SCK的下降沿被采集，在SCK的上升沿变化，其他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 xml:space="preserve">   时刻数据无效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0965" cy="2074545"/>
            <wp:effectExtent l="0" t="0" r="635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通讯模式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一共有四种模式，区别为空闲时刻SCK的状态以及采样时刻不同。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时钟极性CPOL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设备处于空闲状态SCK的电平信号，若CPOL=0，则SCK空闲时为0，</w:t>
      </w:r>
      <w:r>
        <w:rPr>
          <w:rFonts w:hint="eastAsia"/>
          <w:lang w:val="en-US" w:eastAsia="zh-CN"/>
        </w:rPr>
        <w:tab/>
        <w:t>反之为1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时钟相位CPHA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当CPHA为0，数据在SCK的奇数边沿被采集，反之为偶数边沿采集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9730" cy="1155065"/>
            <wp:effectExtent l="0" t="0" r="1270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//待定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RS-485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E008E"/>
    <w:multiLevelType w:val="singleLevel"/>
    <w:tmpl w:val="0B8E0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50CDB7"/>
    <w:multiLevelType w:val="singleLevel"/>
    <w:tmpl w:val="1F50CDB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OWY0YTUzZTQ3NmQzMDdhNmViMmRjZTkxZTE4MmIifQ=="/>
  </w:docVars>
  <w:rsids>
    <w:rsidRoot w:val="00000000"/>
    <w:rsid w:val="00414603"/>
    <w:rsid w:val="00DB3F8E"/>
    <w:rsid w:val="01CC1A40"/>
    <w:rsid w:val="02B726F0"/>
    <w:rsid w:val="04B54A0D"/>
    <w:rsid w:val="0AF618DB"/>
    <w:rsid w:val="0B372620"/>
    <w:rsid w:val="0B3C19E4"/>
    <w:rsid w:val="0C5C1C12"/>
    <w:rsid w:val="107C0AD5"/>
    <w:rsid w:val="177B7D38"/>
    <w:rsid w:val="1A5959E3"/>
    <w:rsid w:val="1B874310"/>
    <w:rsid w:val="1BB235FD"/>
    <w:rsid w:val="1E74728F"/>
    <w:rsid w:val="23864E25"/>
    <w:rsid w:val="23A83C63"/>
    <w:rsid w:val="2641214D"/>
    <w:rsid w:val="26E864D7"/>
    <w:rsid w:val="2AF72431"/>
    <w:rsid w:val="2E4B3F42"/>
    <w:rsid w:val="318850D4"/>
    <w:rsid w:val="336E20A7"/>
    <w:rsid w:val="34076784"/>
    <w:rsid w:val="343E5F1E"/>
    <w:rsid w:val="377D76E4"/>
    <w:rsid w:val="3D43120E"/>
    <w:rsid w:val="4269685C"/>
    <w:rsid w:val="436314FD"/>
    <w:rsid w:val="466510E8"/>
    <w:rsid w:val="478D4D9A"/>
    <w:rsid w:val="49E669E4"/>
    <w:rsid w:val="4A791A90"/>
    <w:rsid w:val="4D1D44CA"/>
    <w:rsid w:val="4DDC010C"/>
    <w:rsid w:val="4EA079E3"/>
    <w:rsid w:val="4EDD2163"/>
    <w:rsid w:val="4F0A4F22"/>
    <w:rsid w:val="4F29214E"/>
    <w:rsid w:val="50445253"/>
    <w:rsid w:val="546D5D37"/>
    <w:rsid w:val="56BE4D74"/>
    <w:rsid w:val="5BE10DB9"/>
    <w:rsid w:val="5CB84210"/>
    <w:rsid w:val="5E802B0B"/>
    <w:rsid w:val="60FF065F"/>
    <w:rsid w:val="616B35FF"/>
    <w:rsid w:val="626D5F61"/>
    <w:rsid w:val="62FF41DA"/>
    <w:rsid w:val="633C21FE"/>
    <w:rsid w:val="64DB0A9B"/>
    <w:rsid w:val="65501489"/>
    <w:rsid w:val="65AE6FB6"/>
    <w:rsid w:val="66435FFD"/>
    <w:rsid w:val="68B97345"/>
    <w:rsid w:val="69D16911"/>
    <w:rsid w:val="6AA162E3"/>
    <w:rsid w:val="723F4D5F"/>
    <w:rsid w:val="747405C4"/>
    <w:rsid w:val="74A76BEC"/>
    <w:rsid w:val="74DF0134"/>
    <w:rsid w:val="772207AC"/>
    <w:rsid w:val="77EB6DF0"/>
    <w:rsid w:val="7B694BFB"/>
    <w:rsid w:val="7FD5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2024-04-18T04:53:02Z</dcterms:created>
  <dc:creator>lenovo</dc:creator>
  <cp:lastModifiedBy>莫逆</cp:lastModifiedBy>
  <dcterms:modified xsi:type="dcterms:W3CDTF">2024-04-18T08:15:13Z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9D0A971E41EF4708877FFBD14C475FD2_12</vt:lpwstr>
  </property>
</Properties>
</file>