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ТЕХНИЧЕСКОЕ ЗАДАНИЕ</w:t>
      </w:r>
    </w:p>
    <w:p>
      <w:pPr>
        <w:jc w:val="center"/>
      </w:pPr>
      <w:r>
        <w:rPr>
          <w:b/>
          <w:sz w:val="32"/>
        </w:rPr>
        <w:t>на разработку веб-сервиса учёта студенческой активности</w:t>
      </w:r>
    </w:p>
    <w:p>
      <w:pPr>
        <w:jc w:val="center"/>
      </w:pPr>
      <w:r>
        <w:rPr>
          <w:b/>
          <w:sz w:val="32"/>
        </w:rPr>
        <w:t>«ВИШенки» (институт ВИШ РУТ (МИИТ))</w:t>
      </w:r>
    </w:p>
    <w:p>
      <w:r>
        <w:t>Документ определяет цели, границы и требования к программному продукту исходя из потребностей студенческого совета и института (заказчик) и с учётом норм действующего Положения о премии «Лидер инженерных школ» и системы ВИШенок.</w:t>
      </w:r>
    </w:p>
    <w:p>
      <w:pPr>
        <w:pStyle w:val="Heading1"/>
      </w:pPr>
      <w:r>
        <w:t>1. Общие сведения</w:t>
      </w:r>
    </w:p>
    <w:p>
      <w:pPr>
        <w:pStyle w:val="Heading2"/>
      </w:pPr>
      <w:r>
        <w:t>1.1. Наименование и область применения</w:t>
      </w:r>
    </w:p>
    <w:p>
      <w:r>
        <w:t>Веб-сервис «ВИШенки» предназначен для информирования студентов Высшей инженерной школы (и смежных подразделений в рамках учебного проекта), учёта поощрительных баллов «ВИШенка», организации записи на мероприятия, отображения рейтинга и каталога мерча. На первом этапе допускается автономный веб-сайт с перспективой интеграции с официальным порталом wish.rut.digital (по согласованию с кураторами и администрацией).</w:t>
      </w:r>
    </w:p>
    <w:p>
      <w:pPr>
        <w:pStyle w:val="Heading2"/>
      </w:pPr>
      <w:r>
        <w:t>1.2. Заказчик и пользователи</w:t>
      </w:r>
    </w:p>
    <w:p>
      <w:pPr>
        <w:pStyle w:val="ListBullet"/>
      </w:pPr>
      <w:r>
        <w:t>Заказчик по смыслу требований: студенческий совет / департамент педагогов инженерных школ.</w:t>
      </w:r>
    </w:p>
    <w:p>
      <w:pPr>
        <w:pStyle w:val="ListBullet"/>
      </w:pPr>
      <w:r>
        <w:t>Конечные пользователи: студент (просмотр баланса, рейтинга, мероприятий, запись, заявки, мерч); модератор / ответственный за учёт (создание мероприятий, начисление баллов, управление каталогом).</w:t>
      </w:r>
    </w:p>
    <w:p>
      <w:pPr>
        <w:pStyle w:val="ListBullet"/>
      </w:pPr>
      <w:r>
        <w:t>Администрация вуза (Отдел по работе со студентами, оргкомитет премии) — внешние нормативные ограничения; прямой доступ к их ИС в рамках учебного проекта не предполагается без отдельного ТЗ на интеграцию.</w:t>
      </w:r>
    </w:p>
    <w:p>
      <w:pPr>
        <w:pStyle w:val="Heading2"/>
      </w:pPr>
      <w:r>
        <w:t>1.3. Основания для разработки</w:t>
      </w:r>
    </w:p>
    <w:p>
      <w:pPr>
        <w:pStyle w:val="ListBullet"/>
      </w:pPr>
      <w:r>
        <w:t>Необходимость автоматизации учёта, выявленная совместно со студенческим советом: разрозненные уведомления (соцсети, чаты старост), ручной учёт в электронных таблицах, риск потери участников мелких мероприятий, потребность в прозрачной истории участия для благодарственных писем и обоснования стипендиальных решений.</w:t>
      </w:r>
    </w:p>
    <w:p>
      <w:pPr>
        <w:pStyle w:val="ListBullet"/>
      </w:pPr>
      <w:r>
        <w:t>Нормы Положения о премии «Лидер инженерных школ»: определение ВИШенки и АнтиВИШенки, области рейтинга, порядок подтверждения участия, обмен на сувенирную продукцию, публичная таблица с историей начислений по мероприятиям.</w:t>
      </w:r>
    </w:p>
    <w:p>
      <w:pPr>
        <w:pStyle w:val="ListBullet"/>
      </w:pPr>
      <w:r>
        <w:t>Учебное задание по дисциплине «Проектная деятельность».</w:t>
      </w:r>
    </w:p>
    <w:p>
      <w:pPr>
        <w:pStyle w:val="Heading2"/>
      </w:pPr>
      <w:r>
        <w:t>1.4. Термины и сокращения</w:t>
      </w:r>
    </w:p>
    <w:p>
      <w:pPr>
        <w:pStyle w:val="ListBullet"/>
      </w:pPr>
      <w:r>
        <w:t>ВИШенка — поощрительная единица рейтинга (балл) согласно положению.</w:t>
      </w:r>
    </w:p>
    <w:p>
      <w:pPr>
        <w:pStyle w:val="ListBullet"/>
      </w:pPr>
      <w:r>
        <w:t>АнтиВИШенка — штрафная единица рейтинга (в перспективе учётной модели).</w:t>
      </w:r>
    </w:p>
    <w:p>
      <w:pPr>
        <w:pStyle w:val="ListBullet"/>
      </w:pPr>
      <w:r>
        <w:t>Рейтинг — упорядоченный список студентов по накопленным баллам за период (в положении — за учебный год; в сервисе — отображаемая позиция и история).</w:t>
      </w:r>
    </w:p>
    <w:p>
      <w:pPr>
        <w:pStyle w:val="ListBullet"/>
      </w:pPr>
      <w:r>
        <w:t>Модератор — пользователь с правами создания мероприятий и начисления баллов (аналог функции ответственного за ведение таблиц).</w:t>
      </w:r>
    </w:p>
    <w:p>
      <w:pPr>
        <w:pStyle w:val="Heading1"/>
      </w:pPr>
      <w:r>
        <w:t>2. Назначение и цели создания системы</w:t>
      </w:r>
    </w:p>
    <w:p>
      <w:pPr>
        <w:pStyle w:val="Heading2"/>
      </w:pPr>
      <w:r>
        <w:t>2.1. Назначение</w:t>
      </w:r>
    </w:p>
    <w:p>
      <w:r>
        <w:t>Снизить долю ручной работы в Excel и мессенджерах, централизовать анонсы и запись на события, обеспечить устойчивое хранение баллов и истории участия студента (в т.ч. при смене состава групп и переводах), дать студенту понятный интерфейс «не как таблица Excel» с поиском и фильтрами.</w:t>
      </w:r>
    </w:p>
    <w:p>
      <w:pPr>
        <w:pStyle w:val="Heading2"/>
      </w:pPr>
      <w:r>
        <w:t>2.2. Цели</w:t>
      </w:r>
    </w:p>
    <w:p>
      <w:pPr>
        <w:pStyle w:val="ListBullet"/>
      </w:pPr>
      <w:r>
        <w:t>Повысить охват откликов на мероприятия за счёт единой ленты на сайте и таргетирования по курсам/группам.</w:t>
      </w:r>
    </w:p>
    <w:p>
      <w:pPr>
        <w:pStyle w:val="ListBullet"/>
      </w:pPr>
      <w:r>
        <w:t>Минимизировать потерю данных о участии и начислениях за счёт транзакционной БД и журналирования операций.</w:t>
      </w:r>
    </w:p>
    <w:p>
      <w:pPr>
        <w:pStyle w:val="ListBullet"/>
      </w:pPr>
      <w:r>
        <w:t>Подготовить данные для отчётности: кто начислил, за какое мероприятие, сколько баллов (в перспективе — выгрузки для благодарственных писем).</w:t>
      </w:r>
    </w:p>
    <w:p>
      <w:pPr>
        <w:pStyle w:val="ListBullet"/>
      </w:pPr>
      <w:r>
        <w:t>Согласовать отображение баланса с положением: разделение «накоплено в рейтинге» и «доступно к обмену» (см. п. 3.8 положения: обмен не обнуляет итог рейтинга).</w:t>
      </w:r>
    </w:p>
    <w:p>
      <w:pPr>
        <w:pStyle w:val="Heading1"/>
      </w:pPr>
      <w:r>
        <w:t>3. Характеристика объектов автоматизации</w:t>
      </w:r>
    </w:p>
    <w:p>
      <w:pPr>
        <w:pStyle w:val="Heading2"/>
      </w:pPr>
      <w:r>
        <w:t>3.1. Текущее состояние (as-is)</w:t>
      </w:r>
    </w:p>
    <w:p>
      <w:pPr>
        <w:pStyle w:val="ListBullet"/>
      </w:pPr>
      <w:r>
        <w:t>Оповещение: публикации в ленте ВК, пересылки через чаты старост в Telegram; низкий процент отклика.</w:t>
      </w:r>
    </w:p>
    <w:p>
      <w:pPr>
        <w:pStyle w:val="ListBullet"/>
      </w:pPr>
      <w:r>
        <w:t>Учёт: Excel-таблицы; поиск себя в длинном списке неудобен; мелкие мероприятия «теряются».</w:t>
      </w:r>
    </w:p>
    <w:p>
      <w:pPr>
        <w:pStyle w:val="ListBullet"/>
      </w:pPr>
      <w:r>
        <w:t>Начисление: ответственный (например, представитель студсовета) получает списки участников и вручную выставляет баллы; неофициальные мероприятия также должны попадать в учёт при наличии ответственного.</w:t>
      </w:r>
    </w:p>
    <w:p>
      <w:pPr>
        <w:pStyle w:val="Heading2"/>
      </w:pPr>
      <w:r>
        <w:t>3.2. Целевое состояние (to-be)</w:t>
      </w:r>
    </w:p>
    <w:p>
      <w:r>
        <w:t>Единый веб-интерфейс: публичный рейтинг и справочная информация; личный кабинет студента; раздел мероприятий с записью; модераторская панель; каталог мерча; формы заявок.</w:t>
      </w:r>
    </w:p>
    <w:p>
      <w:pPr>
        <w:pStyle w:val="Heading1"/>
      </w:pPr>
      <w:r>
        <w:t>4. Требования к системе в соответствии с положением</w:t>
      </w:r>
    </w:p>
    <w:p>
      <w:pPr>
        <w:pStyle w:val="Heading2"/>
      </w:pPr>
      <w:r>
        <w:t>4.1. Соответствие ключевым нормам положения</w:t>
      </w:r>
    </w:p>
    <w:p>
      <w:pPr>
        <w:pStyle w:val="ListBullet"/>
      </w:pPr>
      <w:r>
        <w:t>Рейтинг формируется на основании подтверждённого участия и отчётности (п. 1.3, 3.6 положения) — в системе каждое начисление должно быть привязано к событию/основанию и пользователю-модератору.</w:t>
      </w:r>
    </w:p>
    <w:p>
      <w:pPr>
        <w:pStyle w:val="ListBullet"/>
      </w:pPr>
      <w:r>
        <w:t>Публичная таблица с историей начислений по мероприятиям (п. 3.9) — требование к просмотру агрегированной истории и/или выгрузке.</w:t>
      </w:r>
    </w:p>
    <w:p>
      <w:pPr>
        <w:pStyle w:val="ListBullet"/>
      </w:pPr>
      <w:r>
        <w:t>Обмен на сувениры не уменьшает позицию в рейтинге; остаток к обмену не обнуляется (п. 3.7–3.8) — в данных студента разделяются показатели total (для рейтинга) и available (для обмена); списание при покупке мерча уменьшает только available.</w:t>
      </w:r>
    </w:p>
    <w:p>
      <w:pPr>
        <w:pStyle w:val="ListBullet"/>
      </w:pPr>
      <w:r>
        <w:t>Срок подачи сведений на официальном портале — не позднее 15 дней с даты мероприятия (п. 3.5 положения): при автономном этапе — рекомендуемый контрольный срок для модератора; при интеграции с wish.rut.digital — обязательная валидация в системе.</w:t>
      </w:r>
    </w:p>
    <w:p>
      <w:pPr>
        <w:pStyle w:val="ListBullet"/>
      </w:pPr>
      <w:r>
        <w:t>Учёт посещаемости и АнтиВИШенок (п. 3.10–3.12 положения) — планируются отдельным этапом после запуска базового функционала (см. раздел 8).</w:t>
      </w:r>
    </w:p>
    <w:p>
      <w:pPr>
        <w:pStyle w:val="Heading1"/>
      </w:pPr>
      <w:r>
        <w:t>5. Функциональные требования</w:t>
      </w:r>
    </w:p>
    <w:p>
      <w:pPr>
        <w:pStyle w:val="Heading2"/>
      </w:pPr>
      <w:r>
        <w:t>5.1. Публичная часть и студент</w:t>
      </w:r>
    </w:p>
    <w:p>
      <w:pPr>
        <w:pStyle w:val="Heading3"/>
      </w:pPr>
      <w:r>
        <w:t>5.1.1. Регистрация и аутентификация</w:t>
      </w:r>
    </w:p>
    <w:p>
      <w:pPr>
        <w:pStyle w:val="ListBullet"/>
      </w:pPr>
      <w:r>
        <w:t>Регистрация студента: e-mail, пароль, ФИО, учебная группа из разрешённого перечня.</w:t>
      </w:r>
    </w:p>
    <w:p>
      <w:pPr>
        <w:pStyle w:val="ListBullet"/>
      </w:pPr>
      <w:r>
        <w:t>Вход по e-mail и паролю; выдача токена доступа (JWT); обновление сессии; выход из аккаунта.</w:t>
      </w:r>
    </w:p>
    <w:p>
      <w:pPr>
        <w:pStyle w:val="Heading3"/>
      </w:pPr>
      <w:r>
        <w:t>5.1.2. Профиль студента</w:t>
      </w:r>
    </w:p>
    <w:p>
      <w:pPr>
        <w:pStyle w:val="ListBullet"/>
      </w:pPr>
      <w:r>
        <w:t>Отображение ФИО, группы, текущего баланса ВИШенок (доступных к обмену).</w:t>
      </w:r>
    </w:p>
    <w:p>
      <w:pPr>
        <w:pStyle w:val="ListBullet"/>
      </w:pPr>
      <w:r>
        <w:t>Отображение места в рейтинге (глобальном и/или внутри группы).</w:t>
      </w:r>
    </w:p>
    <w:p>
      <w:pPr>
        <w:pStyle w:val="ListBullet"/>
      </w:pPr>
      <w:r>
        <w:t>Список текущих записей на мероприятия и история участия с указанием роли (участник / организатор) и статуса начисления баллов.</w:t>
      </w:r>
    </w:p>
    <w:p>
      <w:pPr>
        <w:pStyle w:val="Heading3"/>
      </w:pPr>
      <w:r>
        <w:t>5.1.3. Рейтинговая таблица</w:t>
      </w:r>
    </w:p>
    <w:p>
      <w:pPr>
        <w:pStyle w:val="ListBullet"/>
      </w:pPr>
      <w:r>
        <w:t>Таблица: место, ФИО, группа, количество ВИШенок (для расчёта места используется накопленная сумма за период, согласованный с заказчиком).</w:t>
      </w:r>
    </w:p>
    <w:p>
      <w:pPr>
        <w:pStyle w:val="ListBullet"/>
      </w:pPr>
      <w:r>
        <w:t>Поиск по ФИО и/или группе; фильтр по группе; сортировка по убыванию баллов.</w:t>
      </w:r>
    </w:p>
    <w:p>
      <w:pPr>
        <w:pStyle w:val="ListBullet"/>
      </w:pPr>
      <w:r>
        <w:t>Визуальное выделение текущего пользователя в таблице при авторизации.</w:t>
      </w:r>
    </w:p>
    <w:p>
      <w:pPr>
        <w:pStyle w:val="Heading3"/>
      </w:pPr>
      <w:r>
        <w:t>5.1.4. Мероприятия</w:t>
      </w:r>
    </w:p>
    <w:p>
      <w:pPr>
        <w:pStyle w:val="ListBullet"/>
      </w:pPr>
      <w:r>
        <w:t>Каталог мероприятий: название, организатор, описание, дата и время, теги/категории, базовая награда в ВИШенках, изображения.</w:t>
      </w:r>
    </w:p>
    <w:p>
      <w:pPr>
        <w:pStyle w:val="ListBullet"/>
      </w:pPr>
      <w:r>
        <w:t>Поиск и фильтр по тегам.</w:t>
      </w:r>
    </w:p>
    <w:p>
      <w:pPr>
        <w:pStyle w:val="ListBullet"/>
      </w:pPr>
      <w:r>
        <w:t>Карточка мероприятия: детали, галерея, список записавшихся, кнопка «Записаться» (только для авторизованного пользователя).</w:t>
      </w:r>
    </w:p>
    <w:p>
      <w:pPr>
        <w:pStyle w:val="ListBullet"/>
      </w:pPr>
      <w:r>
        <w:t>Ограничение видимости и записи по курсу и/или перечню групп (правила аудитории задаёт модератор при создании мероприятия).</w:t>
      </w:r>
    </w:p>
    <w:p>
      <w:pPr>
        <w:pStyle w:val="Heading3"/>
      </w:pPr>
      <w:r>
        <w:t>5.1.5. Заявка на собственное мероприятие</w:t>
      </w:r>
    </w:p>
    <w:p>
      <w:pPr>
        <w:pStyle w:val="ListBullet"/>
      </w:pPr>
      <w:r>
        <w:t>Форма для студента: название, описание, предполагаемая дата, ожидаемая награда, контакты, вложения (опционально).</w:t>
      </w:r>
    </w:p>
    <w:p>
      <w:pPr>
        <w:pStyle w:val="ListBullet"/>
      </w:pPr>
      <w:r>
        <w:t>Маршрут согласования: черновик → на рассмотрении → одобрено/отклонено с комментарием модератора.</w:t>
      </w:r>
    </w:p>
    <w:p>
      <w:pPr>
        <w:pStyle w:val="ListBullet"/>
      </w:pPr>
      <w:r>
        <w:t>Обоснование: неинститутские мероприятия (конкурсы проектов и т.п.) должны иметь канал подачи в учёт при согласовании с ответственным; формализованная заявка снижает риск потери активности.</w:t>
      </w:r>
    </w:p>
    <w:p>
      <w:pPr>
        <w:pStyle w:val="Heading3"/>
      </w:pPr>
      <w:r>
        <w:t>5.1.6. Каталог мерча</w:t>
      </w:r>
    </w:p>
    <w:p>
      <w:pPr>
        <w:pStyle w:val="ListBullet"/>
      </w:pPr>
      <w:r>
        <w:t>Каталог позиций: фото, название, описание, стоимость в ВИШенках, остаток на период (семестр).</w:t>
      </w:r>
    </w:p>
    <w:p>
      <w:pPr>
        <w:pStyle w:val="ListBullet"/>
      </w:pPr>
      <w:r>
        <w:t>Оформление заказа: списание баллов, доступных к обмену, при подтверждении модератором или по согласованным с заказчиком автоматическим правилам при положительном остатке товара.</w:t>
      </w:r>
    </w:p>
    <w:p>
      <w:pPr>
        <w:pStyle w:val="Heading3"/>
      </w:pPr>
      <w:r>
        <w:t>5.1.7. Информационный раздел о ВИШенках</w:t>
      </w:r>
    </w:p>
    <w:p>
      <w:pPr>
        <w:pStyle w:val="ListBullet"/>
      </w:pPr>
      <w:r>
        <w:t>Краткое описание системы баллов, ссылки на официальные порталы института и университета (в т.ч. wish.rut.digital, pish.rut.digital) и на опубликованный текст положения.</w:t>
      </w:r>
    </w:p>
    <w:p>
      <w:pPr>
        <w:pStyle w:val="ListBullet"/>
      </w:pPr>
      <w:r>
        <w:t>Справочно: таблица типовых начислений по областям деятельности (в сжатом виде, по нормам положения).</w:t>
      </w:r>
    </w:p>
    <w:p>
      <w:pPr>
        <w:pStyle w:val="Heading2"/>
      </w:pPr>
      <w:r>
        <w:t>5.2. Интерфейс модератора</w:t>
      </w:r>
    </w:p>
    <w:p>
      <w:pPr>
        <w:pStyle w:val="Heading3"/>
      </w:pPr>
      <w:r>
        <w:t>5.2.1. Управление мероприятиями</w:t>
      </w:r>
    </w:p>
    <w:p>
      <w:pPr>
        <w:pStyle w:val="ListBullet"/>
      </w:pPr>
      <w:r>
        <w:t>Создание, редактирование, архивация мероприятия; загрузка изображений на сервер.</w:t>
      </w:r>
    </w:p>
    <w:p>
      <w:pPr>
        <w:pStyle w:val="ListBullet"/>
      </w:pPr>
      <w:r>
        <w:t>Просмотр списка записавшихся; выгрузка списка в формате CSV для отчёта.</w:t>
      </w:r>
    </w:p>
    <w:p>
      <w:pPr>
        <w:pStyle w:val="Heading3"/>
      </w:pPr>
      <w:r>
        <w:t>5.2.2. Начисление ВИШенок участникам</w:t>
      </w:r>
    </w:p>
    <w:p>
      <w:pPr>
        <w:pStyle w:val="ListBullet"/>
      </w:pPr>
      <w:r>
        <w:t>Экран мероприятия: список участников с отметками «присутствовал / участие подтверждено»; поле дополнительного бонуса к базовой награде по усмотрению модератора.</w:t>
      </w:r>
    </w:p>
    <w:p>
      <w:pPr>
        <w:pStyle w:val="ListBullet"/>
      </w:pPr>
      <w:r>
        <w:t>Пакетное применение отметок: фиксация начислений с указанием основания (мероприятие), ответственного модератора и времени операции.</w:t>
      </w:r>
    </w:p>
    <w:p>
      <w:pPr>
        <w:pStyle w:val="ListBullet"/>
      </w:pPr>
      <w:r>
        <w:t>Контроль целостности: при списании баллов, доступных к обмену, баланс не уходит в отрицательную область; при начислении корректно обновляются показатели рейтинга и обменного остатка в соответствии с п. 3.7–3.8 положения.</w:t>
      </w:r>
    </w:p>
    <w:p>
      <w:pPr>
        <w:pStyle w:val="Heading3"/>
      </w:pPr>
      <w:r>
        <w:t>5.2.3. Управление пользователями</w:t>
      </w:r>
    </w:p>
    <w:p>
      <w:pPr>
        <w:pStyle w:val="ListBullet"/>
      </w:pPr>
      <w:r>
        <w:t>Просмотр студентов, блокировка учётной записи, сброс пароля по административной процедуре, корректировка группы при переводе.</w:t>
      </w:r>
    </w:p>
    <w:p>
      <w:pPr>
        <w:pStyle w:val="ListBullet"/>
      </w:pPr>
      <w:r>
        <w:t>Назначение роли «модератор».</w:t>
      </w:r>
    </w:p>
    <w:p>
      <w:pPr>
        <w:pStyle w:val="Heading1"/>
      </w:pPr>
      <w:r>
        <w:t>6. Нефункциональные требования</w:t>
      </w:r>
    </w:p>
    <w:p>
      <w:pPr>
        <w:pStyle w:val="Heading2"/>
      </w:pPr>
      <w:r>
        <w:t>6.1. Технологический стек (согласован с командой)</w:t>
      </w:r>
    </w:p>
    <w:p>
      <w:pPr>
        <w:pStyle w:val="ListBullet"/>
      </w:pPr>
      <w:r>
        <w:t>Сервер приложений: Python 3, FastAPI.</w:t>
      </w:r>
    </w:p>
    <w:p>
      <w:pPr>
        <w:pStyle w:val="ListBullet"/>
      </w:pPr>
      <w:r>
        <w:t>СУБД: PostgreSQL, ORM SQLAlchemy.</w:t>
      </w:r>
    </w:p>
    <w:p>
      <w:pPr>
        <w:pStyle w:val="ListBullet"/>
      </w:pPr>
      <w:r>
        <w:t>Клиент: HTML, CSS, JavaScript (одностраничное приложение без фреймворка на первом этапе).</w:t>
      </w:r>
    </w:p>
    <w:p>
      <w:pPr>
        <w:pStyle w:val="ListBullet"/>
      </w:pPr>
      <w:r>
        <w:t>Аутентификация: JWT (Bearer).</w:t>
      </w:r>
    </w:p>
    <w:p>
      <w:pPr>
        <w:pStyle w:val="Heading2"/>
      </w:pPr>
      <w:r>
        <w:t>6.2. Надёжность и безопасность</w:t>
      </w:r>
    </w:p>
    <w:p>
      <w:pPr>
        <w:pStyle w:val="ListBullet"/>
      </w:pPr>
      <w:r>
        <w:t>Пароли хранить только в виде криптостойкого хэша.</w:t>
      </w:r>
    </w:p>
    <w:p>
      <w:pPr>
        <w:pStyle w:val="ListBullet"/>
      </w:pPr>
      <w:r>
        <w:t>Разграничение прав: публичные методы только на чтение рейтинга/мероприятий; изменение — по ролям.</w:t>
      </w:r>
    </w:p>
    <w:p>
      <w:pPr>
        <w:pStyle w:val="ListBullet"/>
      </w:pPr>
      <w:r>
        <w:t>Резервное копирование БД — на стороне эксплуатации (рекомендация).</w:t>
      </w:r>
    </w:p>
    <w:p>
      <w:pPr>
        <w:pStyle w:val="Heading2"/>
      </w:pPr>
      <w:r>
        <w:t>6.3. Производительность и масштаб</w:t>
      </w:r>
    </w:p>
    <w:p>
      <w:pPr>
        <w:pStyle w:val="ListBullet"/>
      </w:pPr>
      <w:r>
        <w:t>Целевой объём на этапе пилота: до нескольких тысяч студентов, до сотен мероприятий в год.</w:t>
      </w:r>
    </w:p>
    <w:p>
      <w:pPr>
        <w:pStyle w:val="ListBullet"/>
      </w:pPr>
      <w:r>
        <w:t>Пагинация или иное ограничение выборки для списков студентов, мероприятий и транзакций.</w:t>
      </w:r>
    </w:p>
    <w:p>
      <w:pPr>
        <w:pStyle w:val="Heading2"/>
      </w:pPr>
      <w:r>
        <w:t>6.4. Эргономика и доступность</w:t>
      </w:r>
    </w:p>
    <w:p>
      <w:pPr>
        <w:pStyle w:val="ListBullet"/>
      </w:pPr>
      <w:r>
        <w:t>Адаптивная вёрстка под мобильные устройства (студенты потребляют контент из телефона).</w:t>
      </w:r>
    </w:p>
    <w:p>
      <w:pPr>
        <w:pStyle w:val="ListBullet"/>
      </w:pPr>
      <w:r>
        <w:t>Контрастность и понятные подписи полей форм.</w:t>
      </w:r>
    </w:p>
    <w:p>
      <w:pPr>
        <w:pStyle w:val="Heading1"/>
      </w:pPr>
      <w:r>
        <w:t>7. Требования к данным и интеграциям</w:t>
      </w:r>
    </w:p>
    <w:p>
      <w:pPr>
        <w:pStyle w:val="ListBullet"/>
      </w:pPr>
      <w:r>
        <w:t>Сущность «студент»: ФИО, учебная группа, накопленные баллы рейтинга, баллы, доступные к обмену; связь с учётной записью входа в систему.</w:t>
      </w:r>
    </w:p>
    <w:p>
      <w:pPr>
        <w:pStyle w:val="ListBullet"/>
      </w:pPr>
      <w:r>
        <w:t>Сущность «мероприятие»: метаданные, правила аудитории, записи студентов.</w:t>
      </w:r>
    </w:p>
    <w:p>
      <w:pPr>
        <w:pStyle w:val="ListBullet"/>
      </w:pPr>
      <w:r>
        <w:t>Сущность «операция по баллам»: привязка к студенту, тип основания (мероприятие, заказ мерча, корректировка), изменение баллов, отметка времени и ответственного.</w:t>
      </w:r>
    </w:p>
    <w:p>
      <w:pPr>
        <w:pStyle w:val="ListBullet"/>
      </w:pPr>
      <w:r>
        <w:t>Интеграция с wish.rut.digital — отдельный этап: при необходимости единый вход (SSO), синхронизация начислений, контроль 15-дневного срока подачи.</w:t>
      </w:r>
    </w:p>
    <w:p>
      <w:pPr>
        <w:pStyle w:val="ListBullet"/>
      </w:pPr>
      <w:r>
        <w:t>Импорт посещаемости для автоматических начислений и удержаний по таблице №1 положения — отдельный модуль или интеграция с журналом.</w:t>
      </w:r>
    </w:p>
    <w:p>
      <w:pPr>
        <w:pStyle w:val="ListBullet"/>
      </w:pPr>
      <w:r>
        <w:t>Учёт АнтиВИШенок и режима «Идеальный студент» (удвоение начислений) — отдельный этап после согласования с оргкомитетом.</w:t>
      </w:r>
    </w:p>
    <w:p>
      <w:pPr>
        <w:pStyle w:val="Heading1"/>
      </w:pPr>
      <w:r>
        <w:t>8. Состав поставки и этапы внедрения</w:t>
      </w:r>
    </w:p>
    <w:p>
      <w:pPr>
        <w:pStyle w:val="Heading2"/>
      </w:pPr>
      <w:r>
        <w:t>8.1. Этап 1 (MVP)</w:t>
      </w:r>
    </w:p>
    <w:p>
      <w:pPr>
        <w:pStyle w:val="ListBullet"/>
      </w:pPr>
      <w:r>
        <w:t>Серверное приложение с API: студенты, мероприятия, запись на мероприятие, учётные записи, аутентификация.</w:t>
      </w:r>
    </w:p>
    <w:p>
      <w:pPr>
        <w:pStyle w:val="ListBullet"/>
      </w:pPr>
      <w:r>
        <w:t>Веб-клиент: регистрация и вход, профиль с балансом, рейтинг с поиском и фильтрами, каталог мероприятий с записью.</w:t>
      </w:r>
    </w:p>
    <w:p>
      <w:pPr>
        <w:pStyle w:val="ListBullet"/>
      </w:pPr>
      <w:r>
        <w:t>База данных и миграции схемы; описание API для сопровождения.</w:t>
      </w:r>
    </w:p>
    <w:p>
      <w:pPr>
        <w:pStyle w:val="Heading2"/>
      </w:pPr>
      <w:r>
        <w:t>8.2. Этап 2</w:t>
      </w:r>
    </w:p>
    <w:p>
      <w:pPr>
        <w:pStyle w:val="ListBullet"/>
      </w:pPr>
      <w:r>
        <w:t>Модераторский интерфейс: создание и ведение мероприятий, роли пользователей, начисление баллов по списку участников с отметками о подтверждении участия.</w:t>
      </w:r>
    </w:p>
    <w:p>
      <w:pPr>
        <w:pStyle w:val="ListBullet"/>
      </w:pPr>
      <w:r>
        <w:t>Подсистема заявок на проведение собственного мероприятия и согласование модератором.</w:t>
      </w:r>
    </w:p>
    <w:p>
      <w:pPr>
        <w:pStyle w:val="Heading2"/>
      </w:pPr>
      <w:r>
        <w:t>8.3. Этап 3</w:t>
      </w:r>
    </w:p>
    <w:p>
      <w:pPr>
        <w:pStyle w:val="ListBullet"/>
      </w:pPr>
      <w:r>
        <w:t>Каталог мерча и оформление заказов за баллы; раздел «О ВИШенках»; в профиле — место в рейтинге и история участия.</w:t>
      </w:r>
    </w:p>
    <w:p>
      <w:pPr>
        <w:pStyle w:val="Heading2"/>
      </w:pPr>
      <w:r>
        <w:t>8.4. Этап 4 (развитие)</w:t>
      </w:r>
    </w:p>
    <w:p>
      <w:pPr>
        <w:pStyle w:val="ListBullet"/>
      </w:pPr>
      <w:r>
        <w:t>Интеграция с официальным порталом, импорт посещаемости, учёт АнтиВИШенок, расширенные отчёты для оргкомитета премии.</w:t>
      </w:r>
    </w:p>
    <w:p>
      <w:pPr>
        <w:pStyle w:val="Heading1"/>
      </w:pPr>
      <w:r>
        <w:t>9. Критерии приёмки (по завершении этапа 1)</w:t>
      </w:r>
    </w:p>
    <w:p>
      <w:pPr>
        <w:pStyle w:val="ListBullet"/>
      </w:pPr>
      <w:r>
        <w:t>Студент может зарегистрироваться, войти в систему и увидеть актуальный баланс баллов, доступных к обмену.</w:t>
      </w:r>
    </w:p>
    <w:p>
      <w:pPr>
        <w:pStyle w:val="ListBullet"/>
      </w:pPr>
      <w:r>
        <w:t>Рейтинг формируется из базы данных; поиск и фильтрация по группе работают корректно.</w:t>
      </w:r>
    </w:p>
    <w:p>
      <w:pPr>
        <w:pStyle w:val="ListBullet"/>
      </w:pPr>
      <w:r>
        <w:t>Мероприятия отображаются из базы данных; авторизованный студент может записаться не более одного раза на одно и то же мероприятие.</w:t>
      </w:r>
    </w:p>
    <w:p>
      <w:pPr>
        <w:pStyle w:val="ListBullet"/>
      </w:pPr>
      <w:r>
        <w:t>По завершении этапа 2: модератор через веб-интерфейс создаёт мероприятие и выполняет начисление баллов участникам с фиксацией основания.</w:t>
      </w:r>
    </w:p>
    <w:p>
      <w:pPr>
        <w:pStyle w:val="ListBullet"/>
      </w:pPr>
      <w:r>
        <w:t>Документация API (OpenAPI/Swagger или эквивалент) поставляется вместе с серверной частью.</w:t>
      </w:r>
    </w:p>
    <w:p>
      <w:pPr>
        <w:pStyle w:val="Heading1"/>
      </w:pPr>
      <w:r>
        <w:t>10. Сопровождение и обучение</w:t>
      </w:r>
    </w:p>
    <w:p>
      <w:r>
        <w:t>Поставка включает краткие инструкции: для модератора — создание события, работа со списком участников, начисление, рассмотрение заявок; для студента — регистрация, запись на мероприятие, подача заявки на собственное мероприятие (после ввода соответствующего функционала).</w:t>
      </w:r>
    </w:p>
    <w:p>
      <w:pPr>
        <w:pStyle w:val="Heading1"/>
      </w:pPr>
      <w:r>
        <w:t>11. Согласование</w:t>
      </w:r>
    </w:p>
    <w:p>
      <w:r>
        <w:t>Документ подготовлен для согласования с руководителем проектной деятельности и представителем заказчика (студенческий совет).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Роль</w:t>
            </w:r>
          </w:p>
        </w:tc>
        <w:tc>
          <w:tcPr>
            <w:tcW w:type="dxa" w:w="4986"/>
          </w:tcPr>
          <w:p>
            <w:r>
              <w:t>Подпись, дата</w:t>
            </w:r>
          </w:p>
        </w:tc>
      </w:tr>
      <w:tr>
        <w:tc>
          <w:tcPr>
            <w:tcW w:type="dxa" w:w="4986"/>
          </w:tcPr>
          <w:p>
            <w:r>
              <w:t>Руководитель проекта (ПД)</w:t>
            </w:r>
          </w:p>
        </w:tc>
        <w:tc>
          <w:tcPr>
            <w:tcW w:type="dxa" w:w="4986"/>
          </w:tcPr>
          <w:p>
            <w:r/>
          </w:p>
        </w:tc>
      </w:tr>
      <w:tr>
        <w:tc>
          <w:tcPr>
            <w:tcW w:type="dxa" w:w="4986"/>
          </w:tcPr>
          <w:p>
            <w:r>
              <w:t>Представитель заказчика</w:t>
            </w:r>
          </w:p>
        </w:tc>
        <w:tc>
          <w:tcPr>
            <w:tcW w:type="dxa" w:w="4986"/>
          </w:tcPr>
          <w:p>
            <w:r/>
          </w:p>
        </w:tc>
      </w:tr>
      <w:tr>
        <w:tc>
          <w:tcPr>
            <w:tcW w:type="dxa" w:w="4986"/>
          </w:tcPr>
          <w:p>
            <w:r>
              <w:t>Исполнитель (команда разработки)</w:t>
            </w:r>
          </w:p>
        </w:tc>
        <w:tc>
          <w:tcPr>
            <w:tcW w:type="dxa" w:w="4986"/>
          </w:tcPr>
          <w:p>
            <w:r/>
          </w:p>
        </w:tc>
      </w:tr>
    </w:tbl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