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REVIEW HỢP ĐỒNG (CHẠY THỬ HỆ THỐNG)</w:t>
      </w:r>
    </w:p>
    <w:p>
      <w:pPr>
        <w:pStyle w:val="Heading1"/>
      </w:pPr>
      <w:r>
        <w:t>1. Tóm tắt</w:t>
      </w:r>
    </w:p>
    <w:p>
      <w:r>
        <w:t>Hợp đồng: HD-mau-thue-lai-dat-hoa-ninh.txt — Thuê lại đất gắn hạ tầng, KCN Hòa Ninh, Đà Nẵng. Ngày ký: 01/06/2026. Đánh giá tổng: RỦI RO CAO — 2 finding ĐỎ, 1 VÀNG. Lưu ý: đây là hợp đồng MẪU do hệ thống tự tạo để kiểm tra dây chuyền.</w:t>
      </w:r>
    </w:p>
    <w:p>
      <w:pPr>
        <w:pStyle w:val="Heading1"/>
      </w:pPr>
      <w:r>
        <w:t>2. Phạm vi triage</w:t>
      </w:r>
    </w:p>
    <w:p>
      <w:r>
        <w:t>Nhóm luật sử dụng: kcn, dat-dai, moi-truong, da-nang, dan-su. Văn bản lọc theo hiệu lực tại ngày ký 01/06/2026 — dùng Luật Đầu tư 143/2025 (Luật Đầu tư 2020 đã hết hiệu lực 01/03/2026), Luật Đất đai 2024, Luật KD BĐS 2023, Luật BVMT 2020 (lưu ý đã sửa bởi Luật 146/2025), BLDS 2015, NQ 136/2024 + NQ 259/2025. Loại: lao-dong (HĐ không có nội dung lao động), ho-chi-minh (khác địa bàn).</w:t>
      </w:r>
    </w:p>
    <w:p>
      <w:pPr>
        <w:pStyle w:val="Heading1"/>
      </w:pPr>
      <w:r>
        <w:t>3. Chi tiết finding (đã qua kiểm chứng máy)</w:t>
      </w:r>
    </w:p>
    <w:p>
      <w:pPr>
        <w:pStyle w:val="Heading2"/>
      </w:pPr>
      <w:r>
        <w:t>[ĐỎ] F1 — Luật BVMT 2020 (mục khu sản xuất, kinh doanh, dịch vụ tập trung)</w:t>
      </w:r>
    </w:p>
    <w:p>
      <w:r>
        <w:t>Điều khoản HĐ: Điều 3.1: Bên B tự xây dựng hệ thống xử lý nước thải riêng và được xả nước thải đã xử lý trực tiếp ra môi trường tiếp nhận ngoài khu công nghiệp, không phải đấu nối vào hệ thống xử lý nước thải tập trung của KCN.</w:t>
      </w:r>
    </w:p>
    <w:p>
      <w:r>
        <w:t>Vấn đề: Cho phép xả thẳng không đấu nối nhưng KHÔNG kèm các điều kiện miễn trừ bắt buộc theo luật (quan trắc tự động liên tục, phương án ứng phó sự cố). KCN gánh trách nhiệm quản lý nhà nước nếu Bên B vi phạm.</w:t>
      </w:r>
    </w:p>
    <w:p>
      <w:r>
        <w:t xml:space="preserve">Căn cứ nguyên văn (moi-truong/BVMT-2020.txt): </w:t>
      </w:r>
      <w:r>
        <w:rPr>
          <w:i/>
        </w:rPr>
        <w:t>"b) Các trường hợp đã được miễn trừ đấu nối vào hệ thống thu gom, thoát nước và xử lý nước thải tập trung phải bảo đảm nước thải sau xử lý đáp ứng yêu cầu về bảo vệ môi trường trước khi xả ra môi trường; có phương án phòng ngừa, ứng phó sự cố môi trường đối với nước thải và có hệ thống quan trắc nước thải tự động, liên tục theo quy định của pháp luật."</w:t>
      </w:r>
    </w:p>
    <w:p>
      <w:r>
        <w:t>Đề xuất: Sửa Điều 3.1: chỉ miễn đấu nối khi có văn bản miễn trừ của cơ quan thẩm quyền VÀ Bên B lắp quan trắc tự động liên tục + phương án ứng phó sự cố; bổ sung quyền Bên A kiểm tra và chế tài đình chỉ xả thải.</w:t>
      </w:r>
    </w:p>
    <w:p>
      <w:pPr>
        <w:pStyle w:val="Heading2"/>
      </w:pPr>
      <w:r>
        <w:t>[VÀNG] F2 — Luật Đất đai 2024 (quyền của người sử dụng đất thuê trả tiền một lần)</w:t>
      </w:r>
    </w:p>
    <w:p>
      <w:r>
        <w:t>Điều khoản HĐ: Điều 4.1: Bên B được quyền chuyển nhượng quyền thuê lại đất hoặc cho bên thứ ba thuê lại... không cần sự chấp thuận bằng văn bản của Bên A, chỉ cần thông báo trước 30 ngày.</w:t>
      </w:r>
    </w:p>
    <w:p>
      <w:r>
        <w:t>Vấn đề: Luật chỉ trao quyền cho thuê lại khi thuê đất trả tiền một lần — Bên B trả một lần nên CÓ quyền theo luật; vì vậy muốn kiểm soát chuỗi khách thuê (ngành nghề, môi trường, an ninh), Bên A bắt buộc phải kiểm soát bằng hợp đồng. Điều khoản hiện tại từ bỏ hoàn toàn quyền kiểm soát đó.</w:t>
      </w:r>
    </w:p>
    <w:p>
      <w:r>
        <w:t xml:space="preserve">Căn cứ nguyên văn (dat-dai/LDD-2024.txt): </w:t>
      </w:r>
      <w:r>
        <w:rPr>
          <w:i/>
        </w:rPr>
        <w:t>"c) Cho thuê quyền sử dụng đất, tài sản thuộc sở hữu của mình gắn liền với đất đối với trường hợp được Nhà nước giao đất có thu tiền sử dụng đất; cho thuê lại quyền sử dụng đất, tài sản thuộc sở hữu của mình gắn liền với đất đối với trường hợp được Nhà nước cho thuê đất thu tiền thuê đất một lần cho cả thời gian thuê;"</w:t>
      </w:r>
    </w:p>
    <w:p>
      <w:r>
        <w:t>Đề xuất: Sửa Điều 4.1: chuyển nhượng/cho thuê lại phải được Bên A chấp thuận bằng văn bản (không từ chối bất hợp lý), bên nhận phải kế thừa toàn bộ nghĩa vụ môi trường-hạ tầng và thuộc ngành nghề phù hợp quy hoạch KCN.</w:t>
      </w:r>
    </w:p>
    <w:p>
      <w:pPr>
        <w:pStyle w:val="Heading2"/>
      </w:pPr>
      <w:r>
        <w:t>[ĐỎ] F3 — Điều 683 khoản 4 Bộ luật Dân sự 2015</w:t>
      </w:r>
    </w:p>
    <w:p>
      <w:r>
        <w:t>Điều khoản HĐ: Điều 6.1: tranh chấp giải quyết chung thẩm bằng trọng tài SIAC, luật áp dụng là luật Singapore, bản tiếng Anh ưu tiên.</w:t>
      </w:r>
    </w:p>
    <w:p>
      <w:r>
        <w:t>Vấn đề: Đối tượng hợp đồng là quyền sử dụng đất tại Việt Nam — pháp luật áp dụng bắt buộc là pháp luật Việt Nam, không thể chọn luật Singapore. Điều khoản chọn luật nước ngoài có nguy cơ vô hiệu và phán quyết khó được công nhận thi hành tại VN.</w:t>
      </w:r>
    </w:p>
    <w:p>
      <w:r>
        <w:t xml:space="preserve">Căn cứ nguyên văn (dan-su/BLDS-2015.txt): </w:t>
      </w:r>
      <w:r>
        <w:rPr>
          <w:i/>
        </w:rPr>
        <w:t>"4. Trường hợp hợp đồng có đối tượng là bất động sản thì pháp luật áp dụng đối với việc chuyển giao quyền sở hữu, quyền khác đối với tài sản là bất động sản, thuê bất động sản hoặc việc sử dụng bất động sản để bảo đảm thực hiện nghĩa vụ là pháp luật của nước nơi có bất động sản."</w:t>
      </w:r>
    </w:p>
    <w:p>
      <w:r>
        <w:t>Đề xuất: Sửa Điều 6.1: luật áp dụng là pháp luật Việt Nam; trọng tài VIAC (hoặc tòa án VN); bản tiếng Việt có giá trị ưu tiên khi mâu thuẫn.</w:t>
      </w:r>
    </w:p>
    <w:p>
      <w:pPr>
        <w:pStyle w:val="Heading1"/>
      </w:pPr>
      <w:r>
        <w:t>4. CẦN NGƯỜI XEM / Đã loại do không xác minh được</w:t>
      </w:r>
    </w:p>
    <w:p>
      <w:r>
        <w:t>F4-DEMO-BIA: trích dẫn "Điều 99. Chủ đầu tư khu công nghiệp phải mua bảo hiểm cháy nổ cho toàn bộ nhà xư..." KHÔNG tồn tại trong moi-truong/LPCCC-2024.txt — finding bị LOẠI theo quy tắc Bước 3. (Finding này được cố ý cài vào để kiểm tra cơ chế chống bịa trích dẫn.)</w:t>
      </w:r>
    </w:p>
    <w:p>
      <w:r>
        <w:t>Ghi chú thêm cần người xem: Điều 5 HĐ về PCCC quá chung chung — nên dẫn chiếu nghĩa vụ cụ thể theo Luật PCCC&amp;CNCH 55/2024 và NĐ 105/2025 (hiệu lực 01/07/2025); Điều 2.3 lãi chậm trả 0,5%/tháng thấp — cân nhắc nâng trong giới hạn BLDS cho phép.</w:t>
      </w:r>
    </w:p>
    <w:p>
      <w:r>
        <w:rPr>
          <w:b/>
        </w:rPr>
        <w:t>AI hỗ trợ review, không thay thế tư vấn pháp lý. Verify finding quan trọng bằng NotebookLM trước khi sử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