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58C5" w14:textId="055F342E" w:rsidR="00200A82" w:rsidRPr="0019042D" w:rsidRDefault="00200A82" w:rsidP="0019042D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Gestión de Estado Global: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Zustand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+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Persist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Middleware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2D0C6718" w14:textId="51EA3ECB" w:rsidR="00200A82" w:rsidRPr="0019042D" w:rsidRDefault="00200A82" w:rsidP="0019042D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sz w:val="22"/>
          <w:szCs w:val="22"/>
        </w:rPr>
        <w:t>E</w:t>
      </w:r>
      <w:r w:rsidRPr="0019042D">
        <w:rPr>
          <w:rFonts w:ascii="Times New Roman" w:hAnsi="Times New Roman" w:cs="Times New Roman"/>
          <w:sz w:val="22"/>
          <w:szCs w:val="22"/>
        </w:rPr>
        <w:t xml:space="preserve">n nuestro proyecto </w:t>
      </w:r>
      <w:r w:rsidRPr="0019042D">
        <w:rPr>
          <w:rFonts w:ascii="Times New Roman" w:hAnsi="Times New Roman" w:cs="Times New Roman"/>
          <w:sz w:val="22"/>
          <w:szCs w:val="22"/>
        </w:rPr>
        <w:t>el estado de la aplicación es altamente</w:t>
      </w:r>
      <w:r w:rsidRPr="0019042D">
        <w:rPr>
          <w:rFonts w:ascii="Times New Roman" w:hAnsi="Times New Roman" w:cs="Times New Roman"/>
          <w:sz w:val="22"/>
          <w:szCs w:val="22"/>
        </w:rPr>
        <w:t xml:space="preserve"> </w:t>
      </w:r>
      <w:r w:rsidRPr="0019042D">
        <w:rPr>
          <w:rFonts w:ascii="Times New Roman" w:hAnsi="Times New Roman" w:cs="Times New Roman"/>
          <w:sz w:val="22"/>
          <w:szCs w:val="22"/>
        </w:rPr>
        <w:t>crític</w:t>
      </w:r>
      <w:r w:rsidRPr="0019042D">
        <w:rPr>
          <w:rFonts w:ascii="Times New Roman" w:hAnsi="Times New Roman" w:cs="Times New Roman"/>
          <w:sz w:val="22"/>
          <w:szCs w:val="22"/>
        </w:rPr>
        <w:t>o</w:t>
      </w:r>
      <w:r w:rsidRPr="0019042D">
        <w:rPr>
          <w:rFonts w:ascii="Times New Roman" w:hAnsi="Times New Roman" w:cs="Times New Roman"/>
          <w:sz w:val="22"/>
          <w:szCs w:val="22"/>
        </w:rPr>
        <w:t xml:space="preserve">. El sistema debe rastrear en tiempo real balances en múltiples redes (Ethereum, Solana, Bitcoin, etc.), gestionar el historial de transacciones pendientes, almacenar las llaves públicas del usuario, registrar los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endpoints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RPC activos y mantener la configuración de la interfaz.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Zustand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con su middleware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Persist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actúa como el núcleo de persistencia de datos local (encriptada) y la fuente única de verdad en memoria.</w:t>
      </w:r>
    </w:p>
    <w:p w14:paraId="6C1CE4E2" w14:textId="2704D40B" w:rsidR="00200A82" w:rsidRPr="0019042D" w:rsidRDefault="00200A82" w:rsidP="0019042D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Justificación </w:t>
      </w:r>
      <w:r w:rsidR="00ED27BC"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su 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uso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y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sus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v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entajas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4800E34C" w14:textId="796557D9" w:rsidR="00200A82" w:rsidRPr="0019042D" w:rsidRDefault="00200A82" w:rsidP="0019042D">
      <w:pPr>
        <w:pStyle w:val="Prrafode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sz w:val="22"/>
          <w:szCs w:val="22"/>
        </w:rPr>
        <w:t>Desempeño y Renderizado Selectivo:</w:t>
      </w:r>
      <w:r w:rsidRPr="001904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Zustand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utiliza un modelo basado en selectores atómicos. Los componentes de la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solo se vuelven a renderizar si el fragmento exacto del estado que están escuchando cambia. Esto evita el problema de </w:t>
      </w:r>
      <w:proofErr w:type="spellStart"/>
      <w:r w:rsidRPr="0019042D">
        <w:rPr>
          <w:rFonts w:ascii="Times New Roman" w:hAnsi="Times New Roman" w:cs="Times New Roman"/>
          <w:i/>
          <w:iCs/>
          <w:sz w:val="22"/>
          <w:szCs w:val="22"/>
        </w:rPr>
        <w:t>re-renders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masivos común en aplicaciones Web3 cuando los balances cambian constantemente mediante </w:t>
      </w:r>
      <w:proofErr w:type="spellStart"/>
      <w:r w:rsidRPr="0019042D">
        <w:rPr>
          <w:rFonts w:ascii="Times New Roman" w:hAnsi="Times New Roman" w:cs="Times New Roman"/>
          <w:i/>
          <w:iCs/>
          <w:sz w:val="22"/>
          <w:szCs w:val="22"/>
        </w:rPr>
        <w:t>websockets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51CBCB0" w14:textId="09701559" w:rsidR="00200A82" w:rsidRPr="0019042D" w:rsidRDefault="00200A82" w:rsidP="0019042D">
      <w:pPr>
        <w:pStyle w:val="Prrafode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sz w:val="22"/>
          <w:szCs w:val="22"/>
        </w:rPr>
        <w:t xml:space="preserve">Ausencia de </w:t>
      </w:r>
      <w:proofErr w:type="spellStart"/>
      <w:r w:rsidRPr="0019042D">
        <w:rPr>
          <w:rFonts w:ascii="Times New Roman" w:hAnsi="Times New Roman" w:cs="Times New Roman"/>
          <w:b/>
          <w:bCs/>
          <w:sz w:val="22"/>
          <w:szCs w:val="22"/>
        </w:rPr>
        <w:t>Boilerplate</w:t>
      </w:r>
      <w:proofErr w:type="spellEnd"/>
      <w:r w:rsidRPr="0019042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19042D">
        <w:rPr>
          <w:rFonts w:ascii="Times New Roman" w:hAnsi="Times New Roman" w:cs="Times New Roman"/>
          <w:sz w:val="22"/>
          <w:szCs w:val="22"/>
        </w:rPr>
        <w:t xml:space="preserve"> Permite definir acciones y estado en un solo bloque de código, acelerando el desarrollo sin sacrificar la mantenibilidad.</w:t>
      </w:r>
    </w:p>
    <w:p w14:paraId="1A7FA33A" w14:textId="5F2CDF52" w:rsidR="00200A82" w:rsidRPr="0019042D" w:rsidRDefault="00200A82" w:rsidP="0019042D">
      <w:pPr>
        <w:pStyle w:val="Prrafodelista"/>
        <w:numPr>
          <w:ilvl w:val="0"/>
          <w:numId w:val="1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sz w:val="22"/>
          <w:szCs w:val="22"/>
        </w:rPr>
        <w:t>Persistencia Fluida:</w:t>
      </w:r>
      <w:r w:rsidRPr="0019042D">
        <w:rPr>
          <w:rFonts w:ascii="Times New Roman" w:hAnsi="Times New Roman" w:cs="Times New Roman"/>
          <w:sz w:val="22"/>
          <w:szCs w:val="22"/>
        </w:rPr>
        <w:t xml:space="preserve"> El middleware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persist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automatiza la serialización y almacenamiento del estado en el almacenamiento local del dispositivo (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localStorage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IndexedDB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o MMKV en entornos móviles), asegurando que la sesión del usuario y las configuraciones no se pierdan al cerrar la aplicación.</w:t>
      </w:r>
    </w:p>
    <w:p w14:paraId="68BB9B44" w14:textId="59DC83F4" w:rsidR="00200A82" w:rsidRPr="0019042D" w:rsidRDefault="00200A82" w:rsidP="0019042D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Alternativas Descartadas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67F13300" w14:textId="6FBC25EE" w:rsidR="00200A82" w:rsidRPr="0019042D" w:rsidRDefault="00200A82" w:rsidP="0019042D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Redux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Toolkit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(RTK) +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Redux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Persist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</w:p>
    <w:p w14:paraId="2B3E7752" w14:textId="02A310E6" w:rsidR="00200A82" w:rsidRPr="0019042D" w:rsidRDefault="00200A82" w:rsidP="0019042D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sz w:val="22"/>
          <w:szCs w:val="22"/>
        </w:rPr>
        <w:t xml:space="preserve">La </w:t>
      </w:r>
      <w:r w:rsidR="00ED27BC" w:rsidRPr="0019042D">
        <w:rPr>
          <w:rFonts w:ascii="Times New Roman" w:hAnsi="Times New Roman" w:cs="Times New Roman"/>
          <w:sz w:val="22"/>
          <w:szCs w:val="22"/>
        </w:rPr>
        <w:t>razón</w:t>
      </w:r>
      <w:r w:rsidRPr="0019042D">
        <w:rPr>
          <w:rFonts w:ascii="Times New Roman" w:hAnsi="Times New Roman" w:cs="Times New Roman"/>
          <w:sz w:val="22"/>
          <w:szCs w:val="22"/>
        </w:rPr>
        <w:t xml:space="preserve"> de su descarte,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r</w:t>
      </w:r>
      <w:r w:rsidRPr="0019042D">
        <w:rPr>
          <w:rFonts w:ascii="Times New Roman" w:hAnsi="Times New Roman" w:cs="Times New Roman"/>
          <w:sz w:val="22"/>
          <w:szCs w:val="22"/>
        </w:rPr>
        <w:t>edux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introduce una excesiva cantidad de código repetitivo (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boilerplate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>), acciones y reductores. El tamaño del paquete (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bundle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) de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Redux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+ RTK es de aproximadamente 15-19 kB, mientras que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Zustand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ocupa apenas ~1.2 kB. Para una extensión de navegador o </w:t>
      </w:r>
      <w:proofErr w:type="gramStart"/>
      <w:r w:rsidRPr="0019042D">
        <w:rPr>
          <w:rFonts w:ascii="Times New Roman" w:hAnsi="Times New Roman" w:cs="Times New Roman"/>
          <w:sz w:val="22"/>
          <w:szCs w:val="22"/>
        </w:rPr>
        <w:t>app</w:t>
      </w:r>
      <w:proofErr w:type="gramEnd"/>
      <w:r w:rsidRPr="0019042D">
        <w:rPr>
          <w:rFonts w:ascii="Times New Roman" w:hAnsi="Times New Roman" w:cs="Times New Roman"/>
          <w:sz w:val="22"/>
          <w:szCs w:val="22"/>
        </w:rPr>
        <w:t xml:space="preserve"> móvil donde el tiempo de inicialización de la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impacta directamente en la experiencia de usuario,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Zustand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es críticamente superior. </w:t>
      </w:r>
    </w:p>
    <w:p w14:paraId="167442FB" w14:textId="4EEE805E" w:rsidR="00200A82" w:rsidRPr="0019042D" w:rsidRDefault="00200A82" w:rsidP="0019042D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React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Context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API:</w:t>
      </w:r>
    </w:p>
    <w:p w14:paraId="053A67E3" w14:textId="60A3B0FE" w:rsidR="00200A82" w:rsidRPr="0019042D" w:rsidRDefault="00200A82" w:rsidP="0019042D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sz w:val="22"/>
          <w:szCs w:val="22"/>
        </w:rPr>
        <w:t xml:space="preserve">La razón de su descarte es </w:t>
      </w:r>
      <w:r w:rsidR="00ED27BC" w:rsidRPr="0019042D">
        <w:rPr>
          <w:rFonts w:ascii="Times New Roman" w:hAnsi="Times New Roman" w:cs="Times New Roman"/>
          <w:sz w:val="22"/>
          <w:szCs w:val="22"/>
        </w:rPr>
        <w:t>porque</w:t>
      </w:r>
      <w:r w:rsidRPr="001904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c</w:t>
      </w:r>
      <w:r w:rsidRPr="0019042D">
        <w:rPr>
          <w:rFonts w:ascii="Times New Roman" w:hAnsi="Times New Roman" w:cs="Times New Roman"/>
          <w:sz w:val="22"/>
          <w:szCs w:val="22"/>
        </w:rPr>
        <w:t>ontext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API no está optimizado para actualizaciones de alta frecuencia. Cualquier cambio en un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sub-estado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(como el gas estimado de una transacción) obliga 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re-renderizar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a todos los componentes hijos del proveedor de contexto, generando cuellos de botella masivos de CPU en la interfaz de la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aconcuadrcula"/>
        <w:tblpPr w:leftFromText="141" w:rightFromText="141" w:vertAnchor="text" w:horzAnchor="margin" w:tblpY="-23"/>
        <w:tblW w:w="0" w:type="auto"/>
        <w:tblLook w:val="04A0" w:firstRow="1" w:lastRow="0" w:firstColumn="1" w:lastColumn="0" w:noHBand="0" w:noVBand="1"/>
      </w:tblPr>
      <w:tblGrid>
        <w:gridCol w:w="2446"/>
        <w:gridCol w:w="2058"/>
        <w:gridCol w:w="2029"/>
        <w:gridCol w:w="1961"/>
      </w:tblGrid>
      <w:tr w:rsidR="0019042D" w:rsidRPr="0019042D" w14:paraId="78A916F1" w14:textId="77777777" w:rsidTr="0019042D">
        <w:tc>
          <w:tcPr>
            <w:tcW w:w="0" w:type="auto"/>
            <w:hideMark/>
          </w:tcPr>
          <w:p w14:paraId="39022455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hideMark/>
          </w:tcPr>
          <w:p w14:paraId="2238ACD1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Zustand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+ </w:t>
            </w: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Persist</w:t>
            </w:r>
            <w:proofErr w:type="spellEnd"/>
          </w:p>
        </w:tc>
        <w:tc>
          <w:tcPr>
            <w:tcW w:w="0" w:type="auto"/>
            <w:hideMark/>
          </w:tcPr>
          <w:p w14:paraId="734AA2E4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Redux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Toolkit</w:t>
            </w:r>
            <w:proofErr w:type="spellEnd"/>
          </w:p>
        </w:tc>
        <w:tc>
          <w:tcPr>
            <w:tcW w:w="0" w:type="auto"/>
            <w:hideMark/>
          </w:tcPr>
          <w:p w14:paraId="11580449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Context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API</w:t>
            </w:r>
          </w:p>
        </w:tc>
      </w:tr>
      <w:tr w:rsidR="0019042D" w:rsidRPr="0019042D" w14:paraId="5840C763" w14:textId="77777777" w:rsidTr="0019042D">
        <w:tc>
          <w:tcPr>
            <w:tcW w:w="0" w:type="auto"/>
            <w:hideMark/>
          </w:tcPr>
          <w:p w14:paraId="09E2251F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Bundle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Size (</w:t>
            </w: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Min+Gzip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3B6DC9F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~1.2 kB (Excelente)</w:t>
            </w:r>
          </w:p>
        </w:tc>
        <w:tc>
          <w:tcPr>
            <w:tcW w:w="0" w:type="auto"/>
            <w:hideMark/>
          </w:tcPr>
          <w:p w14:paraId="593A88BE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~13 kB - 19 kB (Pesado)</w:t>
            </w:r>
          </w:p>
        </w:tc>
        <w:tc>
          <w:tcPr>
            <w:tcW w:w="0" w:type="auto"/>
            <w:hideMark/>
          </w:tcPr>
          <w:p w14:paraId="359CB7B7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0 kB (Nativo)</w:t>
            </w:r>
          </w:p>
        </w:tc>
      </w:tr>
      <w:tr w:rsidR="0019042D" w:rsidRPr="0019042D" w14:paraId="3F5E5157" w14:textId="77777777" w:rsidTr="0019042D">
        <w:tc>
          <w:tcPr>
            <w:tcW w:w="0" w:type="auto"/>
            <w:hideMark/>
          </w:tcPr>
          <w:p w14:paraId="482E0DFC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Boilerplate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/ Complejidad</w:t>
            </w:r>
          </w:p>
        </w:tc>
        <w:tc>
          <w:tcPr>
            <w:tcW w:w="0" w:type="auto"/>
            <w:hideMark/>
          </w:tcPr>
          <w:p w14:paraId="29DB6167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Mínimo</w:t>
            </w:r>
          </w:p>
        </w:tc>
        <w:tc>
          <w:tcPr>
            <w:tcW w:w="0" w:type="auto"/>
            <w:hideMark/>
          </w:tcPr>
          <w:p w14:paraId="603472A0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Alto</w:t>
            </w:r>
          </w:p>
        </w:tc>
        <w:tc>
          <w:tcPr>
            <w:tcW w:w="0" w:type="auto"/>
            <w:hideMark/>
          </w:tcPr>
          <w:p w14:paraId="571E4588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Medio</w:t>
            </w:r>
          </w:p>
        </w:tc>
      </w:tr>
      <w:tr w:rsidR="0019042D" w:rsidRPr="0019042D" w14:paraId="54A2950A" w14:textId="77777777" w:rsidTr="0019042D">
        <w:tc>
          <w:tcPr>
            <w:tcW w:w="0" w:type="auto"/>
            <w:hideMark/>
          </w:tcPr>
          <w:p w14:paraId="206355C4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Rendimiento (High-</w:t>
            </w:r>
            <w:proofErr w:type="spellStart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Frequency</w:t>
            </w:r>
            <w:proofErr w:type="spellEnd"/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DDE0DE8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Alto (Selectores atómicos)</w:t>
            </w:r>
          </w:p>
        </w:tc>
        <w:tc>
          <w:tcPr>
            <w:tcW w:w="0" w:type="auto"/>
            <w:hideMark/>
          </w:tcPr>
          <w:p w14:paraId="6AC83E9E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Alto (Selectores)</w:t>
            </w:r>
          </w:p>
        </w:tc>
        <w:tc>
          <w:tcPr>
            <w:tcW w:w="0" w:type="auto"/>
            <w:hideMark/>
          </w:tcPr>
          <w:p w14:paraId="1F171C3A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Bajo (</w:t>
            </w:r>
            <w:proofErr w:type="spellStart"/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Re-renders</w:t>
            </w:r>
            <w:proofErr w:type="spellEnd"/>
            <w:r w:rsidRPr="0019042D">
              <w:rPr>
                <w:rFonts w:ascii="Times New Roman" w:hAnsi="Times New Roman" w:cs="Times New Roman"/>
                <w:sz w:val="22"/>
                <w:szCs w:val="22"/>
              </w:rPr>
              <w:t xml:space="preserve"> globales)</w:t>
            </w:r>
          </w:p>
        </w:tc>
      </w:tr>
      <w:tr w:rsidR="0019042D" w:rsidRPr="0019042D" w14:paraId="4B68AEE4" w14:textId="77777777" w:rsidTr="0019042D">
        <w:tc>
          <w:tcPr>
            <w:tcW w:w="0" w:type="auto"/>
            <w:hideMark/>
          </w:tcPr>
          <w:p w14:paraId="7C3C94C5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Persistencia Nativa</w:t>
            </w:r>
          </w:p>
        </w:tc>
        <w:tc>
          <w:tcPr>
            <w:tcW w:w="0" w:type="auto"/>
            <w:hideMark/>
          </w:tcPr>
          <w:p w14:paraId="3B24383C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Sí (Middleware nativo)</w:t>
            </w:r>
          </w:p>
        </w:tc>
        <w:tc>
          <w:tcPr>
            <w:tcW w:w="0" w:type="auto"/>
            <w:hideMark/>
          </w:tcPr>
          <w:p w14:paraId="778E3A93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Requiere librerías externas</w:t>
            </w:r>
          </w:p>
        </w:tc>
        <w:tc>
          <w:tcPr>
            <w:tcW w:w="0" w:type="auto"/>
            <w:hideMark/>
          </w:tcPr>
          <w:p w14:paraId="2669FF02" w14:textId="77777777" w:rsidR="0019042D" w:rsidRPr="0019042D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9042D">
              <w:rPr>
                <w:rFonts w:ascii="Times New Roman" w:hAnsi="Times New Roman" w:cs="Times New Roman"/>
                <w:sz w:val="22"/>
                <w:szCs w:val="22"/>
              </w:rPr>
              <w:t>Manual / Complejo</w:t>
            </w:r>
          </w:p>
        </w:tc>
      </w:tr>
    </w:tbl>
    <w:p w14:paraId="5C541D5F" w14:textId="77777777" w:rsidR="00200A82" w:rsidRPr="0019042D" w:rsidRDefault="00200A82" w:rsidP="00200A82">
      <w:pPr>
        <w:rPr>
          <w:sz w:val="22"/>
          <w:szCs w:val="22"/>
        </w:rPr>
      </w:pPr>
    </w:p>
    <w:p w14:paraId="33B490DA" w14:textId="5EBCDF5F" w:rsidR="00200A82" w:rsidRPr="0019042D" w:rsidRDefault="00200A82" w:rsidP="0019042D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Seguridad Preventiva: Simulación de DApps (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Transaction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proofErr w:type="spellStart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Simulation</w:t>
      </w:r>
      <w:proofErr w:type="spellEnd"/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)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317C6F6B" w14:textId="77777777" w:rsidR="00200A82" w:rsidRPr="0019042D" w:rsidRDefault="00200A82" w:rsidP="0019042D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sz w:val="22"/>
          <w:szCs w:val="22"/>
        </w:rPr>
        <w:t xml:space="preserve">El mayor vector de ataque en Web3 no son las vulnerabilidades en contratos inteligentes de protocolos masivos, sino los ataques de ingeniería social e inyección de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payloads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maliciosos (sitios espejo de phishing que drenan fondos). Cuando el usuario conecta nuestra Wallet a una DApp y va a firmar un mensaje o transacción (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eth_signTransaction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eth_signTypedData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), la Simulación de DApps interviene de manera no intrusiva. Lee el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bytecode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de la llamada, simula su ejecución en un entorno controlado (un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fork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de la red en tiempo real) y traduce la línea cruda de código hexadecimal a un lenguaje legible para el usuario. </w:t>
      </w:r>
    </w:p>
    <w:p w14:paraId="44DE480C" w14:textId="17FD67CC" w:rsidR="00ED27BC" w:rsidRPr="0019042D" w:rsidRDefault="00ED27BC" w:rsidP="0019042D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>Justificación de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su</w:t>
      </w:r>
      <w:r w:rsidRPr="0019042D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uso y sus ventajas.</w:t>
      </w:r>
    </w:p>
    <w:p w14:paraId="02C3C8AF" w14:textId="77777777" w:rsidR="00ED27BC" w:rsidRPr="0019042D" w:rsidRDefault="00ED27BC" w:rsidP="0019042D">
      <w:pPr>
        <w:numPr>
          <w:ilvl w:val="0"/>
          <w:numId w:val="5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sz w:val="22"/>
          <w:szCs w:val="22"/>
        </w:rPr>
        <w:t>Mitigación de Firmas a Ciegas (</w:t>
      </w:r>
      <w:r w:rsidRPr="0019042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Blind </w:t>
      </w:r>
      <w:proofErr w:type="spellStart"/>
      <w:r w:rsidRPr="001904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Signing</w:t>
      </w:r>
      <w:proofErr w:type="spellEnd"/>
      <w:r w:rsidRPr="0019042D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19042D">
        <w:rPr>
          <w:rFonts w:ascii="Times New Roman" w:hAnsi="Times New Roman" w:cs="Times New Roman"/>
          <w:sz w:val="22"/>
          <w:szCs w:val="22"/>
        </w:rPr>
        <w:t xml:space="preserve"> En lugar de que el usuario vea un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incomprensible de datos hexadecimales, la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muestra explícitamente: </w:t>
      </w:r>
      <w:r w:rsidRPr="0019042D">
        <w:rPr>
          <w:rFonts w:ascii="Times New Roman" w:hAnsi="Times New Roman" w:cs="Times New Roman"/>
          <w:i/>
          <w:iCs/>
          <w:sz w:val="22"/>
          <w:szCs w:val="22"/>
        </w:rPr>
        <w:t>"Estás interactuando con un contrato no verificado. Esta transacción transferirá 5.000 USDC fuera de tu cuenta a cambio de 0 tokens"</w:t>
      </w:r>
      <w:r w:rsidRPr="0019042D">
        <w:rPr>
          <w:rFonts w:ascii="Times New Roman" w:hAnsi="Times New Roman" w:cs="Times New Roman"/>
          <w:sz w:val="22"/>
          <w:szCs w:val="22"/>
        </w:rPr>
        <w:t>.</w:t>
      </w:r>
    </w:p>
    <w:p w14:paraId="7A0994E0" w14:textId="72007BED" w:rsidR="0019042D" w:rsidRPr="0019042D" w:rsidRDefault="00ED27BC" w:rsidP="0019042D">
      <w:pPr>
        <w:numPr>
          <w:ilvl w:val="0"/>
          <w:numId w:val="5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19042D">
        <w:rPr>
          <w:rFonts w:ascii="Times New Roman" w:hAnsi="Times New Roman" w:cs="Times New Roman"/>
          <w:b/>
          <w:bCs/>
          <w:sz w:val="22"/>
          <w:szCs w:val="22"/>
        </w:rPr>
        <w:lastRenderedPageBreak/>
        <w:t>Simulación de Estado Neto:</w:t>
      </w:r>
      <w:r w:rsidRPr="0019042D">
        <w:rPr>
          <w:rFonts w:ascii="Times New Roman" w:hAnsi="Times New Roman" w:cs="Times New Roman"/>
          <w:sz w:val="22"/>
          <w:szCs w:val="22"/>
        </w:rPr>
        <w:t xml:space="preserve"> Al usar proveedores de simulación (como </w:t>
      </w:r>
      <w:proofErr w:type="spellStart"/>
      <w:r w:rsidRPr="0019042D">
        <w:rPr>
          <w:rFonts w:ascii="Times New Roman" w:hAnsi="Times New Roman" w:cs="Times New Roman"/>
          <w:i/>
          <w:iCs/>
          <w:sz w:val="22"/>
          <w:szCs w:val="22"/>
        </w:rPr>
        <w:t>Tenderly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9042D">
        <w:rPr>
          <w:rFonts w:ascii="Times New Roman" w:hAnsi="Times New Roman" w:cs="Times New Roman"/>
          <w:i/>
          <w:iCs/>
          <w:sz w:val="22"/>
          <w:szCs w:val="22"/>
        </w:rPr>
        <w:t>Blockaid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o un nodo local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anvil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hardhat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en modo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fork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), la </w:t>
      </w:r>
      <w:proofErr w:type="spellStart"/>
      <w:r w:rsidRPr="0019042D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19042D">
        <w:rPr>
          <w:rFonts w:ascii="Times New Roman" w:hAnsi="Times New Roman" w:cs="Times New Roman"/>
          <w:sz w:val="22"/>
          <w:szCs w:val="22"/>
        </w:rPr>
        <w:t xml:space="preserve"> puede predecir exactamente cómo se verán afectados los balances del usuario </w:t>
      </w:r>
      <w:r w:rsidRPr="0019042D">
        <w:rPr>
          <w:rFonts w:ascii="Times New Roman" w:hAnsi="Times New Roman" w:cs="Times New Roman"/>
          <w:b/>
          <w:bCs/>
          <w:sz w:val="22"/>
          <w:szCs w:val="22"/>
        </w:rPr>
        <w:t>antes</w:t>
      </w:r>
      <w:r w:rsidRPr="0019042D">
        <w:rPr>
          <w:rFonts w:ascii="Times New Roman" w:hAnsi="Times New Roman" w:cs="Times New Roman"/>
          <w:sz w:val="22"/>
          <w:szCs w:val="22"/>
        </w:rPr>
        <w:t xml:space="preserve"> de gastar una sola fracción de gas real.</w:t>
      </w:r>
    </w:p>
    <w:p w14:paraId="51632403" w14:textId="77777777" w:rsidR="0019042D" w:rsidRPr="0019042D" w:rsidRDefault="0019042D" w:rsidP="0019042D">
      <w:pPr>
        <w:ind w:left="720"/>
        <w:rPr>
          <w:sz w:val="22"/>
          <w:szCs w:val="22"/>
        </w:rPr>
      </w:pPr>
    </w:p>
    <w:p w14:paraId="7007BA8F" w14:textId="77777777" w:rsidR="00ED27BC" w:rsidRPr="00F44E6C" w:rsidRDefault="00ED27BC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Alternativas Descartadas.</w:t>
      </w:r>
    </w:p>
    <w:p w14:paraId="4F0ED26F" w14:textId="27987DF4" w:rsidR="00ED27BC" w:rsidRPr="00F44E6C" w:rsidRDefault="00ED27BC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Validación Basada en Listas Negras/Blancas de </w:t>
      </w:r>
      <w:proofErr w:type="spellStart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URLs</w:t>
      </w:r>
      <w:proofErr w:type="spellEnd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:</w:t>
      </w:r>
    </w:p>
    <w:p w14:paraId="06ABC6A7" w14:textId="4D94D789" w:rsidR="00ED27BC" w:rsidRPr="00F44E6C" w:rsidRDefault="00ED27BC" w:rsidP="00F44E6C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sz w:val="22"/>
          <w:szCs w:val="22"/>
        </w:rPr>
        <w:t xml:space="preserve">La razón de su </w:t>
      </w:r>
      <w:r w:rsidRPr="00F44E6C">
        <w:rPr>
          <w:rFonts w:ascii="Times New Roman" w:hAnsi="Times New Roman" w:cs="Times New Roman"/>
          <w:sz w:val="22"/>
          <w:szCs w:val="22"/>
        </w:rPr>
        <w:t>descarte es porque l</w:t>
      </w:r>
      <w:r w:rsidRPr="00F44E6C">
        <w:rPr>
          <w:rFonts w:ascii="Times New Roman" w:hAnsi="Times New Roman" w:cs="Times New Roman"/>
          <w:sz w:val="22"/>
          <w:szCs w:val="22"/>
        </w:rPr>
        <w:t xml:space="preserve">os atacantes generan miles de dominios nuevos de phishing por hora. Depender puramente de bases de datos estáticas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URLs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maliciosas deja al usuario desprotegido ante ataques de día cero (Zero-Day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Exploits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>).</w:t>
      </w:r>
    </w:p>
    <w:p w14:paraId="06F0BA0E" w14:textId="0ACE5865" w:rsidR="00ED27BC" w:rsidRPr="00F44E6C" w:rsidRDefault="00ED27BC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Análisis de Código Estático de Contratos:</w:t>
      </w:r>
    </w:p>
    <w:p w14:paraId="5C1E6634" w14:textId="18BE1124" w:rsidR="00ED27BC" w:rsidRPr="00F44E6C" w:rsidRDefault="00ED27BC" w:rsidP="00F44E6C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sz w:val="22"/>
          <w:szCs w:val="22"/>
        </w:rPr>
        <w:t>La razón de su descarte</w:t>
      </w:r>
      <w:r w:rsidRPr="00F44E6C">
        <w:rPr>
          <w:rFonts w:ascii="Times New Roman" w:hAnsi="Times New Roman" w:cs="Times New Roman"/>
          <w:sz w:val="22"/>
          <w:szCs w:val="22"/>
        </w:rPr>
        <w:t xml:space="preserve"> que al l</w:t>
      </w:r>
      <w:r w:rsidRPr="00F44E6C">
        <w:rPr>
          <w:rFonts w:ascii="Times New Roman" w:hAnsi="Times New Roman" w:cs="Times New Roman"/>
          <w:sz w:val="22"/>
          <w:szCs w:val="22"/>
        </w:rPr>
        <w:t xml:space="preserve">eer las funciones del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smart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contract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directamente antes de firmar no calcula los efectos combinados o llamadas internas (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internal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calls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) complejas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DeFi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(por ejemplo, swaps multifase). La simulación dinámica es la única manera de ver el resultado neto real.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1"/>
        <w:gridCol w:w="2244"/>
        <w:gridCol w:w="1773"/>
        <w:gridCol w:w="2316"/>
      </w:tblGrid>
      <w:tr w:rsidR="00ED27BC" w:rsidRPr="00F44E6C" w14:paraId="15DA5232" w14:textId="77777777" w:rsidTr="00ED27BC">
        <w:tc>
          <w:tcPr>
            <w:tcW w:w="0" w:type="auto"/>
            <w:hideMark/>
          </w:tcPr>
          <w:p w14:paraId="141E4C8B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hideMark/>
          </w:tcPr>
          <w:p w14:paraId="696B2206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Simulación Dinámica</w:t>
            </w:r>
          </w:p>
        </w:tc>
        <w:tc>
          <w:tcPr>
            <w:tcW w:w="0" w:type="auto"/>
            <w:hideMark/>
          </w:tcPr>
          <w:p w14:paraId="4E051C7E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Listas de </w:t>
            </w:r>
            <w:proofErr w:type="spellStart"/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URLs</w:t>
            </w:r>
            <w:proofErr w:type="spellEnd"/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Estáticas</w:t>
            </w:r>
          </w:p>
        </w:tc>
        <w:tc>
          <w:tcPr>
            <w:tcW w:w="0" w:type="auto"/>
            <w:hideMark/>
          </w:tcPr>
          <w:p w14:paraId="3522DF39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Análisis Estático de Código</w:t>
            </w:r>
          </w:p>
        </w:tc>
      </w:tr>
      <w:tr w:rsidR="00ED27BC" w:rsidRPr="00F44E6C" w14:paraId="4FEB0526" w14:textId="77777777" w:rsidTr="00ED27BC">
        <w:tc>
          <w:tcPr>
            <w:tcW w:w="0" w:type="auto"/>
            <w:hideMark/>
          </w:tcPr>
          <w:p w14:paraId="738FFC63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Protección contra Phishing Zero-Day</w:t>
            </w:r>
          </w:p>
        </w:tc>
        <w:tc>
          <w:tcPr>
            <w:tcW w:w="0" w:type="auto"/>
            <w:hideMark/>
          </w:tcPr>
          <w:p w14:paraId="75D252F4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Máxima (Analiza la acción, no el origen)</w:t>
            </w:r>
          </w:p>
        </w:tc>
        <w:tc>
          <w:tcPr>
            <w:tcW w:w="0" w:type="auto"/>
            <w:hideMark/>
          </w:tcPr>
          <w:p w14:paraId="20C5578C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Baja (Fácilmente evadible)</w:t>
            </w:r>
          </w:p>
        </w:tc>
        <w:tc>
          <w:tcPr>
            <w:tcW w:w="0" w:type="auto"/>
            <w:hideMark/>
          </w:tcPr>
          <w:p w14:paraId="4DBC67E8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</w:tr>
      <w:tr w:rsidR="00ED27BC" w:rsidRPr="00F44E6C" w14:paraId="098C50AB" w14:textId="77777777" w:rsidTr="00ED27BC">
        <w:tc>
          <w:tcPr>
            <w:tcW w:w="0" w:type="auto"/>
            <w:hideMark/>
          </w:tcPr>
          <w:p w14:paraId="063162CB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Claridad para el Usuario Final</w:t>
            </w:r>
          </w:p>
        </w:tc>
        <w:tc>
          <w:tcPr>
            <w:tcW w:w="0" w:type="auto"/>
            <w:hideMark/>
          </w:tcPr>
          <w:p w14:paraId="2FA7AD03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Muestra el balance resultante exacto</w:t>
            </w:r>
          </w:p>
        </w:tc>
        <w:tc>
          <w:tcPr>
            <w:tcW w:w="0" w:type="auto"/>
            <w:hideMark/>
          </w:tcPr>
          <w:p w14:paraId="4EA50675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Solo bloquea el sitio</w:t>
            </w:r>
          </w:p>
        </w:tc>
        <w:tc>
          <w:tcPr>
            <w:tcW w:w="0" w:type="auto"/>
            <w:hideMark/>
          </w:tcPr>
          <w:p w14:paraId="2BF5A374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Muestra código/funciones técnicas</w:t>
            </w:r>
          </w:p>
        </w:tc>
      </w:tr>
      <w:tr w:rsidR="00ED27BC" w:rsidRPr="00F44E6C" w14:paraId="337EC7F8" w14:textId="77777777" w:rsidTr="00ED27BC">
        <w:tc>
          <w:tcPr>
            <w:tcW w:w="0" w:type="auto"/>
            <w:hideMark/>
          </w:tcPr>
          <w:p w14:paraId="66FF5416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Latencia de Ejecución</w:t>
            </w:r>
          </w:p>
        </w:tc>
        <w:tc>
          <w:tcPr>
            <w:tcW w:w="0" w:type="auto"/>
            <w:hideMark/>
          </w:tcPr>
          <w:p w14:paraId="6C49B106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~100-300ms (Aceptable)</w:t>
            </w:r>
          </w:p>
        </w:tc>
        <w:tc>
          <w:tcPr>
            <w:tcW w:w="0" w:type="auto"/>
            <w:hideMark/>
          </w:tcPr>
          <w:p w14:paraId="621915A2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Instantánea</w:t>
            </w:r>
          </w:p>
        </w:tc>
        <w:tc>
          <w:tcPr>
            <w:tcW w:w="0" w:type="auto"/>
            <w:hideMark/>
          </w:tcPr>
          <w:p w14:paraId="775FDBC3" w14:textId="77777777" w:rsidR="00ED27BC" w:rsidRPr="00F44E6C" w:rsidRDefault="00ED27BC" w:rsidP="00ED27BC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Lenta / Compleja de computar</w:t>
            </w:r>
          </w:p>
        </w:tc>
      </w:tr>
    </w:tbl>
    <w:p w14:paraId="50ABB98E" w14:textId="77777777" w:rsidR="00200A82" w:rsidRPr="0019042D" w:rsidRDefault="00200A82" w:rsidP="00200A82">
      <w:pPr>
        <w:rPr>
          <w:sz w:val="22"/>
          <w:szCs w:val="22"/>
        </w:rPr>
      </w:pPr>
    </w:p>
    <w:p w14:paraId="2EB82F6A" w14:textId="56E31C41" w:rsidR="00200A82" w:rsidRPr="00F44E6C" w:rsidRDefault="00ED27BC" w:rsidP="00F44E6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Experiencia de Usuario e Identidad: Visualización de </w:t>
      </w:r>
      <w:proofErr w:type="spellStart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NFTs</w:t>
      </w:r>
      <w:proofErr w:type="spellEnd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71CE05FE" w14:textId="52B3EBCA" w:rsidR="00200A82" w:rsidRPr="00F44E6C" w:rsidRDefault="00ED27BC" w:rsidP="00F44E6C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sz w:val="22"/>
          <w:szCs w:val="22"/>
        </w:rPr>
        <w:t xml:space="preserve">En la arquitectura de las finanzas descentralizadas modernas, los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NFTs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(tokens no fungibles) han trascendido el arte digital. Hoy representan posiciones de liquidez en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exchanges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descentralizados (por ejemplo, posiciones de rango en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Uniswap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V3), dominios de identidad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cross-chain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44E6C">
        <w:rPr>
          <w:rFonts w:ascii="Times New Roman" w:hAnsi="Times New Roman" w:cs="Times New Roman"/>
          <w:sz w:val="22"/>
          <w:szCs w:val="22"/>
        </w:rPr>
        <w:t>(.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eth</w:t>
      </w:r>
      <w:proofErr w:type="spellEnd"/>
      <w:proofErr w:type="gramEnd"/>
      <w:r w:rsidRPr="00F44E6C">
        <w:rPr>
          <w:rFonts w:ascii="Times New Roman" w:hAnsi="Times New Roman" w:cs="Times New Roman"/>
          <w:sz w:val="22"/>
          <w:szCs w:val="22"/>
        </w:rPr>
        <w:t xml:space="preserve">, .sol), tiquetes de gobernanza, y colaterales en protocolos de préstamo. Una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lastRenderedPageBreak/>
        <w:t>wallet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multicadena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competitiva no puede ser un simple agregador de números; requiere un módulo avanzado de Visualización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NFTs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para gestionar el portafolio de activos complejos del usuario de forma nativa.</w:t>
      </w:r>
    </w:p>
    <w:p w14:paraId="04C73CE4" w14:textId="3173D990" w:rsidR="00A85355" w:rsidRPr="00F44E6C" w:rsidRDefault="00A85355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Justificación de su uso y sus ventajas.</w:t>
      </w:r>
    </w:p>
    <w:p w14:paraId="4981472B" w14:textId="56D47EB4" w:rsidR="00A85355" w:rsidRPr="00F44E6C" w:rsidRDefault="00A85355" w:rsidP="00F44E6C">
      <w:pPr>
        <w:pStyle w:val="Prrafode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sz w:val="22"/>
          <w:szCs w:val="22"/>
        </w:rPr>
        <w:t>Abstracción de Estándares (</w:t>
      </w:r>
      <w:proofErr w:type="spellStart"/>
      <w:r w:rsidRPr="00F44E6C">
        <w:rPr>
          <w:rFonts w:ascii="Times New Roman" w:hAnsi="Times New Roman" w:cs="Times New Roman"/>
          <w:b/>
          <w:bCs/>
          <w:sz w:val="22"/>
          <w:szCs w:val="22"/>
        </w:rPr>
        <w:t>Multi-estándar</w:t>
      </w:r>
      <w:proofErr w:type="spellEnd"/>
      <w:r w:rsidRPr="00F44E6C">
        <w:rPr>
          <w:rFonts w:ascii="Times New Roman" w:hAnsi="Times New Roman" w:cs="Times New Roman"/>
          <w:b/>
          <w:bCs/>
          <w:sz w:val="22"/>
          <w:szCs w:val="22"/>
        </w:rPr>
        <w:t xml:space="preserve"> e Infraestructura Dinámica):</w:t>
      </w:r>
      <w:r w:rsidRPr="00F44E6C">
        <w:rPr>
          <w:rFonts w:ascii="Times New Roman" w:hAnsi="Times New Roman" w:cs="Times New Roman"/>
          <w:sz w:val="22"/>
          <w:szCs w:val="22"/>
        </w:rPr>
        <w:t xml:space="preserve"> El módulo está diseñado para unificar la lectura de diferentes estándares técnicos bajo una sola interfaz limpia: ERC-721 (activos únicos) y ERC-1155 (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multi-token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semi-fungible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) en redes EVM, los estándares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Metaplex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en Solana, y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Ordinals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en Bitcoin. </w:t>
      </w:r>
    </w:p>
    <w:p w14:paraId="7F940B71" w14:textId="0CA30CE9" w:rsidR="00A85355" w:rsidRPr="00F44E6C" w:rsidRDefault="00A85355" w:rsidP="00F44E6C">
      <w:pPr>
        <w:pStyle w:val="Prrafode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sz w:val="22"/>
          <w:szCs w:val="22"/>
        </w:rPr>
        <w:t xml:space="preserve">Indexación Eficiente de </w:t>
      </w:r>
      <w:proofErr w:type="spellStart"/>
      <w:r w:rsidRPr="00F44E6C">
        <w:rPr>
          <w:rFonts w:ascii="Times New Roman" w:hAnsi="Times New Roman" w:cs="Times New Roman"/>
          <w:b/>
          <w:bCs/>
          <w:sz w:val="22"/>
          <w:szCs w:val="22"/>
        </w:rPr>
        <w:t>Metadata</w:t>
      </w:r>
      <w:proofErr w:type="spellEnd"/>
      <w:r w:rsidRPr="00F44E6C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44E6C">
        <w:rPr>
          <w:rFonts w:ascii="Times New Roman" w:hAnsi="Times New Roman" w:cs="Times New Roman"/>
          <w:sz w:val="22"/>
          <w:szCs w:val="22"/>
        </w:rPr>
        <w:t xml:space="preserve"> En lugar de saturar la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haciendo peticiones individuales a nodos RPC por cada NFT (lo que tumbaría el rendimiento del cliente), el sistema se conecta 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APIs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de indexación especializadas (como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Reservoir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, </w:t>
      </w:r>
      <w:r w:rsidRPr="00F44E6C">
        <w:rPr>
          <w:rFonts w:ascii="Times New Roman" w:hAnsi="Times New Roman" w:cs="Times New Roman"/>
          <w:i/>
          <w:iCs/>
          <w:sz w:val="22"/>
          <w:szCs w:val="22"/>
        </w:rPr>
        <w:t>Alchemy NFT API</w:t>
      </w:r>
      <w:r w:rsidRPr="00F44E6C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SimpleHash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) para renderizar imágenes, videos, modelos 3D y propiedades adjuntas de forma instantánea. </w:t>
      </w:r>
    </w:p>
    <w:p w14:paraId="6D87F18C" w14:textId="64A5E977" w:rsidR="00A85355" w:rsidRPr="00F44E6C" w:rsidRDefault="00A85355" w:rsidP="00F44E6C">
      <w:pPr>
        <w:pStyle w:val="Prrafodelista"/>
        <w:numPr>
          <w:ilvl w:val="0"/>
          <w:numId w:val="8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sz w:val="22"/>
          <w:szCs w:val="22"/>
        </w:rPr>
        <w:t>Gestión de Almacenamiento Descentralizado:</w:t>
      </w:r>
      <w:r w:rsidRPr="00F44E6C">
        <w:rPr>
          <w:rFonts w:ascii="Times New Roman" w:hAnsi="Times New Roman" w:cs="Times New Roman"/>
          <w:sz w:val="22"/>
          <w:szCs w:val="22"/>
        </w:rPr>
        <w:t xml:space="preserve"> Implementa resolutores nativos para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URIs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que apuntan a redes de almacenamiento persistente como IPFS y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Arweave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, garantizando la inmutabilidad de la previsualización del activo. </w:t>
      </w:r>
    </w:p>
    <w:p w14:paraId="0DD58C9A" w14:textId="77777777" w:rsidR="00A85355" w:rsidRPr="0019042D" w:rsidRDefault="00A85355" w:rsidP="00200A82">
      <w:pPr>
        <w:rPr>
          <w:sz w:val="22"/>
          <w:szCs w:val="22"/>
        </w:rPr>
      </w:pPr>
    </w:p>
    <w:p w14:paraId="41310F0D" w14:textId="154EA565" w:rsidR="00200A82" w:rsidRPr="00F44E6C" w:rsidRDefault="0019042D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Alternativas Descartadas.</w:t>
      </w:r>
    </w:p>
    <w:p w14:paraId="5617C8B6" w14:textId="7B2BCDF7" w:rsidR="0019042D" w:rsidRPr="00F44E6C" w:rsidRDefault="0019042D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Redirección Externa a </w:t>
      </w:r>
      <w:proofErr w:type="spellStart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Marketplaces</w:t>
      </w:r>
      <w:proofErr w:type="spellEnd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(</w:t>
      </w:r>
      <w:proofErr w:type="spellStart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e.g</w:t>
      </w:r>
      <w:proofErr w:type="spellEnd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., </w:t>
      </w:r>
      <w:proofErr w:type="spellStart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OpenSea</w:t>
      </w:r>
      <w:proofErr w:type="spellEnd"/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/ Magic Eden):</w:t>
      </w:r>
    </w:p>
    <w:p w14:paraId="697BCDB9" w14:textId="77777777" w:rsidR="0019042D" w:rsidRPr="00F44E6C" w:rsidRDefault="0019042D" w:rsidP="00F44E6C">
      <w:pPr>
        <w:numPr>
          <w:ilvl w:val="0"/>
          <w:numId w:val="9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i/>
          <w:iCs/>
          <w:sz w:val="22"/>
          <w:szCs w:val="22"/>
        </w:rPr>
        <w:t>Por qué se descartó:</w:t>
      </w:r>
      <w:r w:rsidRPr="00F44E6C">
        <w:rPr>
          <w:rFonts w:ascii="Times New Roman" w:hAnsi="Times New Roman" w:cs="Times New Roman"/>
          <w:sz w:val="22"/>
          <w:szCs w:val="22"/>
        </w:rPr>
        <w:t xml:space="preserve"> Expulsar al usuario de la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para que pueda ver qué activos posee destruye la retención dentro de la aplicación (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retention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rate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) y deteriora significativamente la experiencia de usuario (UX). Además, expone al usuario a riesgos de conexión en plataformas de terceros. </w:t>
      </w:r>
    </w:p>
    <w:p w14:paraId="4D9029B8" w14:textId="1F14C73A" w:rsidR="0019042D" w:rsidRPr="00F44E6C" w:rsidRDefault="0019042D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Lectura Directa de Contratos Inteligentes vía RPC en Tiempo Real:</w:t>
      </w:r>
    </w:p>
    <w:p w14:paraId="15A89674" w14:textId="1034F3F7" w:rsidR="0019042D" w:rsidRPr="00F44E6C" w:rsidRDefault="0019042D" w:rsidP="00F44E6C">
      <w:pPr>
        <w:numPr>
          <w:ilvl w:val="0"/>
          <w:numId w:val="10"/>
        </w:numPr>
        <w:spacing w:line="480" w:lineRule="auto"/>
        <w:ind w:left="714" w:hanging="357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i/>
          <w:iCs/>
          <w:sz w:val="22"/>
          <w:szCs w:val="22"/>
        </w:rPr>
        <w:t>Por qué se descartó:</w:t>
      </w:r>
      <w:r w:rsidRPr="00F44E6C">
        <w:rPr>
          <w:rFonts w:ascii="Times New Roman" w:hAnsi="Times New Roman" w:cs="Times New Roman"/>
          <w:sz w:val="22"/>
          <w:szCs w:val="22"/>
        </w:rPr>
        <w:t xml:space="preserve"> Consultar la función </w:t>
      </w:r>
      <w:proofErr w:type="spellStart"/>
      <w:proofErr w:type="gramStart"/>
      <w:r w:rsidRPr="00F44E6C">
        <w:rPr>
          <w:rFonts w:ascii="Times New Roman" w:hAnsi="Times New Roman" w:cs="Times New Roman"/>
          <w:sz w:val="22"/>
          <w:szCs w:val="22"/>
        </w:rPr>
        <w:t>tokenURI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44E6C">
        <w:rPr>
          <w:rFonts w:ascii="Times New Roman" w:hAnsi="Times New Roman" w:cs="Times New Roman"/>
          <w:sz w:val="22"/>
          <w:szCs w:val="22"/>
        </w:rPr>
        <w:t>) contrato por contrato de forma síncrona en la UI genera latencias masivas, problemas de límites de peticiones (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rate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limits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>) en los nodos y bloqueos en la interfaz si las colecciones del usuario son extensas.</w:t>
      </w:r>
    </w:p>
    <w:p w14:paraId="60989716" w14:textId="77777777" w:rsidR="00F44E6C" w:rsidRDefault="00F44E6C" w:rsidP="00F44E6C">
      <w:pPr>
        <w:rPr>
          <w:sz w:val="22"/>
          <w:szCs w:val="22"/>
        </w:rPr>
      </w:pPr>
    </w:p>
    <w:p w14:paraId="01301642" w14:textId="77777777" w:rsidR="00F44E6C" w:rsidRDefault="00F44E6C" w:rsidP="00F44E6C">
      <w:pPr>
        <w:rPr>
          <w:sz w:val="22"/>
          <w:szCs w:val="22"/>
        </w:rPr>
      </w:pPr>
    </w:p>
    <w:p w14:paraId="245DA498" w14:textId="77777777" w:rsidR="00F44E6C" w:rsidRDefault="00F44E6C" w:rsidP="00F44E6C">
      <w:pPr>
        <w:rPr>
          <w:sz w:val="22"/>
          <w:szCs w:val="22"/>
        </w:rPr>
      </w:pPr>
    </w:p>
    <w:p w14:paraId="55803BED" w14:textId="77777777" w:rsidR="00F44E6C" w:rsidRDefault="00F44E6C" w:rsidP="00F44E6C">
      <w:pPr>
        <w:rPr>
          <w:sz w:val="22"/>
          <w:szCs w:val="22"/>
        </w:rPr>
      </w:pPr>
    </w:p>
    <w:p w14:paraId="4903CA47" w14:textId="77777777" w:rsidR="00F44E6C" w:rsidRPr="0019042D" w:rsidRDefault="00F44E6C" w:rsidP="00F44E6C">
      <w:pPr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2588"/>
        <w:gridCol w:w="2067"/>
        <w:gridCol w:w="1888"/>
      </w:tblGrid>
      <w:tr w:rsidR="0019042D" w:rsidRPr="00F44E6C" w14:paraId="32BDC758" w14:textId="77777777" w:rsidTr="0019042D">
        <w:tc>
          <w:tcPr>
            <w:tcW w:w="0" w:type="auto"/>
            <w:hideMark/>
          </w:tcPr>
          <w:p w14:paraId="3D089545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hideMark/>
          </w:tcPr>
          <w:p w14:paraId="0D534CD0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Indexación Integrada (Elegida)</w:t>
            </w:r>
          </w:p>
        </w:tc>
        <w:tc>
          <w:tcPr>
            <w:tcW w:w="0" w:type="auto"/>
            <w:hideMark/>
          </w:tcPr>
          <w:p w14:paraId="4FB68BBF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Redirección Externa</w:t>
            </w:r>
          </w:p>
        </w:tc>
        <w:tc>
          <w:tcPr>
            <w:tcW w:w="0" w:type="auto"/>
            <w:hideMark/>
          </w:tcPr>
          <w:p w14:paraId="291C0377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Consulta RPC Directa</w:t>
            </w:r>
          </w:p>
        </w:tc>
      </w:tr>
      <w:tr w:rsidR="0019042D" w:rsidRPr="00F44E6C" w14:paraId="3587FD14" w14:textId="77777777" w:rsidTr="0019042D">
        <w:tc>
          <w:tcPr>
            <w:tcW w:w="0" w:type="auto"/>
            <w:hideMark/>
          </w:tcPr>
          <w:p w14:paraId="35955003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Experiencia de Usuario (UX)</w:t>
            </w:r>
          </w:p>
        </w:tc>
        <w:tc>
          <w:tcPr>
            <w:tcW w:w="0" w:type="auto"/>
            <w:hideMark/>
          </w:tcPr>
          <w:p w14:paraId="3C2B6326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Fluida y nativa</w:t>
            </w:r>
          </w:p>
        </w:tc>
        <w:tc>
          <w:tcPr>
            <w:tcW w:w="0" w:type="auto"/>
            <w:hideMark/>
          </w:tcPr>
          <w:p w14:paraId="67877D66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Interrumpida (Fuerza la salida)</w:t>
            </w:r>
          </w:p>
        </w:tc>
        <w:tc>
          <w:tcPr>
            <w:tcW w:w="0" w:type="auto"/>
            <w:hideMark/>
          </w:tcPr>
          <w:p w14:paraId="53E28EAA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Muy lenta / Frustrante</w:t>
            </w:r>
          </w:p>
        </w:tc>
      </w:tr>
      <w:tr w:rsidR="0019042D" w:rsidRPr="00F44E6C" w14:paraId="62958752" w14:textId="77777777" w:rsidTr="0019042D">
        <w:tc>
          <w:tcPr>
            <w:tcW w:w="0" w:type="auto"/>
            <w:hideMark/>
          </w:tcPr>
          <w:p w14:paraId="3D04C2A1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Soporte </w:t>
            </w:r>
            <w:proofErr w:type="spellStart"/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Multicadena</w:t>
            </w:r>
            <w:proofErr w:type="spellEnd"/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/ Estándares</w:t>
            </w:r>
          </w:p>
        </w:tc>
        <w:tc>
          <w:tcPr>
            <w:tcW w:w="0" w:type="auto"/>
            <w:hideMark/>
          </w:tcPr>
          <w:p w14:paraId="7AAB7692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Unificado (API centralizada/indexada)</w:t>
            </w:r>
          </w:p>
        </w:tc>
        <w:tc>
          <w:tcPr>
            <w:tcW w:w="0" w:type="auto"/>
            <w:hideMark/>
          </w:tcPr>
          <w:p w14:paraId="1EF0C84F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 xml:space="preserve">Limitado al </w:t>
            </w:r>
            <w:proofErr w:type="spellStart"/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marketplace</w:t>
            </w:r>
            <w:proofErr w:type="spellEnd"/>
          </w:p>
        </w:tc>
        <w:tc>
          <w:tcPr>
            <w:tcW w:w="0" w:type="auto"/>
            <w:hideMark/>
          </w:tcPr>
          <w:p w14:paraId="16414F8D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Requiere lógica customizada por red</w:t>
            </w:r>
          </w:p>
        </w:tc>
      </w:tr>
      <w:tr w:rsidR="0019042D" w:rsidRPr="00F44E6C" w14:paraId="361CBB30" w14:textId="77777777" w:rsidTr="0019042D">
        <w:tc>
          <w:tcPr>
            <w:tcW w:w="0" w:type="auto"/>
            <w:hideMark/>
          </w:tcPr>
          <w:p w14:paraId="1D755059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Carga de Red / Consumo de Datos</w:t>
            </w:r>
          </w:p>
        </w:tc>
        <w:tc>
          <w:tcPr>
            <w:tcW w:w="0" w:type="auto"/>
            <w:hideMark/>
          </w:tcPr>
          <w:p w14:paraId="38982DF7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 xml:space="preserve">Optimizada (Caché de </w:t>
            </w:r>
            <w:proofErr w:type="spellStart"/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metadata</w:t>
            </w:r>
            <w:proofErr w:type="spellEnd"/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1282915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N/A (Responsabilidad externa)</w:t>
            </w:r>
          </w:p>
        </w:tc>
        <w:tc>
          <w:tcPr>
            <w:tcW w:w="0" w:type="auto"/>
            <w:hideMark/>
          </w:tcPr>
          <w:p w14:paraId="3CBCE7FD" w14:textId="77777777" w:rsidR="0019042D" w:rsidRPr="00F44E6C" w:rsidRDefault="0019042D" w:rsidP="0019042D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44E6C">
              <w:rPr>
                <w:rFonts w:ascii="Times New Roman" w:hAnsi="Times New Roman" w:cs="Times New Roman"/>
                <w:sz w:val="22"/>
                <w:szCs w:val="22"/>
              </w:rPr>
              <w:t>Saturación extrema de nodos RPC</w:t>
            </w:r>
          </w:p>
        </w:tc>
      </w:tr>
    </w:tbl>
    <w:p w14:paraId="6A1D8EC1" w14:textId="77777777" w:rsidR="0019042D" w:rsidRPr="0019042D" w:rsidRDefault="0019042D" w:rsidP="00200A82">
      <w:pPr>
        <w:rPr>
          <w:sz w:val="22"/>
          <w:szCs w:val="22"/>
        </w:rPr>
      </w:pPr>
    </w:p>
    <w:p w14:paraId="76F4FB9C" w14:textId="7C73357C" w:rsidR="0019042D" w:rsidRPr="00F44E6C" w:rsidRDefault="0019042D" w:rsidP="00F44E6C">
      <w:pPr>
        <w:pStyle w:val="Ttulo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Referencias</w:t>
      </w:r>
      <w:r w:rsidRPr="00F44E6C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2F6584B6" w14:textId="77777777" w:rsidR="0019042D" w:rsidRPr="00F44E6C" w:rsidRDefault="0019042D" w:rsidP="0019042D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F44E6C">
        <w:rPr>
          <w:rFonts w:ascii="Times New Roman" w:hAnsi="Times New Roman" w:cs="Times New Roman"/>
          <w:sz w:val="22"/>
          <w:szCs w:val="22"/>
        </w:rPr>
        <w:t>Zustand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Architecture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&amp; Performance: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Zustand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Documentation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-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Comparison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with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Redux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(2026).</w:t>
      </w:r>
      <w:r w:rsidRPr="00F44E6C">
        <w:rPr>
          <w:rFonts w:ascii="Times New Roman" w:hAnsi="Times New Roman" w:cs="Times New Roman"/>
          <w:sz w:val="22"/>
          <w:szCs w:val="22"/>
        </w:rPr>
        <w:t xml:space="preserve"> Tamaño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bundle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optimizado para arquitecturas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micro-frontends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en Web3.</w:t>
      </w:r>
    </w:p>
    <w:p w14:paraId="64A10977" w14:textId="77777777" w:rsidR="0019042D" w:rsidRPr="00F44E6C" w:rsidRDefault="0019042D" w:rsidP="0019042D">
      <w:pPr>
        <w:ind w:left="360"/>
        <w:rPr>
          <w:rFonts w:ascii="Times New Roman" w:hAnsi="Times New Roman" w:cs="Times New Roman"/>
          <w:sz w:val="22"/>
          <w:szCs w:val="22"/>
        </w:rPr>
      </w:pPr>
      <w:r w:rsidRPr="00F44E6C">
        <w:rPr>
          <w:rFonts w:ascii="Times New Roman" w:hAnsi="Times New Roman" w:cs="Times New Roman"/>
          <w:sz w:val="22"/>
          <w:szCs w:val="22"/>
        </w:rPr>
        <w:t xml:space="preserve">Web3 Security &amp; Phishing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Vectors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: </w:t>
      </w:r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ChainAware.ai &amp;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Blockaid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Research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(2025-2026).</w:t>
      </w:r>
      <w:r w:rsidRPr="00F44E6C">
        <w:rPr>
          <w:rFonts w:ascii="Times New Roman" w:hAnsi="Times New Roman" w:cs="Times New Roman"/>
          <w:sz w:val="22"/>
          <w:szCs w:val="22"/>
        </w:rPr>
        <w:t xml:space="preserve"> "Why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Simulation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Critical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Wallet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Providers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Combat Blind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Signing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>".</w:t>
      </w:r>
    </w:p>
    <w:p w14:paraId="10F501C9" w14:textId="77777777" w:rsidR="0019042D" w:rsidRPr="00F44E6C" w:rsidRDefault="0019042D" w:rsidP="0019042D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Multi-chain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NFT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Metadata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Standards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: </w:t>
      </w:r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Ethereum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Improvement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Proposals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(EIP-721 &amp; EIP-1155)</w:t>
      </w:r>
      <w:r w:rsidRPr="00F44E6C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Metaplex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Protocol</w:t>
      </w:r>
      <w:proofErr w:type="spellEnd"/>
      <w:r w:rsidRPr="00F44E6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44E6C">
        <w:rPr>
          <w:rFonts w:ascii="Times New Roman" w:hAnsi="Times New Roman" w:cs="Times New Roman"/>
          <w:i/>
          <w:iCs/>
          <w:sz w:val="22"/>
          <w:szCs w:val="22"/>
        </w:rPr>
        <w:t>Specifications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. Optimización de resolución de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URIs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vía 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gateways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 xml:space="preserve"> descentralizados (IPFS/</w:t>
      </w:r>
      <w:proofErr w:type="spellStart"/>
      <w:r w:rsidRPr="00F44E6C">
        <w:rPr>
          <w:rFonts w:ascii="Times New Roman" w:hAnsi="Times New Roman" w:cs="Times New Roman"/>
          <w:sz w:val="22"/>
          <w:szCs w:val="22"/>
        </w:rPr>
        <w:t>Arweave</w:t>
      </w:r>
      <w:proofErr w:type="spellEnd"/>
      <w:r w:rsidRPr="00F44E6C">
        <w:rPr>
          <w:rFonts w:ascii="Times New Roman" w:hAnsi="Times New Roman" w:cs="Times New Roman"/>
          <w:sz w:val="22"/>
          <w:szCs w:val="22"/>
        </w:rPr>
        <w:t>).</w:t>
      </w:r>
    </w:p>
    <w:p w14:paraId="42F3E250" w14:textId="77777777" w:rsidR="0019042D" w:rsidRPr="00200A82" w:rsidRDefault="0019042D" w:rsidP="00200A82"/>
    <w:sectPr w:rsidR="0019042D" w:rsidRPr="00200A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737"/>
    <w:multiLevelType w:val="hybridMultilevel"/>
    <w:tmpl w:val="3EF6C0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77602"/>
    <w:multiLevelType w:val="multilevel"/>
    <w:tmpl w:val="1EB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3DBF"/>
    <w:multiLevelType w:val="multilevel"/>
    <w:tmpl w:val="28C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07531"/>
    <w:multiLevelType w:val="multilevel"/>
    <w:tmpl w:val="733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F3FAA"/>
    <w:multiLevelType w:val="multilevel"/>
    <w:tmpl w:val="5BC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1F41"/>
    <w:multiLevelType w:val="multilevel"/>
    <w:tmpl w:val="8A1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7621F"/>
    <w:multiLevelType w:val="hybridMultilevel"/>
    <w:tmpl w:val="39C226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607E5"/>
    <w:multiLevelType w:val="multilevel"/>
    <w:tmpl w:val="1D9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7FE0"/>
    <w:multiLevelType w:val="hybridMultilevel"/>
    <w:tmpl w:val="040478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F3A78"/>
    <w:multiLevelType w:val="multilevel"/>
    <w:tmpl w:val="B236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4566B"/>
    <w:multiLevelType w:val="multilevel"/>
    <w:tmpl w:val="41F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74646">
    <w:abstractNumId w:val="6"/>
  </w:num>
  <w:num w:numId="2" w16cid:durableId="1448427859">
    <w:abstractNumId w:val="2"/>
  </w:num>
  <w:num w:numId="3" w16cid:durableId="303849031">
    <w:abstractNumId w:val="7"/>
  </w:num>
  <w:num w:numId="4" w16cid:durableId="1444183611">
    <w:abstractNumId w:val="8"/>
  </w:num>
  <w:num w:numId="5" w16cid:durableId="604113126">
    <w:abstractNumId w:val="3"/>
  </w:num>
  <w:num w:numId="6" w16cid:durableId="1944264465">
    <w:abstractNumId w:val="10"/>
  </w:num>
  <w:num w:numId="7" w16cid:durableId="1039432024">
    <w:abstractNumId w:val="9"/>
  </w:num>
  <w:num w:numId="8" w16cid:durableId="280454761">
    <w:abstractNumId w:val="0"/>
  </w:num>
  <w:num w:numId="9" w16cid:durableId="1083333981">
    <w:abstractNumId w:val="5"/>
  </w:num>
  <w:num w:numId="10" w16cid:durableId="1652051987">
    <w:abstractNumId w:val="1"/>
  </w:num>
  <w:num w:numId="11" w16cid:durableId="1576670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82"/>
    <w:rsid w:val="00014D46"/>
    <w:rsid w:val="0019042D"/>
    <w:rsid w:val="00200A82"/>
    <w:rsid w:val="00973533"/>
    <w:rsid w:val="00A85355"/>
    <w:rsid w:val="00ED27BC"/>
    <w:rsid w:val="00F4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7C9D"/>
  <w15:chartTrackingRefBased/>
  <w15:docId w15:val="{26AB2767-3FE0-469B-B0CF-3B9F6139F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A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A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A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A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A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0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1014F-4A56-43F2-B3E5-E5C3FCB0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1265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JESUS LUCAS NIVICELA</dc:creator>
  <cp:keywords/>
  <dc:description/>
  <cp:lastModifiedBy>IGNACIO JESUS LUCAS NIVICELA</cp:lastModifiedBy>
  <cp:revision>1</cp:revision>
  <dcterms:created xsi:type="dcterms:W3CDTF">2026-06-06T22:22:00Z</dcterms:created>
  <dcterms:modified xsi:type="dcterms:W3CDTF">2026-06-07T00:25:00Z</dcterms:modified>
</cp:coreProperties>
</file>