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EXPLORATORY CONTRASTS (M2 - Stratified)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E1: EXPLORATORY Change in Composite Physical Function (Δ, 0→12 months) by Frailty and FOF Status (M2)
Note: From M2 (includes 3-way interaction); descriptive within-cell changes.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218"/>
        <w:gridCol w:w="1242"/>
        <w:gridCol w:w="1646"/>
        <w:gridCol w:w="1573"/>
        <w:gridCol w:w="1903"/>
        <w:gridCol w:w="1524"/>
        <w:gridCol w:w="778"/>
        <w:gridCol w:w="11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0.13348931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0.24816565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[-0.355, 0.622]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0.5379041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0.25720450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0.08773981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[0.084, 0.430]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2.9314460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-0.06269082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0.10882783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[-0.277, 0.152]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-0.5760550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-0.06022352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0.19619217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[-0.447, 0.326]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-0.3069619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0.17050506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0.05754203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[0.057, 0.284]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2.9631394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-0.32917674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0.06680395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[-0.461, -0.198]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-4.9275045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E2: EXPLORATORY Frailty-Level Differences in Change (ΔΔ frailty) - STRATIFIED BY FOF (M2)
Note: M2 allows stratification. These are exploratory contrasts (interpret with caution).
Adjustment: holm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3369"/>
        <w:gridCol w:w="1524"/>
        <w:gridCol w:w="1573"/>
        <w:gridCol w:w="1829"/>
        <w:gridCol w:w="1524"/>
        <w:gridCol w:w="778"/>
        <w:gridCol w:w="115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Robust) - (12-0 Pre-frail)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-0.1237152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0.26321942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[-0.758, 0.511]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-0.4700078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Robust) - (12-0 Frail)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0.27097912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[-0.457, 0.850]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Pre-frail) - (12-0 Frail)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0.13979188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[-0.017, 0.657]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2.2883683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Robust) - (12-0 Pre-frail)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-0.2307286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0.20445648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[-0.724, 0.262]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-1.1284973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Robust) - (12-0 Frail)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0.2689532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0.20725379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[-0.231, 0.769]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1.2976999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(12-0 Pre-frail) - (12-0 Frail)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0.4996818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0.08816945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[0.287, 0.712]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5.6672893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E3: EXPLORATORY FOF Differences in Change (ΔΔ FOF) - STRATIFIED BY FRAILTY (M2)
Note: M2 allows stratification. These are exploratory contrasts (interpret with caution).
Adjustment: holm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473"/>
        <w:gridCol w:w="1646"/>
        <w:gridCol w:w="1451"/>
        <w:gridCol w:w="1903"/>
        <w:gridCol w:w="1524"/>
        <w:gridCol w:w="778"/>
        <w:gridCol w:w="96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 ΔΔ (time×FOF interaction)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-0.19371283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0.3163504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[-0.817, 0.430]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-0.6123364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 ΔΔ (time×FOF interaction)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-0.08669944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0.1049255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[-0.293, 0.120]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-0.8262953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 ΔΔ (time×FOF interaction)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-0.26648593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[-0.518, -0.015]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-2.0868779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MODEL COMPARISONS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M: Model Comparisons (AIC/BIC and Likelihood Ratio Tests)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1"/>
        <w:gridCol w:w="1511"/>
        <w:gridCol w:w="1511"/>
        <w:gridCol w:w="1205"/>
        <w:gridCol w:w="1205"/>
        <w:gridCol w:w="115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M0: time×FOF + frailty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M1: time×FOF + time×frailty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M2: time×FOF×frailty (3-way)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ES: Effect Sizes (R² Nakagawa)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658"/>
        <w:gridCol w:w="186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R2_conditional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2026-01-12T20:22:25Z</dcterms:modified>
  <cp:category/>
</cp:coreProperties>
</file>