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28090"/>
          <w:sz w:val="46"/>
          <w:szCs w:val="46"/>
        </w:rPr>
        <w:t xml:space="preserve">Surgical Oncology Patient Flow Dashboard — PRD</w:t>
      </w:r>
    </w:p>
    <w:p>
      <w:pPr>
        <w:spacing w:after="500"/>
      </w:pPr>
      <w:r>
        <w:rPr>
          <w:color w:val="5B7B7A"/>
          <w:sz w:val="26"/>
          <w:szCs w:val="26"/>
        </w:rPr>
        <w:t xml:space="preserve">Product Requirements Document</w:t>
      </w:r>
    </w:p>
    <w:p>
      <w:pPr>
        <w:pBdr>
          <w:left w:val="single" w:color="9A281B" w:sz="24" w:space="12"/>
        </w:pBdr>
        <w:shd w:fill="FBE4E0" w:val="clear"/>
        <w:spacing w:after="500"/>
        <w:ind w:left="240"/>
      </w:pPr>
      <w:r>
        <w:rPr>
          <w:b/>
          <w:bCs/>
          <w:color w:val="9A281B"/>
          <w:sz w:val="21"/>
          <w:szCs w:val="21"/>
        </w:rPr>
        <w:t xml:space="preserve">NOT FOR CLINICAL USE — a prototype running on synthetic data only. It has not been validated, reviewed or approved for clinical use, and no real patient record has been near it.</w:t>
      </w:r>
    </w:p>
    <w:p>
      <w:pPr>
        <w:spacing w:after="70"/>
      </w:pPr>
      <w:r>
        <w:rPr>
          <w:b/>
          <w:bCs/>
          <w:color w:val="13343B"/>
          <w:sz w:val="21"/>
          <w:szCs w:val="21"/>
        </w:rPr>
        <w:t xml:space="preserve">Author:  </w:t>
      </w:r>
      <w:r>
        <w:rPr>
          <w:color w:val="13343B"/>
          <w:sz w:val="21"/>
          <w:szCs w:val="21"/>
        </w:rPr>
        <w:t xml:space="preserve">Tuqa Al-Ghazawi</w:t>
      </w:r>
    </w:p>
    <w:p>
      <w:pPr>
        <w:spacing w:after="70"/>
      </w:pPr>
      <w:r>
        <w:rPr>
          <w:b/>
          <w:bCs/>
          <w:color w:val="13343B"/>
          <w:sz w:val="21"/>
          <w:szCs w:val="21"/>
        </w:rPr>
        <w:t xml:space="preserve">Course:  </w:t>
      </w:r>
      <w:r>
        <w:rPr>
          <w:color w:val="13343B"/>
          <w:sz w:val="21"/>
          <w:szCs w:val="21"/>
        </w:rPr>
        <w:t xml:space="preserve">CCI — Clinical AI / Prompt Engineering (Capstone 2)</w:t>
      </w:r>
    </w:p>
    <w:p>
      <w:pPr>
        <w:spacing w:after="70"/>
      </w:pPr>
      <w:r>
        <w:rPr>
          <w:b/>
          <w:bCs/>
          <w:color w:val="13343B"/>
          <w:sz w:val="21"/>
          <w:szCs w:val="21"/>
        </w:rPr>
        <w:t xml:space="preserve">Status:  </w:t>
      </w:r>
      <w:r>
        <w:rPr>
          <w:color w:val="13343B"/>
          <w:sz w:val="21"/>
          <w:szCs w:val="21"/>
        </w:rPr>
        <w:t xml:space="preserve">v1 built and working on synthetic data</w:t>
      </w:r>
    </w:p>
    <w:p>
      <w:pPr>
        <w:spacing w:after="70"/>
      </w:pPr>
      <w:r>
        <w:rPr>
          <w:b/>
          <w:bCs/>
          <w:color w:val="13343B"/>
          <w:sz w:val="21"/>
          <w:szCs w:val="21"/>
        </w:rPr>
        <w:t xml:space="preserve">Version:  </w:t>
      </w:r>
      <w:r>
        <w:rPr>
          <w:color w:val="13343B"/>
          <w:sz w:val="21"/>
          <w:szCs w:val="21"/>
        </w:rPr>
        <w:t xml:space="preserve">1.1</w:t>
      </w:r>
    </w:p>
    <w:p>
      <w:pPr>
        <w:spacing w:after="70"/>
      </w:pPr>
      <w:r>
        <w:rPr>
          <w:b/>
          <w:bCs/>
          <w:color w:val="13343B"/>
          <w:sz w:val="21"/>
          <w:szCs w:val="21"/>
        </w:rPr>
        <w:t xml:space="preserve">Last updated:  </w:t>
      </w:r>
      <w:r>
        <w:rPr>
          <w:color w:val="13343B"/>
          <w:sz w:val="21"/>
          <w:szCs w:val="21"/>
        </w:rPr>
        <w:t xml:space="preserve">5 September 2026</w:t>
      </w:r>
    </w:p>
    <w:p>
      <w:pPr>
        <w:spacing w:after="70"/>
      </w:pPr>
      <w:r>
        <w:rPr>
          <w:b/>
          <w:bCs/>
          <w:color w:val="13343B"/>
          <w:sz w:val="21"/>
          <w:szCs w:val="21"/>
        </w:rPr>
        <w:t xml:space="preserve">Repository:  </w:t>
      </w:r>
      <w:r>
        <w:rPr>
          <w:color w:val="13343B"/>
          <w:sz w:val="21"/>
          <w:szCs w:val="21"/>
        </w:rPr>
        <w:t xml:space="preserve">https://github.com/Tuqaghazawi/team-dashboard</w:t>
      </w:r>
    </w:p>
    <w:p>
      <w:r>
        <w:br w:type="page"/>
      </w:r>
    </w:p>
    <w:p>
      <w:pPr>
        <w:pStyle w:val="Heading2"/>
        <w:keepNext/>
        <w:spacing w:after="130" w:before="260"/>
      </w:pPr>
      <w:r>
        <w:t xml:space="preserve">1. Summary</w:t>
      </w:r>
    </w:p>
    <w:p>
      <w:pPr>
        <w:spacing w:after="130" w:line="276"/>
      </w:pPr>
      <w:r>
        <w:t xml:space="preserve">A Django web application that follows a cancer patient through the surgical oncology pathway at KHCC — registration at the preparatory clinic, workup, MDC discussion, treatment, surgery, and post-operative re-discussion — and tells the right people when something needs attention.</w:t>
      </w:r>
    </w:p>
    <w:p>
      <w:pPr>
        <w:spacing w:after="130" w:line="276"/>
      </w:pPr>
      <w:r>
        <w:t xml:space="preserve">Today that coordination happens over WhatsApp, phone calls and memory. Patients fall through the gaps: a workup finishes and nobody lists the patient for MDC; a decision is made for surgery and nobody books theatre; a patient finishes neoadjuvant chemotherapy and nobody orders restaging in time for the clinic.</w:t>
      </w:r>
    </w:p>
    <w:p>
      <w:pPr>
        <w:spacing w:after="130" w:line="276"/>
      </w:pPr>
      <w:r>
        <w:t xml:space="preserve">The app makes each of those gaps visible and emails the team automatically. Five AI modules assist at specific points — extracting structured fields from pathology reports, answering guideline questions with citations, checking peri-operative medications, and drafting an MDC recommendation for a physician to approve or reject. </w:t>
      </w:r>
      <w:r>
        <w:rPr>
          <w:b/>
          <w:bCs/>
        </w:rPr>
        <w:t xml:space="preserve">The governing rule is human-in-the-loop: AI drafts and flags, the clinician decides. Nothing is auto-decided or auto-recorded.</w:t>
      </w:r>
    </w:p>
    <w:p>
      <w:pPr>
        <w:spacing w:after="130" w:line="276"/>
      </w:pPr>
      <w:r>
        <w:t xml:space="preserve">Synthetic data only. No real patient record has been near this repository, which is public.</w:t>
      </w:r>
    </w:p>
    <w:p>
      <w:pPr>
        <w:pBdr>
          <w:bottom w:val="single" w:color="D6E2E1" w:sz="6" w:space="1"/>
        </w:pBdr>
        <w:spacing w:after="200" w:before="200"/>
      </w:pPr>
      <w:r>
        <w:t xml:space="preserve"/>
      </w:r>
    </w:p>
    <w:p>
      <w:pPr>
        <w:pStyle w:val="Heading2"/>
        <w:keepNext/>
        <w:spacing w:after="130" w:before="260"/>
      </w:pPr>
      <w:r>
        <w:t xml:space="preserve">2. Problem</w:t>
      </w:r>
    </w:p>
    <w:p>
      <w:pPr>
        <w:spacing w:after="130" w:line="276"/>
      </w:pPr>
      <w:r>
        <w:rPr>
          <w:b/>
          <w:bCs/>
        </w:rPr>
        <w:t xml:space="preserve">What hurts today.</w:t>
      </w:r>
      <w:r>
        <w:t xml:space="preserve"> Coordination is informal and undocumented. Specifically:</w:t>
      </w:r>
    </w:p>
    <w:p>
      <w:pPr>
        <w:pStyle w:val="ListParagraph"/>
        <w:numPr>
          <w:ilvl w:val="0"/>
          <w:numId w:val="2"/>
        </w:numPr>
        <w:spacing w:after="80" w:line="276"/>
      </w:pPr>
      <w:r>
        <w:t xml:space="preserve">The prep clinic registers a patient and tells the team by phone or WhatsApp. There is no record that the handover happened.</w:t>
      </w:r>
    </w:p>
    <w:p>
      <w:pPr>
        <w:pStyle w:val="ListParagraph"/>
        <w:numPr>
          <w:ilvl w:val="0"/>
          <w:numId w:val="2"/>
        </w:numPr>
        <w:spacing w:after="80" w:line="276"/>
      </w:pPr>
      <w:r>
        <w:t xml:space="preserve">Nobody can see, in one place, which patients have all their investigations back and are therefore ready to present at MDC.</w:t>
      </w:r>
    </w:p>
    <w:p>
      <w:pPr>
        <w:pStyle w:val="ListParagraph"/>
        <w:numPr>
          <w:ilvl w:val="0"/>
          <w:numId w:val="2"/>
        </w:numPr>
        <w:spacing w:after="80" w:line="276"/>
      </w:pPr>
      <w:r>
        <w:t xml:space="preserve">After an MDC decision, the next step depends on somebody remembering it. Patients decided for surgery are not always booked; patients on neoadjuvant treatment are not always restaged before their next clinic.</w:t>
      </w:r>
    </w:p>
    <w:p>
      <w:pPr>
        <w:pStyle w:val="ListParagraph"/>
        <w:numPr>
          <w:ilvl w:val="0"/>
          <w:numId w:val="2"/>
        </w:numPr>
        <w:spacing w:after="80" w:line="276"/>
      </w:pPr>
      <w:r>
        <w:t xml:space="preserve">Post-operative patients must come back to MDC for their adjuvant plan. There is no list of who is waiting.</w:t>
      </w:r>
    </w:p>
    <w:p>
      <w:pPr>
        <w:pStyle w:val="ListParagraph"/>
        <w:numPr>
          <w:ilvl w:val="0"/>
          <w:numId w:val="2"/>
        </w:numPr>
        <w:spacing w:after="80" w:line="276"/>
      </w:pPr>
      <w:r>
        <w:t xml:space="preserve">Fellows rebuild MDC and planning slides by hand every week, retyping investigation results that already exist in the EHR.</w:t>
      </w:r>
    </w:p>
    <w:p>
      <w:pPr>
        <w:pStyle w:val="ListParagraph"/>
        <w:numPr>
          <w:ilvl w:val="0"/>
          <w:numId w:val="2"/>
        </w:numPr>
        <w:spacing w:after="80" w:line="276"/>
      </w:pPr>
      <w:r>
        <w:t xml:space="preserve">The prep-clinic coordinator and the chairman compile activity reports manually.</w:t>
      </w:r>
    </w:p>
    <w:p>
      <w:pPr>
        <w:spacing w:after="130" w:line="276"/>
      </w:pPr>
      <w:r>
        <w:rPr>
          <w:b/>
          <w:bCs/>
        </w:rPr>
        <w:t xml:space="preserve">Who has this problem.</w:t>
      </w:r>
      <w:r>
        <w:t xml:space="preserve"> Six roles across eleven consultant-led teams: the prep-clinic coordinator, the chairman, each team's nurse coordinator, the fellows rotating through each team, the consultants, and the four MDC coordinators.</w:t>
      </w:r>
    </w:p>
    <w:p>
      <w:pPr>
        <w:spacing w:after="130" w:line="276"/>
      </w:pPr>
      <w:r>
        <w:rPr>
          <w:b/>
          <w:bCs/>
        </w:rPr>
        <w:t xml:space="preserve">Why an app.</w:t>
      </w:r>
      <w:r>
        <w:t xml:space="preserve"> Most of this is bookkeeping a database does better than a person: who is on which list, what is outstanding, who to email. That part needs no AI.</w:t>
      </w:r>
    </w:p>
    <w:p>
      <w:pPr>
        <w:spacing w:after="130" w:line="276"/>
      </w:pPr>
      <w:r>
        <w:rPr>
          <w:b/>
          <w:bCs/>
        </w:rPr>
        <w:t xml:space="preserve">Why an LLM, for the parts that need one.</w:t>
      </w:r>
      <w:r>
        <w:t xml:space="preserve"> Three tasks resist plain code:</w:t>
      </w:r>
    </w:p>
    <w:p>
      <w:pPr>
        <w:pStyle w:val="ListParagraph"/>
        <w:numPr>
          <w:ilvl w:val="0"/>
          <w:numId w:val="3"/>
        </w:numPr>
        <w:spacing w:after="80" w:line="276"/>
      </w:pPr>
      <w:r>
        <w:t xml:space="preserve">Pathology and radiology reports are free text. Turning "moderately differentiated adenocarcinoma, 3 of 14 nodes positive, LVI present" into structured fields is a language task.</w:t>
      </w:r>
    </w:p>
    <w:p>
      <w:pPr>
        <w:pStyle w:val="ListParagraph"/>
        <w:numPr>
          <w:ilvl w:val="0"/>
          <w:numId w:val="3"/>
        </w:numPr>
        <w:spacing w:after="80" w:line="276"/>
      </w:pPr>
      <w:r>
        <w:t xml:space="preserve">Guideline questions require reading several hundred pages of KHCC guidance and answering </w:t>
      </w:r>
      <w:r>
        <w:rPr>
          <w:i/>
          <w:iCs/>
        </w:rPr>
        <w:t xml:space="preserve">for this patient's presentation</w:t>
      </w:r>
      <w:r>
        <w:t xml:space="preserve">, with the passage cited.</w:t>
      </w:r>
    </w:p>
    <w:p>
      <w:pPr>
        <w:pStyle w:val="ListParagraph"/>
        <w:numPr>
          <w:ilvl w:val="0"/>
          <w:numId w:val="3"/>
        </w:numPr>
        <w:spacing w:after="80" w:line="276"/>
      </w:pPr>
      <w:r>
        <w:t xml:space="preserve">Drafting an MDC recommendation from a case summary plus guideline findings.</w:t>
      </w:r>
    </w:p>
    <w:p>
      <w:pPr>
        <w:pBdr>
          <w:bottom w:val="single" w:color="D6E2E1" w:sz="6" w:space="1"/>
        </w:pBdr>
        <w:spacing w:after="200" w:before="200"/>
      </w:pPr>
      <w:r>
        <w:t xml:space="preserve"/>
      </w:r>
    </w:p>
    <w:p>
      <w:pPr>
        <w:pStyle w:val="Heading2"/>
        <w:keepNext/>
        <w:spacing w:after="130" w:before="260"/>
      </w:pPr>
      <w:r>
        <w:t xml:space="preserve">3. Goals</w:t>
      </w:r>
    </w:p>
    <w:p>
      <w:pPr>
        <w:spacing w:after="130" w:line="276"/>
      </w:pPr>
      <w:r>
        <w:rPr>
          <w:b/>
          <w:bCs/>
        </w:rPr>
        <w:t xml:space="preserve">Primary goal.</w:t>
      </w:r>
      <w:r>
        <w:t xml:space="preserve"> No patient stalls silently. Every point where the pathway can stop — workup complete but unlisted, decision made but unscheduled, treatment finishing without restaging ordered, surgery done without an adjuvant plan — raises a visible flag and an email to the team.</w:t>
      </w:r>
    </w:p>
    <w:p>
      <w:pPr>
        <w:spacing w:after="130" w:line="276"/>
      </w:pPr>
      <w:r>
        <w:rPr>
          <w:b/>
          <w:bCs/>
        </w:rPr>
        <w:t xml:space="preserve">Secondary goals.</w:t>
      </w:r>
    </w:p>
    <w:p>
      <w:pPr>
        <w:pStyle w:val="ListParagraph"/>
        <w:numPr>
          <w:ilvl w:val="0"/>
          <w:numId w:val="2"/>
        </w:numPr>
        <w:spacing w:after="80" w:line="276"/>
      </w:pPr>
      <w:r>
        <w:t xml:space="preserve">Cut slide preparation from manual retyping to one click, using investigation results the system already holds.</w:t>
      </w:r>
    </w:p>
    <w:p>
      <w:pPr>
        <w:pStyle w:val="ListParagraph"/>
        <w:numPr>
          <w:ilvl w:val="0"/>
          <w:numId w:val="2"/>
        </w:numPr>
        <w:spacing w:after="80" w:line="276"/>
      </w:pPr>
      <w:r>
        <w:t xml:space="preserve">Give the prep-clinic coordinator and chairman weekly and monthly activity reports without manual counting.</w:t>
      </w:r>
    </w:p>
    <w:p>
      <w:pPr>
        <w:pStyle w:val="ListParagraph"/>
        <w:numPr>
          <w:ilvl w:val="0"/>
          <w:numId w:val="2"/>
        </w:numPr>
        <w:spacing w:after="80" w:line="276"/>
      </w:pPr>
      <w:r>
        <w:t xml:space="preserve">Make every AI output verifiable by a clinician before it affects anything.</w:t>
      </w:r>
    </w:p>
    <w:p>
      <w:pPr>
        <w:pBdr>
          <w:bottom w:val="single" w:color="D6E2E1" w:sz="6" w:space="1"/>
        </w:pBdr>
        <w:spacing w:after="200" w:before="200"/>
      </w:pPr>
      <w:r>
        <w:t xml:space="preserve"/>
      </w:r>
    </w:p>
    <w:p>
      <w:pPr>
        <w:pStyle w:val="Heading2"/>
        <w:keepNext/>
        <w:spacing w:after="130" w:before="260"/>
      </w:pPr>
      <w:r>
        <w:t xml:space="preserve">4. Non-goals</w:t>
      </w:r>
    </w:p>
    <w:p>
      <w:pPr>
        <w:spacing w:after="130" w:line="276"/>
      </w:pPr>
      <w:r>
        <w:rPr>
          <w:b/>
          <w:bCs/>
        </w:rPr>
        <w:t xml:space="preserve">Out of scope for v1, deliberately: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Not doing</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Why</w:t>
            </w:r>
          </w:p>
        </w:tc>
      </w:tr>
      <w:tr>
        <w:tc>
          <w:tcPr>
            <w:tcW w:type="dxa" w:w="5040"/>
            <w:shd w:fill="FFFFFF" w:val="clear"/>
            <w:tcMar>
              <w:top w:type="dxa" w:w="70"/>
              <w:left w:type="dxa" w:w="110"/>
              <w:bottom w:type="dxa" w:w="70"/>
              <w:right w:type="dxa" w:w="110"/>
            </w:tcMar>
          </w:tcPr>
          <w:p>
            <w:pPr>
              <w:spacing w:after="0" w:line="250"/>
            </w:pPr>
            <w:r>
              <w:rPr>
                <w:sz w:val="18"/>
                <w:szCs w:val="18"/>
              </w:rPr>
              <w:t xml:space="preserve">Real patient data</w:t>
            </w:r>
          </w:p>
        </w:tc>
        <w:tc>
          <w:tcPr>
            <w:tcW w:type="dxa" w:w="5040"/>
            <w:shd w:fill="FFFFFF" w:val="clear"/>
            <w:tcMar>
              <w:top w:type="dxa" w:w="70"/>
              <w:left w:type="dxa" w:w="110"/>
              <w:bottom w:type="dxa" w:w="70"/>
              <w:right w:type="dxa" w:w="110"/>
            </w:tcMar>
          </w:tcPr>
          <w:p>
            <w:pPr>
              <w:spacing w:after="0" w:line="250"/>
            </w:pPr>
            <w:r>
              <w:rPr>
                <w:sz w:val="18"/>
                <w:szCs w:val="18"/>
              </w:rPr>
              <w:t xml:space="preserve">Needs institutional approval, an in-hospital model, and an information-governance review. Synthetic only.</w:t>
            </w:r>
          </w:p>
        </w:tc>
      </w:tr>
      <w:tr>
        <w:tc>
          <w:tcPr>
            <w:tcW w:type="dxa" w:w="5040"/>
            <w:shd w:fill="FFFFFF" w:val="clear"/>
            <w:tcMar>
              <w:top w:type="dxa" w:w="70"/>
              <w:left w:type="dxa" w:w="110"/>
              <w:bottom w:type="dxa" w:w="70"/>
              <w:right w:type="dxa" w:w="110"/>
            </w:tcMar>
          </w:tcPr>
          <w:p>
            <w:pPr>
              <w:spacing w:after="0" w:line="250"/>
            </w:pPr>
            <w:r>
              <w:rPr>
                <w:sz w:val="18"/>
                <w:szCs w:val="18"/>
              </w:rPr>
              <w:t xml:space="preserve">Deployment to a hospital server</w:t>
            </w:r>
          </w:p>
        </w:tc>
        <w:tc>
          <w:tcPr>
            <w:tcW w:type="dxa" w:w="5040"/>
            <w:shd w:fill="FFFFFF" w:val="clear"/>
            <w:tcMar>
              <w:top w:type="dxa" w:w="70"/>
              <w:left w:type="dxa" w:w="110"/>
              <w:bottom w:type="dxa" w:w="70"/>
              <w:right w:type="dxa" w:w="110"/>
            </w:tcMar>
          </w:tcPr>
          <w:p>
            <w:pPr>
              <w:spacing w:after="0" w:line="250"/>
            </w:pPr>
            <w:r>
              <w:rPr>
                <w:sz w:val="18"/>
                <w:szCs w:val="18"/>
              </w:rPr>
              <w:t xml:space="preserve">Azure App Service + Azure DB for PostgreSQL is the intended target, but v1 runs locally.</w:t>
            </w:r>
          </w:p>
        </w:tc>
      </w:tr>
      <w:tr>
        <w:tc>
          <w:tcPr>
            <w:tcW w:type="dxa" w:w="5040"/>
            <w:shd w:fill="FFFFFF" w:val="clear"/>
            <w:tcMar>
              <w:top w:type="dxa" w:w="70"/>
              <w:left w:type="dxa" w:w="110"/>
              <w:bottom w:type="dxa" w:w="70"/>
              <w:right w:type="dxa" w:w="110"/>
            </w:tcMar>
          </w:tcPr>
          <w:p>
            <w:pPr>
              <w:spacing w:after="0" w:line="250"/>
            </w:pPr>
            <w:r>
              <w:rPr>
                <w:sz w:val="18"/>
                <w:szCs w:val="18"/>
              </w:rPr>
              <w:t xml:space="preserve">A real EHR connector</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ehr/source.py</w:t>
            </w:r>
            <w:r>
              <w:rPr>
                <w:sz w:val="18"/>
                <w:szCs w:val="18"/>
              </w:rPr>
              <w:t xml:space="preserve"> is the seam; behind it is a synthetic database. Swapping in HL7/FHIR is the whole migration.</w:t>
            </w:r>
          </w:p>
        </w:tc>
      </w:tr>
      <w:tr>
        <w:tc>
          <w:tcPr>
            <w:tcW w:type="dxa" w:w="5040"/>
            <w:shd w:fill="FFFFFF" w:val="clear"/>
            <w:tcMar>
              <w:top w:type="dxa" w:w="70"/>
              <w:left w:type="dxa" w:w="110"/>
              <w:bottom w:type="dxa" w:w="70"/>
              <w:right w:type="dxa" w:w="110"/>
            </w:tcMar>
          </w:tcPr>
          <w:p>
            <w:pPr>
              <w:spacing w:after="0" w:line="250"/>
            </w:pPr>
            <w:r>
              <w:rPr>
                <w:sz w:val="18"/>
                <w:szCs w:val="18"/>
              </w:rPr>
              <w:t xml:space="preserve">Mobile app</w:t>
            </w:r>
          </w:p>
        </w:tc>
        <w:tc>
          <w:tcPr>
            <w:tcW w:type="dxa" w:w="5040"/>
            <w:shd w:fill="FFFFFF" w:val="clear"/>
            <w:tcMar>
              <w:top w:type="dxa" w:w="70"/>
              <w:left w:type="dxa" w:w="110"/>
              <w:bottom w:type="dxa" w:w="70"/>
              <w:right w:type="dxa" w:w="110"/>
            </w:tcMar>
          </w:tcPr>
          <w:p>
            <w:pPr>
              <w:spacing w:after="0" w:line="250"/>
            </w:pPr>
            <w:r>
              <w:rPr>
                <w:sz w:val="18"/>
                <w:szCs w:val="18"/>
              </w:rPr>
              <w:t xml:space="preserve">The web pages are responsive enough for a course project.</w:t>
            </w:r>
          </w:p>
        </w:tc>
      </w:tr>
      <w:tr>
        <w:tc>
          <w:tcPr>
            <w:tcW w:type="dxa" w:w="5040"/>
            <w:shd w:fill="FFFFFF" w:val="clear"/>
            <w:tcMar>
              <w:top w:type="dxa" w:w="70"/>
              <w:left w:type="dxa" w:w="110"/>
              <w:bottom w:type="dxa" w:w="70"/>
              <w:right w:type="dxa" w:w="110"/>
            </w:tcMar>
          </w:tcPr>
          <w:p>
            <w:pPr>
              <w:spacing w:after="0" w:line="250"/>
            </w:pPr>
            <w:r>
              <w:rPr>
                <w:sz w:val="18"/>
                <w:szCs w:val="18"/>
              </w:rPr>
              <w:t xml:space="preserve">Arabic interface</w:t>
            </w:r>
          </w:p>
        </w:tc>
        <w:tc>
          <w:tcPr>
            <w:tcW w:type="dxa" w:w="5040"/>
            <w:shd w:fill="FFFFFF" w:val="clear"/>
            <w:tcMar>
              <w:top w:type="dxa" w:w="70"/>
              <w:left w:type="dxa" w:w="110"/>
              <w:bottom w:type="dxa" w:w="70"/>
              <w:right w:type="dxa" w:w="110"/>
            </w:tcMar>
          </w:tcPr>
          <w:p>
            <w:pPr>
              <w:spacing w:after="0" w:line="250"/>
            </w:pPr>
            <w:r>
              <w:rPr>
                <w:sz w:val="18"/>
                <w:szCs w:val="18"/>
              </w:rPr>
              <w:t xml:space="preserve">English only. Arabic can follow.</w:t>
            </w:r>
          </w:p>
        </w:tc>
      </w:tr>
      <w:tr>
        <w:tc>
          <w:tcPr>
            <w:tcW w:type="dxa" w:w="5040"/>
            <w:shd w:fill="FFFFFF" w:val="clear"/>
            <w:tcMar>
              <w:top w:type="dxa" w:w="70"/>
              <w:left w:type="dxa" w:w="110"/>
              <w:bottom w:type="dxa" w:w="70"/>
              <w:right w:type="dxa" w:w="110"/>
            </w:tcMar>
          </w:tcPr>
          <w:p>
            <w:pPr>
              <w:spacing w:after="0" w:line="250"/>
            </w:pPr>
            <w:r>
              <w:rPr>
                <w:sz w:val="18"/>
                <w:szCs w:val="18"/>
              </w:rPr>
              <w:t xml:space="preserve">Fine-tuning any model</w:t>
            </w:r>
          </w:p>
        </w:tc>
        <w:tc>
          <w:tcPr>
            <w:tcW w:type="dxa" w:w="5040"/>
            <w:shd w:fill="FFFFFF" w:val="clear"/>
            <w:tcMar>
              <w:top w:type="dxa" w:w="70"/>
              <w:left w:type="dxa" w:w="110"/>
              <w:bottom w:type="dxa" w:w="70"/>
              <w:right w:type="dxa" w:w="110"/>
            </w:tcMar>
          </w:tcPr>
          <w:p>
            <w:pPr>
              <w:spacing w:after="0" w:line="250"/>
            </w:pPr>
            <w:r>
              <w:rPr>
                <w:sz w:val="18"/>
                <w:szCs w:val="18"/>
              </w:rPr>
              <w:t xml:space="preserve">Prompting plus retrieval is sufficient and far cheaper.</w:t>
            </w:r>
          </w:p>
        </w:tc>
      </w:tr>
      <w:tr>
        <w:tc>
          <w:tcPr>
            <w:tcW w:type="dxa" w:w="5040"/>
            <w:shd w:fill="FFFFFF" w:val="clear"/>
            <w:tcMar>
              <w:top w:type="dxa" w:w="70"/>
              <w:left w:type="dxa" w:w="110"/>
              <w:bottom w:type="dxa" w:w="70"/>
              <w:right w:type="dxa" w:w="110"/>
            </w:tcMar>
          </w:tcPr>
          <w:p>
            <w:pPr>
              <w:spacing w:after="0" w:line="250"/>
            </w:pPr>
            <w:r>
              <w:rPr>
                <w:sz w:val="18"/>
                <w:szCs w:val="18"/>
              </w:rPr>
              <w:t xml:space="preserve">WhatsApp notifications</w:t>
            </w:r>
          </w:p>
        </w:tc>
        <w:tc>
          <w:tcPr>
            <w:tcW w:type="dxa" w:w="5040"/>
            <w:shd w:fill="FFFFFF" w:val="clear"/>
            <w:tcMar>
              <w:top w:type="dxa" w:w="70"/>
              <w:left w:type="dxa" w:w="110"/>
              <w:bottom w:type="dxa" w:w="70"/>
              <w:right w:type="dxa" w:w="110"/>
            </w:tcMar>
          </w:tcPr>
          <w:p>
            <w:pPr>
              <w:spacing w:after="0" w:line="250"/>
            </w:pPr>
            <w:r>
              <w:rPr>
                <w:sz w:val="18"/>
                <w:szCs w:val="18"/>
              </w:rPr>
              <w:t xml:space="preserve">In-app plus email only — decided early, and unchanged.</w:t>
            </w:r>
          </w:p>
        </w:tc>
      </w:tr>
    </w:tbl>
    <w:p>
      <w:pPr>
        <w:spacing w:after="160"/>
      </w:pPr>
      <w:r>
        <w:t xml:space="preserve"/>
      </w:r>
    </w:p>
    <w:p>
      <w:pPr>
        <w:spacing w:after="130" w:line="276"/>
      </w:pPr>
      <w:r>
        <w:rPr>
          <w:b/>
          <w:bCs/>
        </w:rPr>
        <w:t xml:space="preserve">Planned earlier, then dropped from v1 (recorded so the reasoning survives):</w:t>
      </w:r>
    </w:p>
    <w:p>
      <w:pPr>
        <w:pStyle w:val="ListParagraph"/>
        <w:numPr>
          <w:ilvl w:val="0"/>
          <w:numId w:val="2"/>
        </w:numPr>
        <w:spacing w:after="80" w:line="276"/>
      </w:pPr>
      <w:r>
        <w:rPr>
          <w:b/>
          <w:bCs/>
        </w:rPr>
        <w:t xml:space="preserve">Pre-operative consult checklist</w:t>
      </w:r>
      <w:r>
        <w:t xml:space="preserve"> (anaesthesia / cardiology / internal medicine) gating a "ready for surgery" status. The peri-operative medication check covers the highest-risk part of this; the full consult tracker is deferred.</w:t>
      </w:r>
    </w:p>
    <w:p>
      <w:pPr>
        <w:pStyle w:val="ListParagraph"/>
        <w:numPr>
          <w:ilvl w:val="0"/>
          <w:numId w:val="2"/>
        </w:numPr>
        <w:spacing w:after="80" w:line="276"/>
      </w:pPr>
      <w:r>
        <w:rPr>
          <w:b/>
          <w:bCs/>
        </w:rPr>
        <w:t xml:space="preserve">Statistics, KPI, M&amp;M and Events modules.</w:t>
      </w:r>
      <w:r>
        <w:t xml:space="preserve"> These were always Modules 2–5 of the wider platform vision (§19). Module 1 had to work first.</w:t>
      </w:r>
    </w:p>
    <w:p>
      <w:pPr>
        <w:pBdr>
          <w:bottom w:val="single" w:color="D6E2E1" w:sz="6" w:space="1"/>
        </w:pBdr>
        <w:spacing w:after="200" w:before="200"/>
      </w:pPr>
      <w:r>
        <w:t xml:space="preserve"/>
      </w:r>
    </w:p>
    <w:p>
      <w:pPr>
        <w:pStyle w:val="Heading2"/>
        <w:keepNext/>
        <w:spacing w:after="130" w:before="260"/>
      </w:pPr>
      <w:r>
        <w:t xml:space="preserve">5.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Role</w:t>
            </w:r>
          </w:p>
        </w:tc>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Sees</w:t>
            </w:r>
          </w:p>
        </w:tc>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Can do</w:t>
            </w:r>
          </w:p>
        </w:tc>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2520"/>
            <w:shd w:fill="FFFFFF" w:val="clear"/>
            <w:tcMar>
              <w:top w:type="dxa" w:w="70"/>
              <w:left w:type="dxa" w:w="110"/>
              <w:bottom w:type="dxa" w:w="70"/>
              <w:right w:type="dxa" w:w="110"/>
            </w:tcMar>
          </w:tcPr>
          <w:p>
            <w:pPr>
              <w:spacing w:after="0" w:line="250"/>
            </w:pPr>
            <w:r>
              <w:rPr>
                <w:b/>
                <w:bCs/>
                <w:sz w:val="18"/>
                <w:szCs w:val="18"/>
              </w:rPr>
              <w:t xml:space="preserve">Prep-clinic coordinator</w:t>
            </w:r>
          </w:p>
        </w:tc>
        <w:tc>
          <w:tcPr>
            <w:tcW w:type="dxa" w:w="2520"/>
            <w:shd w:fill="FFFFFF" w:val="clear"/>
            <w:tcMar>
              <w:top w:type="dxa" w:w="70"/>
              <w:left w:type="dxa" w:w="110"/>
              <w:bottom w:type="dxa" w:w="70"/>
              <w:right w:type="dxa" w:w="110"/>
            </w:tcMar>
          </w:tcPr>
          <w:p>
            <w:pPr>
              <w:spacing w:after="0" w:line="250"/>
            </w:pPr>
            <w:r>
              <w:rPr>
                <w:sz w:val="18"/>
                <w:szCs w:val="18"/>
              </w:rPr>
              <w:t xml:space="preserve">The </w:t>
            </w:r>
            <w:r>
              <w:rPr>
                <w:b/>
                <w:bCs/>
                <w:sz w:val="18"/>
                <w:szCs w:val="18"/>
              </w:rPr>
              <w:t xml:space="preserve">handover queue</w:t>
            </w:r>
            <w:r>
              <w:rPr>
                <w:sz w:val="18"/>
                <w:szCs w:val="18"/>
              </w:rPr>
              <w:t xml:space="preserve"> — patients the MDC has not yet discussed, grouped by team. Reports cover everyone.</w:t>
            </w:r>
          </w:p>
        </w:tc>
        <w:tc>
          <w:tcPr>
            <w:tcW w:type="dxa" w:w="2520"/>
            <w:shd w:fill="FFFFFF" w:val="clear"/>
            <w:tcMar>
              <w:top w:type="dxa" w:w="70"/>
              <w:left w:type="dxa" w:w="110"/>
              <w:bottom w:type="dxa" w:w="70"/>
              <w:right w:type="dxa" w:w="110"/>
            </w:tcMar>
          </w:tcPr>
          <w:p>
            <w:pPr>
              <w:spacing w:after="0" w:line="250"/>
            </w:pPr>
            <w:r>
              <w:rPr>
                <w:sz w:val="18"/>
                <w:szCs w:val="18"/>
              </w:rPr>
              <w:t xml:space="preserve">Register a patient and assign them to a team; generate weekly/monthly reports and Excel</w:t>
            </w:r>
          </w:p>
        </w:tc>
        <w:tc>
          <w:tcPr>
            <w:tcW w:type="dxa" w:w="252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2520"/>
            <w:shd w:fill="FFFFFF" w:val="clear"/>
            <w:tcMar>
              <w:top w:type="dxa" w:w="70"/>
              <w:left w:type="dxa" w:w="110"/>
              <w:bottom w:type="dxa" w:w="70"/>
              <w:right w:type="dxa" w:w="110"/>
            </w:tcMar>
          </w:tcPr>
          <w:p>
            <w:pPr>
              <w:spacing w:after="0" w:line="250"/>
            </w:pPr>
            <w:r>
              <w:rPr>
                <w:b/>
                <w:bCs/>
                <w:sz w:val="18"/>
                <w:szCs w:val="18"/>
              </w:rPr>
              <w:t xml:space="preserve">Chairman</w:t>
            </w:r>
          </w:p>
        </w:tc>
        <w:tc>
          <w:tcPr>
            <w:tcW w:type="dxa" w:w="2520"/>
            <w:shd w:fill="FFFFFF" w:val="clear"/>
            <w:tcMar>
              <w:top w:type="dxa" w:w="70"/>
              <w:left w:type="dxa" w:w="110"/>
              <w:bottom w:type="dxa" w:w="70"/>
              <w:right w:type="dxa" w:w="110"/>
            </w:tcMar>
          </w:tcPr>
          <w:p>
            <w:pPr>
              <w:spacing w:after="0" w:line="250"/>
            </w:pPr>
            <w:r>
              <w:rPr>
                <w:sz w:val="18"/>
                <w:szCs w:val="18"/>
              </w:rPr>
              <w:t xml:space="preserve">All patients, all teams</w:t>
            </w:r>
          </w:p>
        </w:tc>
        <w:tc>
          <w:tcPr>
            <w:tcW w:type="dxa" w:w="2520"/>
            <w:shd w:fill="FFFFFF" w:val="clear"/>
            <w:tcMar>
              <w:top w:type="dxa" w:w="70"/>
              <w:left w:type="dxa" w:w="110"/>
              <w:bottom w:type="dxa" w:w="70"/>
              <w:right w:type="dxa" w:w="110"/>
            </w:tcMar>
          </w:tcPr>
          <w:p>
            <w:pPr>
              <w:spacing w:after="0" w:line="250"/>
            </w:pPr>
            <w:r>
              <w:rPr>
                <w:sz w:val="18"/>
                <w:szCs w:val="18"/>
              </w:rPr>
              <w:t xml:space="preserve">View everything; view and download all reports</w:t>
            </w:r>
          </w:p>
        </w:tc>
        <w:tc>
          <w:tcPr>
            <w:tcW w:type="dxa" w:w="252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2520"/>
            <w:shd w:fill="FFFFFF" w:val="clear"/>
            <w:tcMar>
              <w:top w:type="dxa" w:w="70"/>
              <w:left w:type="dxa" w:w="110"/>
              <w:bottom w:type="dxa" w:w="70"/>
              <w:right w:type="dxa" w:w="110"/>
            </w:tcMar>
          </w:tcPr>
          <w:p>
            <w:pPr>
              <w:spacing w:after="0" w:line="250"/>
            </w:pPr>
            <w:r>
              <w:rPr>
                <w:b/>
                <w:bCs/>
                <w:sz w:val="18"/>
                <w:szCs w:val="18"/>
              </w:rPr>
              <w:t xml:space="preserve">Team nurse coordinator</w:t>
            </w:r>
          </w:p>
        </w:tc>
        <w:tc>
          <w:tcPr>
            <w:tcW w:type="dxa" w:w="2520"/>
            <w:shd w:fill="FFFFFF" w:val="clear"/>
            <w:tcMar>
              <w:top w:type="dxa" w:w="70"/>
              <w:left w:type="dxa" w:w="110"/>
              <w:bottom w:type="dxa" w:w="70"/>
              <w:right w:type="dxa" w:w="110"/>
            </w:tcMar>
          </w:tcPr>
          <w:p>
            <w:pPr>
              <w:spacing w:after="0" w:line="250"/>
            </w:pPr>
            <w:r>
              <w:rPr>
                <w:sz w:val="18"/>
                <w:szCs w:val="18"/>
              </w:rPr>
              <w:t xml:space="preserve">Their own team's patients</w:t>
            </w:r>
          </w:p>
        </w:tc>
        <w:tc>
          <w:tcPr>
            <w:tcW w:type="dxa" w:w="2520"/>
            <w:shd w:fill="FFFFFF" w:val="clear"/>
            <w:tcMar>
              <w:top w:type="dxa" w:w="70"/>
              <w:left w:type="dxa" w:w="110"/>
              <w:bottom w:type="dxa" w:w="70"/>
              <w:right w:type="dxa" w:w="110"/>
            </w:tcMar>
          </w:tcPr>
          <w:p>
            <w:pPr>
              <w:spacing w:after="0" w:line="250"/>
            </w:pPr>
            <w:r>
              <w:rPr>
                <w:sz w:val="18"/>
                <w:szCs w:val="18"/>
              </w:rPr>
              <w:t xml:space="preserve">Assign that rotation's fellows; add patients to the MDC list; list patients for surgery; register a walk-in onto their own team</w:t>
            </w:r>
          </w:p>
        </w:tc>
        <w:tc>
          <w:tcPr>
            <w:tcW w:type="dxa" w:w="252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2520"/>
            <w:shd w:fill="FFFFFF" w:val="clear"/>
            <w:tcMar>
              <w:top w:type="dxa" w:w="70"/>
              <w:left w:type="dxa" w:w="110"/>
              <w:bottom w:type="dxa" w:w="70"/>
              <w:right w:type="dxa" w:w="110"/>
            </w:tcMar>
          </w:tcPr>
          <w:p>
            <w:pPr>
              <w:spacing w:after="0" w:line="250"/>
            </w:pPr>
            <w:r>
              <w:rPr>
                <w:b/>
                <w:bCs/>
                <w:sz w:val="18"/>
                <w:szCs w:val="18"/>
              </w:rPr>
              <w:t xml:space="preserve">Fellow</w:t>
            </w:r>
          </w:p>
        </w:tc>
        <w:tc>
          <w:tcPr>
            <w:tcW w:type="dxa" w:w="2520"/>
            <w:shd w:fill="FFFFFF" w:val="clear"/>
            <w:tcMar>
              <w:top w:type="dxa" w:w="70"/>
              <w:left w:type="dxa" w:w="110"/>
              <w:bottom w:type="dxa" w:w="70"/>
              <w:right w:type="dxa" w:w="110"/>
            </w:tcMar>
          </w:tcPr>
          <w:p>
            <w:pPr>
              <w:spacing w:after="0" w:line="250"/>
            </w:pPr>
            <w:r>
              <w:rPr>
                <w:sz w:val="18"/>
                <w:szCs w:val="18"/>
              </w:rPr>
              <w:t xml:space="preserve">The team(s) they are </w:t>
            </w:r>
            <w:r>
              <w:rPr>
                <w:b/>
                <w:bCs/>
                <w:sz w:val="18"/>
                <w:szCs w:val="18"/>
              </w:rPr>
              <w:t xml:space="preserve">currently rotating through</w:t>
            </w:r>
          </w:p>
        </w:tc>
        <w:tc>
          <w:tcPr>
            <w:tcW w:type="dxa" w:w="2520"/>
            <w:shd w:fill="FFFFFF" w:val="clear"/>
            <w:tcMar>
              <w:top w:type="dxa" w:w="70"/>
              <w:left w:type="dxa" w:w="110"/>
              <w:bottom w:type="dxa" w:w="70"/>
              <w:right w:type="dxa" w:w="110"/>
            </w:tcMar>
          </w:tcPr>
          <w:p>
            <w:pPr>
              <w:spacing w:after="0" w:line="250"/>
            </w:pPr>
            <w:r>
              <w:rPr>
                <w:sz w:val="18"/>
                <w:szCs w:val="18"/>
              </w:rPr>
              <w:t xml:space="preserve">Run the workup, record results, pull from the EHR, build MDC and planning slides, record MDC decisions</w:t>
            </w:r>
          </w:p>
        </w:tc>
        <w:tc>
          <w:tcPr>
            <w:tcW w:type="dxa" w:w="252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2520"/>
            <w:shd w:fill="FFFFFF" w:val="clear"/>
            <w:tcMar>
              <w:top w:type="dxa" w:w="70"/>
              <w:left w:type="dxa" w:w="110"/>
              <w:bottom w:type="dxa" w:w="70"/>
              <w:right w:type="dxa" w:w="110"/>
            </w:tcMar>
          </w:tcPr>
          <w:p>
            <w:pPr>
              <w:spacing w:after="0" w:line="250"/>
            </w:pPr>
            <w:r>
              <w:rPr>
                <w:b/>
                <w:bCs/>
                <w:sz w:val="18"/>
                <w:szCs w:val="18"/>
              </w:rPr>
              <w:t xml:space="preserve">Consultant</w:t>
            </w:r>
          </w:p>
        </w:tc>
        <w:tc>
          <w:tcPr>
            <w:tcW w:type="dxa" w:w="2520"/>
            <w:shd w:fill="FFFFFF" w:val="clear"/>
            <w:tcMar>
              <w:top w:type="dxa" w:w="70"/>
              <w:left w:type="dxa" w:w="110"/>
              <w:bottom w:type="dxa" w:w="70"/>
              <w:right w:type="dxa" w:w="110"/>
            </w:tcMar>
          </w:tcPr>
          <w:p>
            <w:pPr>
              <w:spacing w:after="0" w:line="250"/>
            </w:pPr>
            <w:r>
              <w:rPr>
                <w:sz w:val="18"/>
                <w:szCs w:val="18"/>
              </w:rPr>
              <w:t xml:space="preserve">Their own team's patients</w:t>
            </w:r>
          </w:p>
        </w:tc>
        <w:tc>
          <w:tcPr>
            <w:tcW w:type="dxa" w:w="2520"/>
            <w:shd w:fill="FFFFFF" w:val="clear"/>
            <w:tcMar>
              <w:top w:type="dxa" w:w="70"/>
              <w:left w:type="dxa" w:w="110"/>
              <w:bottom w:type="dxa" w:w="70"/>
              <w:right w:type="dxa" w:w="110"/>
            </w:tcMar>
          </w:tcPr>
          <w:p>
            <w:pPr>
              <w:spacing w:after="0" w:line="250"/>
            </w:pPr>
            <w:r>
              <w:rPr>
                <w:sz w:val="18"/>
                <w:szCs w:val="18"/>
              </w:rPr>
              <w:t xml:space="preserve">View and follow their team; a dedicated team page</w:t>
            </w:r>
          </w:p>
        </w:tc>
        <w:tc>
          <w:tcPr>
            <w:tcW w:type="dxa" w:w="252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2520"/>
            <w:shd w:fill="FFFFFF" w:val="clear"/>
            <w:tcMar>
              <w:top w:type="dxa" w:w="70"/>
              <w:left w:type="dxa" w:w="110"/>
              <w:bottom w:type="dxa" w:w="70"/>
              <w:right w:type="dxa" w:w="110"/>
            </w:tcMar>
          </w:tcPr>
          <w:p>
            <w:pPr>
              <w:spacing w:after="0" w:line="250"/>
            </w:pPr>
            <w:r>
              <w:rPr>
                <w:b/>
                <w:bCs/>
                <w:sz w:val="18"/>
                <w:szCs w:val="18"/>
              </w:rPr>
              <w:t xml:space="preserve">MDC coordinator</w:t>
            </w:r>
          </w:p>
        </w:tc>
        <w:tc>
          <w:tcPr>
            <w:tcW w:type="dxa" w:w="2520"/>
            <w:shd w:fill="FFFFFF" w:val="clear"/>
            <w:tcMar>
              <w:top w:type="dxa" w:w="70"/>
              <w:left w:type="dxa" w:w="110"/>
              <w:bottom w:type="dxa" w:w="70"/>
              <w:right w:type="dxa" w:w="110"/>
            </w:tcMar>
          </w:tcPr>
          <w:p>
            <w:pPr>
              <w:spacing w:after="0" w:line="250"/>
            </w:pPr>
            <w:r>
              <w:rPr>
                <w:sz w:val="18"/>
                <w:szCs w:val="18"/>
              </w:rPr>
              <w:t xml:space="preserve">Patients listed on their own MDC</w:t>
            </w:r>
          </w:p>
        </w:tc>
        <w:tc>
          <w:tcPr>
            <w:tcW w:type="dxa" w:w="2520"/>
            <w:shd w:fill="FFFFFF" w:val="clear"/>
            <w:tcMar>
              <w:top w:type="dxa" w:w="70"/>
              <w:left w:type="dxa" w:w="110"/>
              <w:bottom w:type="dxa" w:w="70"/>
              <w:right w:type="dxa" w:w="110"/>
            </w:tcMar>
          </w:tcPr>
          <w:p>
            <w:pPr>
              <w:spacing w:after="0" w:line="250"/>
            </w:pPr>
            <w:r>
              <w:rPr>
                <w:sz w:val="18"/>
                <w:szCs w:val="18"/>
              </w:rPr>
              <w:t xml:space="preserve">See their MDC's list</w:t>
            </w:r>
          </w:p>
        </w:tc>
        <w:tc>
          <w:tcPr>
            <w:tcW w:type="dxa" w:w="2520"/>
            <w:shd w:fill="FFFFFF" w:val="clear"/>
            <w:tcMar>
              <w:top w:type="dxa" w:w="70"/>
              <w:left w:type="dxa" w:w="110"/>
              <w:bottom w:type="dxa" w:w="70"/>
              <w:right w:type="dxa" w:w="110"/>
            </w:tcMar>
          </w:tcPr>
          <w:p>
            <w:pPr>
              <w:spacing w:after="0" w:line="250"/>
            </w:pPr>
            <w:r>
              <w:rPr>
                <w:sz w:val="18"/>
                <w:szCs w:val="18"/>
              </w:rPr>
              <w:t xml:space="preserve">Partial — no separate per-MDC Excel export</w:t>
            </w:r>
          </w:p>
        </w:tc>
      </w:tr>
    </w:tbl>
    <w:p>
      <w:pPr>
        <w:spacing w:after="160"/>
      </w:pPr>
      <w:r>
        <w:t xml:space="preserve"/>
      </w:r>
    </w:p>
    <w:p>
      <w:pPr>
        <w:spacing w:after="130" w:line="276"/>
      </w:pPr>
      <w:r>
        <w:rPr>
          <w:b/>
          <w:bCs/>
        </w:rPr>
        <w:t xml:space="preserve">Rotation rule (built).</w:t>
      </w:r>
      <w:r>
        <w:t xml:space="preserve"> Fellows rotate in three-month blocks (Jan–Mar, Apr–Jun, Jul–Sep, Oct–Dec). The nurse coordinator assigns fellows at the start of each block. An assignment is what grants dashboard access, and </w:t>
      </w:r>
      <w:r>
        <w:rPr>
          <w:b/>
          <w:bCs/>
        </w:rPr>
        <w:t xml:space="preserve">access ends automatically when the rotation ends</w:t>
      </w:r>
      <w:r>
        <w:t xml:space="preserve"> — verified by test.</w:t>
      </w:r>
    </w:p>
    <w:p>
      <w:pPr>
        <w:spacing w:after="130" w:line="276"/>
      </w:pPr>
      <w:r>
        <w:rPr>
          <w:b/>
          <w:bCs/>
        </w:rPr>
        <w:t xml:space="preserve">Prep-clinic scoping (built).</w:t>
      </w:r>
      <w:r>
        <w:t xml:space="preserve"> Her working list holds patients the MDC has not yet discussed, grouped by the team she assigned them to. Being </w:t>
      </w:r>
      <w:r>
        <w:rPr>
          <w:i/>
          <w:iCs/>
        </w:rPr>
        <w:t xml:space="preserve">listed</w:t>
      </w:r>
      <w:r>
        <w:t xml:space="preserve"> is not enough to drop off — a patient sitting on next week's list is still hers to chase. Her </w:t>
      </w:r>
      <w:r>
        <w:rPr>
          <w:i/>
          <w:iCs/>
        </w:rPr>
        <w:t xml:space="preserve">reports</w:t>
      </w:r>
      <w:r>
        <w:t xml:space="preserve"> deliberately use a wider query, so weekly and monthly returns still count every patient she registered.</w:t>
      </w:r>
    </w:p>
    <w:p>
      <w:pPr>
        <w:pStyle w:val="Heading3"/>
        <w:keepNext/>
        <w:spacing w:after="130" w:before="260"/>
      </w:pPr>
      <w:r>
        <w:t xml:space="preserve">The teams (all built and seeded)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Consultant</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Specialty</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Mahmoud Al-Masri</w:t>
            </w:r>
          </w:p>
        </w:tc>
        <w:tc>
          <w:tcPr>
            <w:tcW w:type="dxa" w:w="5040"/>
            <w:shd w:fill="FFFFFF" w:val="clear"/>
            <w:tcMar>
              <w:top w:type="dxa" w:w="70"/>
              <w:left w:type="dxa" w:w="110"/>
              <w:bottom w:type="dxa" w:w="70"/>
              <w:right w:type="dxa" w:w="110"/>
            </w:tcMar>
          </w:tcPr>
          <w:p>
            <w:pPr>
              <w:spacing w:after="0" w:line="250"/>
            </w:pPr>
            <w:r>
              <w:rPr>
                <w:sz w:val="18"/>
                <w:szCs w:val="18"/>
              </w:rPr>
              <w:t xml:space="preserve">General surgical oncology</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Faiez Daoud</w:t>
            </w:r>
          </w:p>
        </w:tc>
        <w:tc>
          <w:tcPr>
            <w:tcW w:type="dxa" w:w="5040"/>
            <w:shd w:fill="FFFFFF" w:val="clear"/>
            <w:tcMar>
              <w:top w:type="dxa" w:w="70"/>
              <w:left w:type="dxa" w:w="110"/>
              <w:bottom w:type="dxa" w:w="70"/>
              <w:right w:type="dxa" w:w="110"/>
            </w:tcMar>
          </w:tcPr>
          <w:p>
            <w:pPr>
              <w:spacing w:after="0" w:line="250"/>
            </w:pPr>
            <w:r>
              <w:rPr>
                <w:sz w:val="18"/>
                <w:szCs w:val="18"/>
              </w:rPr>
              <w:t xml:space="preserve">General surgical oncology</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Mohd Basem Hamdan</w:t>
            </w:r>
          </w:p>
        </w:tc>
        <w:tc>
          <w:tcPr>
            <w:tcW w:type="dxa" w:w="5040"/>
            <w:shd w:fill="FFFFFF" w:val="clear"/>
            <w:tcMar>
              <w:top w:type="dxa" w:w="70"/>
              <w:left w:type="dxa" w:w="110"/>
              <w:bottom w:type="dxa" w:w="70"/>
              <w:right w:type="dxa" w:w="110"/>
            </w:tcMar>
          </w:tcPr>
          <w:p>
            <w:pPr>
              <w:spacing w:after="0" w:line="250"/>
            </w:pPr>
            <w:r>
              <w:rPr>
                <w:sz w:val="18"/>
                <w:szCs w:val="18"/>
              </w:rPr>
              <w:t xml:space="preserve">Thyroid and breast</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Mohammed Al-Qaisi</w:t>
            </w:r>
          </w:p>
        </w:tc>
        <w:tc>
          <w:tcPr>
            <w:tcW w:type="dxa" w:w="5040"/>
            <w:shd w:fill="FFFFFF" w:val="clear"/>
            <w:tcMar>
              <w:top w:type="dxa" w:w="70"/>
              <w:left w:type="dxa" w:w="110"/>
              <w:bottom w:type="dxa" w:w="70"/>
              <w:right w:type="dxa" w:w="110"/>
            </w:tcMar>
          </w:tcPr>
          <w:p>
            <w:pPr>
              <w:spacing w:after="0" w:line="250"/>
            </w:pPr>
            <w:r>
              <w:rPr>
                <w:sz w:val="18"/>
                <w:szCs w:val="18"/>
              </w:rPr>
              <w:t xml:space="preserve">Thyroid and breast</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Fade Alawneh</w:t>
            </w:r>
          </w:p>
        </w:tc>
        <w:tc>
          <w:tcPr>
            <w:tcW w:type="dxa" w:w="5040"/>
            <w:shd w:fill="FFFFFF" w:val="clear"/>
            <w:tcMar>
              <w:top w:type="dxa" w:w="70"/>
              <w:left w:type="dxa" w:w="110"/>
              <w:bottom w:type="dxa" w:w="70"/>
              <w:right w:type="dxa" w:w="110"/>
            </w:tcMar>
          </w:tcPr>
          <w:p>
            <w:pPr>
              <w:spacing w:after="0" w:line="250"/>
            </w:pPr>
            <w:r>
              <w:rPr>
                <w:sz w:val="18"/>
                <w:szCs w:val="18"/>
              </w:rPr>
              <w:t xml:space="preserve">Thyroid and breast</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Ali Al-Ebous</w:t>
            </w:r>
          </w:p>
        </w:tc>
        <w:tc>
          <w:tcPr>
            <w:tcW w:type="dxa" w:w="5040"/>
            <w:shd w:fill="FFFFFF" w:val="clear"/>
            <w:tcMar>
              <w:top w:type="dxa" w:w="70"/>
              <w:left w:type="dxa" w:w="110"/>
              <w:bottom w:type="dxa" w:w="70"/>
              <w:right w:type="dxa" w:w="110"/>
            </w:tcMar>
          </w:tcPr>
          <w:p>
            <w:pPr>
              <w:spacing w:after="0" w:line="250"/>
            </w:pPr>
            <w:r>
              <w:rPr>
                <w:sz w:val="18"/>
                <w:szCs w:val="18"/>
              </w:rPr>
              <w:t xml:space="preserve">Thyroid and breast</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Ali Dabous</w:t>
            </w:r>
          </w:p>
        </w:tc>
        <w:tc>
          <w:tcPr>
            <w:tcW w:type="dxa" w:w="5040"/>
            <w:shd w:fill="FFFFFF" w:val="clear"/>
            <w:tcMar>
              <w:top w:type="dxa" w:w="70"/>
              <w:left w:type="dxa" w:w="110"/>
              <w:bottom w:type="dxa" w:w="70"/>
              <w:right w:type="dxa" w:w="110"/>
            </w:tcMar>
          </w:tcPr>
          <w:p>
            <w:pPr>
              <w:spacing w:after="0" w:line="250"/>
            </w:pPr>
            <w:r>
              <w:rPr>
                <w:sz w:val="18"/>
                <w:szCs w:val="18"/>
              </w:rPr>
              <w:t xml:space="preserve">HPB and general surgical oncology</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Bilal Baker</w:t>
            </w:r>
          </w:p>
        </w:tc>
        <w:tc>
          <w:tcPr>
            <w:tcW w:type="dxa" w:w="5040"/>
            <w:shd w:fill="FFFFFF" w:val="clear"/>
            <w:tcMar>
              <w:top w:type="dxa" w:w="70"/>
              <w:left w:type="dxa" w:w="110"/>
              <w:bottom w:type="dxa" w:w="70"/>
              <w:right w:type="dxa" w:w="110"/>
            </w:tcMar>
          </w:tcPr>
          <w:p>
            <w:pPr>
              <w:spacing w:after="0" w:line="250"/>
            </w:pPr>
            <w:r>
              <w:rPr>
                <w:sz w:val="18"/>
                <w:szCs w:val="18"/>
              </w:rPr>
              <w:t xml:space="preserve">HPB and upper GI</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Motaz Makhamreh</w:t>
            </w:r>
          </w:p>
        </w:tc>
        <w:tc>
          <w:tcPr>
            <w:tcW w:type="dxa" w:w="5040"/>
            <w:shd w:fill="FFFFFF" w:val="clear"/>
            <w:tcMar>
              <w:top w:type="dxa" w:w="70"/>
              <w:left w:type="dxa" w:w="110"/>
              <w:bottom w:type="dxa" w:w="70"/>
              <w:right w:type="dxa" w:w="110"/>
            </w:tcMar>
          </w:tcPr>
          <w:p>
            <w:pPr>
              <w:spacing w:after="0" w:line="250"/>
            </w:pPr>
            <w:r>
              <w:rPr>
                <w:sz w:val="18"/>
                <w:szCs w:val="18"/>
              </w:rPr>
              <w:t xml:space="preserve">HPB and upper GI</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Basem Jalabneh</w:t>
            </w:r>
          </w:p>
        </w:tc>
        <w:tc>
          <w:tcPr>
            <w:tcW w:type="dxa" w:w="5040"/>
            <w:shd w:fill="FFFFFF" w:val="clear"/>
            <w:tcMar>
              <w:top w:type="dxa" w:w="70"/>
              <w:left w:type="dxa" w:w="110"/>
              <w:bottom w:type="dxa" w:w="70"/>
              <w:right w:type="dxa" w:w="110"/>
            </w:tcMar>
          </w:tcPr>
          <w:p>
            <w:pPr>
              <w:spacing w:after="0" w:line="250"/>
            </w:pPr>
            <w:r>
              <w:rPr>
                <w:sz w:val="18"/>
                <w:szCs w:val="18"/>
              </w:rPr>
              <w:t xml:space="preserve">Colorectal cancer</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 Amro Mureb</w:t>
            </w:r>
          </w:p>
        </w:tc>
        <w:tc>
          <w:tcPr>
            <w:tcW w:type="dxa" w:w="5040"/>
            <w:shd w:fill="FFFFFF" w:val="clear"/>
            <w:tcMar>
              <w:top w:type="dxa" w:w="70"/>
              <w:left w:type="dxa" w:w="110"/>
              <w:bottom w:type="dxa" w:w="70"/>
              <w:right w:type="dxa" w:w="110"/>
            </w:tcMar>
          </w:tcPr>
          <w:p>
            <w:pPr>
              <w:spacing w:after="0" w:line="250"/>
            </w:pPr>
            <w:r>
              <w:rPr>
                <w:sz w:val="18"/>
                <w:szCs w:val="18"/>
              </w:rPr>
              <w:t xml:space="preserve">Colorectal cancer</w:t>
            </w:r>
          </w:p>
        </w:tc>
      </w:tr>
    </w:tbl>
    <w:p>
      <w:pPr>
        <w:spacing w:after="160"/>
      </w:pPr>
      <w:r>
        <w:t xml:space="preserve"/>
      </w:r>
    </w:p>
    <w:p>
      <w:pPr>
        <w:pBdr>
          <w:left w:val="single" w:color="028090" w:sz="18" w:space="12"/>
        </w:pBdr>
        <w:shd w:fill="F4F8F7" w:val="clear"/>
        <w:spacing w:after="180" w:before="180" w:line="276"/>
        <w:ind w:left="340"/>
      </w:pPr>
      <w:r>
        <w:t xml:space="preserve">All general surgical oncology teams also handle </w:t>
      </w:r>
      <w:r>
        <w:rPr>
          <w:b/>
          <w:bCs/>
        </w:rPr>
        <w:t xml:space="preserve">sarcoma</w:t>
      </w:r>
      <w:r>
        <w:t xml:space="preserve"> cases.</w:t>
      </w:r>
    </w:p>
    <w:p>
      <w:pPr>
        <w:pStyle w:val="Heading3"/>
        <w:keepNext/>
        <w:spacing w:after="130" w:before="260"/>
      </w:pPr>
      <w:r>
        <w:t xml:space="preserve">The MDCs</w:t>
      </w:r>
    </w:p>
    <w:p>
      <w:pPr>
        <w:spacing w:after="130" w:line="276"/>
      </w:pPr>
      <w:r>
        <w:rPr>
          <w:b/>
          <w:bCs/>
        </w:rPr>
        <w:t xml:space="preserve">Breast</w:t>
      </w:r>
      <w:r>
        <w:t xml:space="preserve"> · </w:t>
      </w:r>
      <w:r>
        <w:rPr>
          <w:b/>
          <w:bCs/>
        </w:rPr>
        <w:t xml:space="preserve">GI</w:t>
      </w:r>
      <w:r>
        <w:t xml:space="preserve"> (hepatobiliary, pancreatic, colon, rectum, gastric, oesophageal, small bowel, appendix) · </w:t>
      </w:r>
      <w:r>
        <w:rPr>
          <w:b/>
          <w:bCs/>
        </w:rPr>
        <w:t xml:space="preserve">Sarcoma</w:t>
      </w:r>
      <w:r>
        <w:t xml:space="preserve"> · </w:t>
      </w:r>
      <w:r>
        <w:rPr>
          <w:b/>
          <w:bCs/>
        </w:rPr>
        <w:t xml:space="preserve">Thyroid</w:t>
      </w:r>
      <w:r>
        <w:t xml:space="preserve">.</w:t>
      </w:r>
    </w:p>
    <w:p>
      <w:pPr>
        <w:spacing w:after="130" w:line="276"/>
      </w:pPr>
      <w:r>
        <w:t xml:space="preserve">Each MDC has a meeting weekday, so listing a patient pre-fills the next meeting date. A patient's specialty suggests their MDC; "General surgical oncology" is deliberately unmapped, because those cases vary and the coordinator chooses.</w:t>
      </w:r>
    </w:p>
    <w:p>
      <w:pPr>
        <w:pBdr>
          <w:bottom w:val="single" w:color="D6E2E1" w:sz="6" w:space="1"/>
        </w:pBdr>
        <w:spacing w:after="200" w:before="200"/>
      </w:pPr>
      <w:r>
        <w:t xml:space="preserve"/>
      </w:r>
    </w:p>
    <w:p>
      <w:pPr>
        <w:pStyle w:val="Heading2"/>
        <w:keepNext/>
        <w:spacing w:after="130" w:before="260"/>
      </w:pPr>
      <w:r>
        <w:t xml:space="preserve">6. User stories</w:t>
      </w:r>
    </w:p>
    <w:p>
      <w:pPr>
        <w:pStyle w:val="ListParagraph"/>
        <w:numPr>
          <w:ilvl w:val="0"/>
          <w:numId w:val="2"/>
        </w:numPr>
        <w:spacing w:after="80" w:line="276"/>
      </w:pPr>
      <w:r>
        <w:t xml:space="preserve">As a </w:t>
      </w:r>
      <w:r>
        <w:rPr>
          <w:b/>
          <w:bCs/>
        </w:rPr>
        <w:t xml:space="preserve">prep-clinic nurse</w:t>
      </w:r>
      <w:r>
        <w:t xml:space="preserve">, when a new patient is booked, I want to record their six details and assign a consultant, so the team is told automatically instead of by phone.</w:t>
      </w:r>
    </w:p>
    <w:p>
      <w:pPr>
        <w:pStyle w:val="ListParagraph"/>
        <w:numPr>
          <w:ilvl w:val="0"/>
          <w:numId w:val="2"/>
        </w:numPr>
        <w:spacing w:after="80" w:line="276"/>
      </w:pPr>
      <w:r>
        <w:t xml:space="preserve">As a </w:t>
      </w:r>
      <w:r>
        <w:rPr>
          <w:b/>
          <w:bCs/>
        </w:rPr>
        <w:t xml:space="preserve">team coordinator</w:t>
      </w:r>
      <w:r>
        <w:t xml:space="preserve">, when a patient comes straight to our clinic rather than through prep, I want to register them onto my own team myself.</w:t>
      </w:r>
    </w:p>
    <w:p>
      <w:pPr>
        <w:pStyle w:val="ListParagraph"/>
        <w:numPr>
          <w:ilvl w:val="0"/>
          <w:numId w:val="2"/>
        </w:numPr>
        <w:spacing w:after="80" w:line="276"/>
      </w:pPr>
      <w:r>
        <w:t xml:space="preserve">As a </w:t>
      </w:r>
      <w:r>
        <w:rPr>
          <w:b/>
          <w:bCs/>
        </w:rPr>
        <w:t xml:space="preserve">fellow</w:t>
      </w:r>
      <w:r>
        <w:t xml:space="preserve">, when I open a patient, I want to see exactly which investigations are still outstanding, so I know what to chase.</w:t>
      </w:r>
    </w:p>
    <w:p>
      <w:pPr>
        <w:pStyle w:val="ListParagraph"/>
        <w:numPr>
          <w:ilvl w:val="0"/>
          <w:numId w:val="2"/>
        </w:numPr>
        <w:spacing w:after="80" w:line="276"/>
      </w:pPr>
      <w:r>
        <w:t xml:space="preserve">As a </w:t>
      </w:r>
      <w:r>
        <w:rPr>
          <w:b/>
          <w:bCs/>
        </w:rPr>
        <w:t xml:space="preserve">consultant</w:t>
      </w:r>
      <w:r>
        <w:t xml:space="preserve">, when I open my team page, I want to see the patients who are stuck — ready for MDC but unlisted, or decided for surgery but unbooked.</w:t>
      </w:r>
    </w:p>
    <w:p>
      <w:pPr>
        <w:pStyle w:val="ListParagraph"/>
        <w:numPr>
          <w:ilvl w:val="0"/>
          <w:numId w:val="2"/>
        </w:numPr>
        <w:spacing w:after="80" w:line="276"/>
      </w:pPr>
      <w:r>
        <w:t xml:space="preserve">As a </w:t>
      </w:r>
      <w:r>
        <w:rPr>
          <w:b/>
          <w:bCs/>
        </w:rPr>
        <w:t xml:space="preserve">team</w:t>
      </w:r>
      <w:r>
        <w:t xml:space="preserve">, when a patient reaches the last cycle of neoadjuvant treatment, we want an email telling us to order restaging, and another when the reports land, so we are ready for the clinic.</w:t>
      </w:r>
    </w:p>
    <w:p>
      <w:pPr>
        <w:pStyle w:val="ListParagraph"/>
        <w:numPr>
          <w:ilvl w:val="0"/>
          <w:numId w:val="2"/>
        </w:numPr>
        <w:spacing w:after="80" w:line="276"/>
      </w:pPr>
      <w:r>
        <w:t xml:space="preserve">As a </w:t>
      </w:r>
      <w:r>
        <w:rPr>
          <w:b/>
          <w:bCs/>
        </w:rPr>
        <w:t xml:space="preserve">fellow</w:t>
      </w:r>
      <w:r>
        <w:t xml:space="preserve">, when the MDC list is set, I want the slide deck generated from the results already in the system, rather than retyping them.</w:t>
      </w:r>
    </w:p>
    <w:p>
      <w:pPr>
        <w:pBdr>
          <w:bottom w:val="single" w:color="D6E2E1" w:sz="6" w:space="1"/>
        </w:pBdr>
        <w:spacing w:after="200" w:before="200"/>
      </w:pPr>
      <w:r>
        <w:t xml:space="preserve"/>
      </w:r>
    </w:p>
    <w:p>
      <w:pPr>
        <w:pStyle w:val="Heading2"/>
        <w:keepNext/>
        <w:spacing w:after="130" w:before="260"/>
      </w:pPr>
      <w:r>
        <w:t xml:space="preserve">7. Functional requirements</w:t>
      </w:r>
    </w:p>
    <w:p>
      <w:pPr>
        <w:pStyle w:val="Heading3"/>
        <w:keepNext/>
        <w:spacing w:after="130" w:before="260"/>
      </w:pPr>
      <w:r>
        <w:t xml:space="preserve">7.1 Registration and handover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FR-1.1</w:t>
            </w:r>
          </w:p>
        </w:tc>
        <w:tc>
          <w:tcPr>
            <w:tcW w:type="dxa" w:w="3360"/>
            <w:shd w:fill="FFFFFF" w:val="clear"/>
            <w:tcMar>
              <w:top w:type="dxa" w:w="70"/>
              <w:left w:type="dxa" w:w="110"/>
              <w:bottom w:type="dxa" w:w="70"/>
              <w:right w:type="dxa" w:w="110"/>
            </w:tcMar>
          </w:tcPr>
          <w:p>
            <w:pPr>
              <w:spacing w:after="0" w:line="250"/>
            </w:pPr>
            <w:r>
              <w:rPr>
                <w:sz w:val="18"/>
                <w:szCs w:val="18"/>
              </w:rPr>
              <w:t xml:space="preserve">Prep coordinator registers a patient with name, MRN, date of birth, diagnosis, specialty and consultant's team. MRN is unique.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FR-1.2</w:t>
            </w:r>
          </w:p>
        </w:tc>
        <w:tc>
          <w:tcPr>
            <w:tcW w:type="dxa" w:w="3360"/>
            <w:shd w:fill="FFFFFF" w:val="clear"/>
            <w:tcMar>
              <w:top w:type="dxa" w:w="70"/>
              <w:left w:type="dxa" w:w="110"/>
              <w:bottom w:type="dxa" w:w="70"/>
              <w:right w:type="dxa" w:w="110"/>
            </w:tcMar>
          </w:tcPr>
          <w:p>
            <w:pPr>
              <w:spacing w:after="0" w:line="250"/>
            </w:pPr>
            <w:r>
              <w:rPr>
                <w:sz w:val="18"/>
                <w:szCs w:val="18"/>
              </w:rPr>
              <w:t xml:space="preserve">On registration, the team's coordinator, consultant and currently rotating fellows receive an in-app notification and an email.</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FR-1.3</w:t>
            </w:r>
          </w:p>
        </w:tc>
        <w:tc>
          <w:tcPr>
            <w:tcW w:type="dxa" w:w="3360"/>
            <w:shd w:fill="FFFFFF" w:val="clear"/>
            <w:tcMar>
              <w:top w:type="dxa" w:w="70"/>
              <w:left w:type="dxa" w:w="110"/>
              <w:bottom w:type="dxa" w:w="70"/>
              <w:right w:type="dxa" w:w="110"/>
            </w:tcMar>
          </w:tcPr>
          <w:p>
            <w:pPr>
              <w:spacing w:after="0" w:line="250"/>
            </w:pPr>
            <w:r>
              <w:rPr>
                <w:sz w:val="18"/>
                <w:szCs w:val="18"/>
              </w:rPr>
              <w:t xml:space="preserve">A team coordinator may register a patient directly, restricted to their own team.</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FR-1.4</w:t>
            </w:r>
          </w:p>
        </w:tc>
        <w:tc>
          <w:tcPr>
            <w:tcW w:type="dxa" w:w="3360"/>
            <w:shd w:fill="FFFFFF" w:val="clear"/>
            <w:tcMar>
              <w:top w:type="dxa" w:w="70"/>
              <w:left w:type="dxa" w:w="110"/>
              <w:bottom w:type="dxa" w:w="70"/>
              <w:right w:type="dxa" w:w="110"/>
            </w:tcMar>
          </w:tcPr>
          <w:p>
            <w:pPr>
              <w:spacing w:after="0" w:line="250"/>
            </w:pPr>
            <w:r>
              <w:rPr>
                <w:sz w:val="18"/>
                <w:szCs w:val="18"/>
              </w:rPr>
              <w:t xml:space="preserve">A patient leaves the prep coordinator's working list once the MDC has </w:t>
            </w:r>
            <w:r>
              <w:rPr>
                <w:b/>
                <w:bCs/>
                <w:sz w:val="18"/>
                <w:szCs w:val="18"/>
              </w:rPr>
              <w:t xml:space="preserve">discussed</w:t>
            </w:r>
            <w:r>
              <w:rPr>
                <w:sz w:val="18"/>
                <w:szCs w:val="18"/>
              </w:rPr>
              <w:t xml:space="preserve"> them — being listed is not enough, since a patient on next week's list is still hers to chase.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FR-1.5</w:t>
            </w:r>
          </w:p>
        </w:tc>
        <w:tc>
          <w:tcPr>
            <w:tcW w:type="dxa" w:w="3360"/>
            <w:shd w:fill="FFFFFF" w:val="clear"/>
            <w:tcMar>
              <w:top w:type="dxa" w:w="70"/>
              <w:left w:type="dxa" w:w="110"/>
              <w:bottom w:type="dxa" w:w="70"/>
              <w:right w:type="dxa" w:w="110"/>
            </w:tcMar>
          </w:tcPr>
          <w:p>
            <w:pPr>
              <w:spacing w:after="0" w:line="250"/>
            </w:pPr>
            <w:r>
              <w:rPr>
                <w:sz w:val="18"/>
                <w:szCs w:val="18"/>
              </w:rPr>
              <w:t xml:space="preserve">Her list is grouped </w:t>
            </w:r>
            <w:r>
              <w:rPr>
                <w:b/>
                <w:bCs/>
                <w:sz w:val="18"/>
                <w:szCs w:val="18"/>
              </w:rPr>
              <w:t xml:space="preserve">by team</w:t>
            </w:r>
            <w:r>
              <w:rPr>
                <w:sz w:val="18"/>
                <w:szCs w:val="18"/>
              </w:rPr>
              <w:t xml:space="preserve">, so she sees how her registrations are distributed rather than one flat list.</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bl>
    <w:p>
      <w:pPr>
        <w:spacing w:after="160"/>
      </w:pPr>
      <w:r>
        <w:t xml:space="preserve"/>
      </w:r>
    </w:p>
    <w:p>
      <w:pPr>
        <w:pStyle w:val="Heading3"/>
        <w:keepNext/>
        <w:spacing w:after="130" w:before="260"/>
      </w:pPr>
      <w:r>
        <w:t xml:space="preserve">7.2 Workup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FR-2.1</w:t>
            </w:r>
          </w:p>
        </w:tc>
        <w:tc>
          <w:tcPr>
            <w:tcW w:type="dxa" w:w="3360"/>
            <w:shd w:fill="FFFFFF" w:val="clear"/>
            <w:tcMar>
              <w:top w:type="dxa" w:w="70"/>
              <w:left w:type="dxa" w:w="110"/>
              <w:bottom w:type="dxa" w:w="70"/>
              <w:right w:type="dxa" w:w="110"/>
            </w:tcMar>
          </w:tcPr>
          <w:p>
            <w:pPr>
              <w:spacing w:after="0" w:line="250"/>
            </w:pPr>
            <w:r>
              <w:rPr>
                <w:sz w:val="18"/>
                <w:szCs w:val="18"/>
              </w:rPr>
              <w:t xml:space="preserve">Starting a workup creates the standard checklist for that </w:t>
            </w:r>
            <w:r>
              <w:rPr>
                <w:b/>
                <w:bCs/>
                <w:sz w:val="18"/>
                <w:szCs w:val="18"/>
              </w:rPr>
              <w:t xml:space="preserve">diagnosis</w:t>
            </w:r>
            <w:r>
              <w:rPr>
                <w:sz w:val="18"/>
                <w:szCs w:val="18"/>
              </w:rPr>
              <w:t xml:space="preserve"> — colon and rectum, gastric and oesophageal, pancreas/biliary/liver are separate.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FR-2.6</w:t>
            </w:r>
          </w:p>
        </w:tc>
        <w:tc>
          <w:tcPr>
            <w:tcW w:type="dxa" w:w="3360"/>
            <w:shd w:fill="FFFFFF" w:val="clear"/>
            <w:tcMar>
              <w:top w:type="dxa" w:w="70"/>
              <w:left w:type="dxa" w:w="110"/>
              <w:bottom w:type="dxa" w:w="70"/>
              <w:right w:type="dxa" w:w="110"/>
            </w:tcMar>
          </w:tcPr>
          <w:p>
            <w:pPr>
              <w:spacing w:after="0" w:line="250"/>
            </w:pPr>
            <w:r>
              <w:rPr>
                <w:sz w:val="18"/>
                <w:szCs w:val="18"/>
              </w:rPr>
              <w:t xml:space="preserve">Conditional items apply per patient (breast staging by stage, genetics by age or family history, fertility counselling under 40, RAS/BRAF if metastatic), and each records why it was added.</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FR-2.2</w:t>
            </w:r>
          </w:p>
        </w:tc>
        <w:tc>
          <w:tcPr>
            <w:tcW w:type="dxa" w:w="3360"/>
            <w:shd w:fill="FFFFFF" w:val="clear"/>
            <w:tcMar>
              <w:top w:type="dxa" w:w="70"/>
              <w:left w:type="dxa" w:w="110"/>
              <w:bottom w:type="dxa" w:w="70"/>
              <w:right w:type="dxa" w:w="110"/>
            </w:tcMar>
          </w:tcPr>
          <w:p>
            <w:pPr>
              <w:spacing w:after="0" w:line="250"/>
            </w:pPr>
            <w:r>
              <w:rPr>
                <w:sz w:val="18"/>
                <w:szCs w:val="18"/>
              </w:rPr>
              <w:t xml:space="preserve">The checklist is visible to the whole team, showing what is outstanding.</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FR-2.3</w:t>
            </w:r>
          </w:p>
        </w:tc>
        <w:tc>
          <w:tcPr>
            <w:tcW w:type="dxa" w:w="3360"/>
            <w:shd w:fill="FFFFFF" w:val="clear"/>
            <w:tcMar>
              <w:top w:type="dxa" w:w="70"/>
              <w:left w:type="dxa" w:w="110"/>
              <w:bottom w:type="dxa" w:w="70"/>
              <w:right w:type="dxa" w:w="110"/>
            </w:tcMar>
          </w:tcPr>
          <w:p>
            <w:pPr>
              <w:spacing w:after="0" w:line="250"/>
            </w:pPr>
            <w:r>
              <w:rPr>
                <w:sz w:val="18"/>
                <w:szCs w:val="18"/>
              </w:rPr>
              <w:t xml:space="preserve">A patient is "ready for MDC" only when every </w:t>
            </w:r>
            <w:r>
              <w:rPr>
                <w:b/>
                <w:bCs/>
                <w:sz w:val="18"/>
                <w:szCs w:val="18"/>
              </w:rPr>
              <w:t xml:space="preserve">required baseline</w:t>
            </w:r>
            <w:r>
              <w:rPr>
                <w:sz w:val="18"/>
                <w:szCs w:val="18"/>
              </w:rPr>
              <w:t xml:space="preserve"> item has a result. Restaging is tracked separately and does not affect this.</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FR-2.4</w:t>
            </w:r>
          </w:p>
        </w:tc>
        <w:tc>
          <w:tcPr>
            <w:tcW w:type="dxa" w:w="3360"/>
            <w:shd w:fill="FFFFFF" w:val="clear"/>
            <w:tcMar>
              <w:top w:type="dxa" w:w="70"/>
              <w:left w:type="dxa" w:w="110"/>
              <w:bottom w:type="dxa" w:w="70"/>
              <w:right w:type="dxa" w:w="110"/>
            </w:tcMar>
          </w:tcPr>
          <w:p>
            <w:pPr>
              <w:spacing w:after="0" w:line="250"/>
            </w:pPr>
            <w:r>
              <w:rPr>
                <w:sz w:val="18"/>
                <w:szCs w:val="18"/>
              </w:rPr>
              <w:t xml:space="preserve">Completing the last required result emails the team — </w:t>
            </w:r>
            <w:r>
              <w:rPr>
                <w:b/>
                <w:bCs/>
                <w:sz w:val="18"/>
                <w:szCs w:val="18"/>
              </w:rPr>
              <w:t xml:space="preserve">once</w:t>
            </w:r>
            <w:r>
              <w:rPr>
                <w:sz w:val="18"/>
                <w:szCs w:val="18"/>
              </w:rPr>
              <w:t xml:space="preserve">, not on every later edit or sync pass.</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FR-2.5</w:t>
            </w:r>
          </w:p>
        </w:tc>
        <w:tc>
          <w:tcPr>
            <w:tcW w:type="dxa" w:w="3360"/>
            <w:shd w:fill="FFFFFF" w:val="clear"/>
            <w:tcMar>
              <w:top w:type="dxa" w:w="70"/>
              <w:left w:type="dxa" w:w="110"/>
              <w:bottom w:type="dxa" w:w="70"/>
              <w:right w:type="dxa" w:w="110"/>
            </w:tcMar>
          </w:tcPr>
          <w:p>
            <w:pPr>
              <w:spacing w:after="0" w:line="250"/>
            </w:pPr>
            <w:r>
              <w:rPr>
                <w:sz w:val="18"/>
                <w:szCs w:val="18"/>
              </w:rPr>
              <w:t xml:space="preserve">A fellow can add or remove checklist items by hand.</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bl>
    <w:p>
      <w:pPr>
        <w:spacing w:after="160"/>
      </w:pPr>
      <w:r>
        <w:t xml:space="preserve"/>
      </w:r>
    </w:p>
    <w:p>
      <w:pPr>
        <w:pStyle w:val="Heading3"/>
        <w:keepNext/>
        <w:spacing w:after="130" w:before="260"/>
      </w:pPr>
      <w:r>
        <w:t xml:space="preserve">7.3 EHR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FR-3.1</w:t>
            </w:r>
          </w:p>
        </w:tc>
        <w:tc>
          <w:tcPr>
            <w:tcW w:type="dxa" w:w="3360"/>
            <w:shd w:fill="FFFFFF" w:val="clear"/>
            <w:tcMar>
              <w:top w:type="dxa" w:w="70"/>
              <w:left w:type="dxa" w:w="110"/>
              <w:bottom w:type="dxa" w:w="70"/>
              <w:right w:type="dxa" w:w="110"/>
            </w:tcMar>
          </w:tcPr>
          <w:p>
            <w:pPr>
              <w:spacing w:after="0" w:line="250"/>
            </w:pPr>
            <w:r>
              <w:rPr>
                <w:sz w:val="18"/>
                <w:szCs w:val="18"/>
              </w:rPr>
              <w:t xml:space="preserve">Investigation results (baseline and restaging) are read from the EHR by the patient's own MRN.</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FR-3.2</w:t>
            </w:r>
          </w:p>
        </w:tc>
        <w:tc>
          <w:tcPr>
            <w:tcW w:type="dxa" w:w="3360"/>
            <w:shd w:fill="FFFFFF" w:val="clear"/>
            <w:tcMar>
              <w:top w:type="dxa" w:w="70"/>
              <w:left w:type="dxa" w:w="110"/>
              <w:bottom w:type="dxa" w:w="70"/>
              <w:right w:type="dxa" w:w="110"/>
            </w:tcMar>
          </w:tcPr>
          <w:p>
            <w:pPr>
              <w:spacing w:after="0" w:line="250"/>
            </w:pPr>
            <w:r>
              <w:rPr>
                <w:sz w:val="18"/>
                <w:szCs w:val="18"/>
              </w:rPr>
              <w:t xml:space="preserve">Only </w:t>
            </w:r>
            <w:r>
              <w:rPr>
                <w:b/>
                <w:bCs/>
                <w:sz w:val="18"/>
                <w:szCs w:val="18"/>
              </w:rPr>
              <w:t xml:space="preserve">finalised</w:t>
            </w:r>
            <w:r>
              <w:rPr>
                <w:sz w:val="18"/>
                <w:szCs w:val="18"/>
              </w:rPr>
              <w:t xml:space="preserve"> reports are taken, so "all results are back" cannot become true on a preliminary one.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FR-3.3</w:t>
            </w:r>
          </w:p>
        </w:tc>
        <w:tc>
          <w:tcPr>
            <w:tcW w:type="dxa" w:w="3360"/>
            <w:shd w:fill="FFFFFF" w:val="clear"/>
            <w:tcMar>
              <w:top w:type="dxa" w:w="70"/>
              <w:left w:type="dxa" w:w="110"/>
              <w:bottom w:type="dxa" w:w="70"/>
              <w:right w:type="dxa" w:w="110"/>
            </w:tcMar>
          </w:tcPr>
          <w:p>
            <w:pPr>
              <w:spacing w:after="0" w:line="250"/>
            </w:pPr>
            <w:r>
              <w:rPr>
                <w:sz w:val="18"/>
                <w:szCs w:val="18"/>
              </w:rPr>
              <w:t xml:space="preserve">A result is only taken for an investigation the team </w:t>
            </w:r>
            <w:r>
              <w:rPr>
                <w:b/>
                <w:bCs/>
                <w:sz w:val="18"/>
                <w:szCs w:val="18"/>
              </w:rPr>
              <w:t xml:space="preserve">requested</w:t>
            </w:r>
            <w:r>
              <w:rPr>
                <w:sz w:val="18"/>
                <w:szCs w:val="18"/>
              </w:rPr>
              <w:t xml:space="preserve">. A report nobody asked for is reported back, never silently added.</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FR-3.4</w:t>
            </w:r>
          </w:p>
        </w:tc>
        <w:tc>
          <w:tcPr>
            <w:tcW w:type="dxa" w:w="3360"/>
            <w:shd w:fill="FFFFFF" w:val="clear"/>
            <w:tcMar>
              <w:top w:type="dxa" w:w="70"/>
              <w:left w:type="dxa" w:w="110"/>
              <w:bottom w:type="dxa" w:w="70"/>
              <w:right w:type="dxa" w:w="110"/>
            </w:tcMar>
          </w:tcPr>
          <w:p>
            <w:pPr>
              <w:spacing w:after="0" w:line="250"/>
            </w:pPr>
            <w:r>
              <w:rPr>
                <w:sz w:val="18"/>
                <w:szCs w:val="18"/>
              </w:rPr>
              <w:t xml:space="preserve">An existing recorded result is never overwritten by the EHR.</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FR-3.5</w:t>
            </w:r>
          </w:p>
        </w:tc>
        <w:tc>
          <w:tcPr>
            <w:tcW w:type="dxa" w:w="3360"/>
            <w:shd w:fill="FFFFFF" w:val="clear"/>
            <w:tcMar>
              <w:top w:type="dxa" w:w="70"/>
              <w:left w:type="dxa" w:w="110"/>
              <w:bottom w:type="dxa" w:w="70"/>
              <w:right w:type="dxa" w:w="110"/>
            </w:tcMar>
          </w:tcPr>
          <w:p>
            <w:pPr>
              <w:spacing w:after="0" w:line="250"/>
            </w:pPr>
            <w:r>
              <w:rPr>
                <w:sz w:val="18"/>
                <w:szCs w:val="18"/>
              </w:rPr>
              <w:t xml:space="preserve">Medication orders are read from the EHR onto the patient.</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FR-3.6</w:t>
            </w:r>
          </w:p>
        </w:tc>
        <w:tc>
          <w:tcPr>
            <w:tcW w:type="dxa" w:w="3360"/>
            <w:shd w:fill="FFFFFF" w:val="clear"/>
            <w:tcMar>
              <w:top w:type="dxa" w:w="70"/>
              <w:left w:type="dxa" w:w="110"/>
              <w:bottom w:type="dxa" w:w="70"/>
              <w:right w:type="dxa" w:w="110"/>
            </w:tcMar>
          </w:tcPr>
          <w:p>
            <w:pPr>
              <w:spacing w:after="0" w:line="250"/>
            </w:pPr>
            <w:r>
              <w:rPr>
                <w:sz w:val="18"/>
                <w:szCs w:val="18"/>
              </w:rPr>
              <w:t xml:space="preserve">Runs on a schedule (</w:t>
            </w:r>
            <w:r>
              <w:rPr>
                <w:rFonts w:ascii="Consolas" w:cs="Consolas" w:eastAsia="Consolas" w:hAnsi="Consolas"/>
                <w:color w:val="9A281B"/>
                <w:sz w:val="18"/>
                <w:szCs w:val="18"/>
              </w:rPr>
              <w:t xml:space="preserve">sync_ehr</w:t>
            </w:r>
            <w:r>
              <w:rPr>
                <w:sz w:val="18"/>
                <w:szCs w:val="18"/>
              </w:rPr>
              <w:t xml:space="preserve">) and on demand per patient.</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FR-3.7</w:t>
            </w:r>
          </w:p>
        </w:tc>
        <w:tc>
          <w:tcPr>
            <w:tcW w:type="dxa" w:w="3360"/>
            <w:shd w:fill="FFFFFF" w:val="clear"/>
            <w:tcMar>
              <w:top w:type="dxa" w:w="70"/>
              <w:left w:type="dxa" w:w="110"/>
              <w:bottom w:type="dxa" w:w="70"/>
              <w:right w:type="dxa" w:w="110"/>
            </w:tcMar>
          </w:tcPr>
          <w:p>
            <w:pPr>
              <w:spacing w:after="0" w:line="250"/>
            </w:pPr>
            <w:r>
              <w:rPr>
                <w:sz w:val="18"/>
                <w:szCs w:val="18"/>
              </w:rPr>
              <w:t xml:space="preserve">An unreachable EHR degrades to a message; no clinical page breaks.</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FR-3.8</w:t>
            </w:r>
          </w:p>
        </w:tc>
        <w:tc>
          <w:tcPr>
            <w:tcW w:type="dxa" w:w="3360"/>
            <w:shd w:fill="FFFFFF" w:val="clear"/>
            <w:tcMar>
              <w:top w:type="dxa" w:w="70"/>
              <w:left w:type="dxa" w:w="110"/>
              <w:bottom w:type="dxa" w:w="70"/>
              <w:right w:type="dxa" w:w="110"/>
            </w:tcMar>
          </w:tcPr>
          <w:p>
            <w:pPr>
              <w:spacing w:after="0" w:line="250"/>
            </w:pPr>
            <w:r>
              <w:rPr>
                <w:sz w:val="18"/>
                <w:szCs w:val="18"/>
              </w:rPr>
              <w:t xml:space="preserve">Real hospital connector (HL7 / FHIR) behind the same interface.</w:t>
            </w:r>
          </w:p>
        </w:tc>
        <w:tc>
          <w:tcPr>
            <w:tcW w:type="dxa" w:w="3360"/>
            <w:shd w:fill="FFFFFF" w:val="clear"/>
            <w:tcMar>
              <w:top w:type="dxa" w:w="70"/>
              <w:left w:type="dxa" w:w="110"/>
              <w:bottom w:type="dxa" w:w="70"/>
              <w:right w:type="dxa" w:w="110"/>
            </w:tcMar>
          </w:tcPr>
          <w:p>
            <w:pPr>
              <w:spacing w:after="0" w:line="250"/>
            </w:pPr>
            <w:r>
              <w:rPr>
                <w:sz w:val="18"/>
                <w:szCs w:val="18"/>
              </w:rPr>
              <w:t xml:space="preserve">Not built</w:t>
            </w:r>
          </w:p>
        </w:tc>
      </w:tr>
    </w:tbl>
    <w:p>
      <w:pPr>
        <w:spacing w:after="160"/>
      </w:pPr>
      <w:r>
        <w:t xml:space="preserve"/>
      </w:r>
    </w:p>
    <w:p>
      <w:pPr>
        <w:pStyle w:val="Heading3"/>
        <w:keepNext/>
        <w:spacing w:after="130" w:before="260"/>
      </w:pPr>
      <w:r>
        <w:t xml:space="preserve">7.4 MDC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FR-4.1</w:t>
            </w:r>
          </w:p>
        </w:tc>
        <w:tc>
          <w:tcPr>
            <w:tcW w:type="dxa" w:w="3360"/>
            <w:shd w:fill="FFFFFF" w:val="clear"/>
            <w:tcMar>
              <w:top w:type="dxa" w:w="70"/>
              <w:left w:type="dxa" w:w="110"/>
              <w:bottom w:type="dxa" w:w="70"/>
              <w:right w:type="dxa" w:w="110"/>
            </w:tcMar>
          </w:tcPr>
          <w:p>
            <w:pPr>
              <w:spacing w:after="0" w:line="250"/>
            </w:pPr>
            <w:r>
              <w:rPr>
                <w:sz w:val="18"/>
                <w:szCs w:val="18"/>
              </w:rPr>
              <w:t xml:space="preserve">A coordinator lists a patient for a specific MDC and meeting date, pre-filled from the specialty and that MDC's weekday.</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FR-4.2</w:t>
            </w:r>
          </w:p>
        </w:tc>
        <w:tc>
          <w:tcPr>
            <w:tcW w:type="dxa" w:w="3360"/>
            <w:shd w:fill="FFFFFF" w:val="clear"/>
            <w:tcMar>
              <w:top w:type="dxa" w:w="70"/>
              <w:left w:type="dxa" w:w="110"/>
              <w:bottom w:type="dxa" w:w="70"/>
              <w:right w:type="dxa" w:w="110"/>
            </w:tcMar>
          </w:tcPr>
          <w:p>
            <w:pPr>
              <w:spacing w:after="0" w:line="250"/>
            </w:pPr>
            <w:r>
              <w:rPr>
                <w:sz w:val="18"/>
                <w:szCs w:val="18"/>
              </w:rPr>
              <w:t xml:space="preserve">The MDC board groups listings by week and shows, per patient, whether their workup is complete.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FR-4.3</w:t>
            </w:r>
          </w:p>
        </w:tc>
        <w:tc>
          <w:tcPr>
            <w:tcW w:type="dxa" w:w="3360"/>
            <w:shd w:fill="FFFFFF" w:val="clear"/>
            <w:tcMar>
              <w:top w:type="dxa" w:w="70"/>
              <w:left w:type="dxa" w:w="110"/>
              <w:bottom w:type="dxa" w:w="70"/>
              <w:right w:type="dxa" w:w="110"/>
            </w:tcMar>
          </w:tcPr>
          <w:p>
            <w:pPr>
              <w:spacing w:after="0" w:line="250"/>
            </w:pPr>
            <w:r>
              <w:rPr>
                <w:sz w:val="18"/>
                <w:szCs w:val="18"/>
              </w:rPr>
              <w:t xml:space="preserve">A decision is recorded as a </w:t>
            </w:r>
            <w:r>
              <w:rPr>
                <w:b/>
                <w:bCs/>
                <w:sz w:val="18"/>
                <w:szCs w:val="18"/>
              </w:rPr>
              <w:t xml:space="preserve">category</w:t>
            </w:r>
            <w:r>
              <w:rPr>
                <w:sz w:val="18"/>
                <w:szCs w:val="18"/>
              </w:rPr>
              <w:t xml:space="preserve">, which moves the patient: Surgery, NACT, TNT, Refer to medical oncology, Further workup, Surveillance, Watch &amp; wait, Palliative.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FR-4.4</w:t>
            </w:r>
          </w:p>
        </w:tc>
        <w:tc>
          <w:tcPr>
            <w:tcW w:type="dxa" w:w="3360"/>
            <w:shd w:fill="FFFFFF" w:val="clear"/>
            <w:tcMar>
              <w:top w:type="dxa" w:w="70"/>
              <w:left w:type="dxa" w:w="110"/>
              <w:bottom w:type="dxa" w:w="70"/>
              <w:right w:type="dxa" w:w="110"/>
            </w:tcMar>
          </w:tcPr>
          <w:p>
            <w:pPr>
              <w:spacing w:after="0" w:line="250"/>
            </w:pPr>
            <w:r>
              <w:rPr>
                <w:sz w:val="18"/>
                <w:szCs w:val="18"/>
              </w:rPr>
              <w:t xml:space="preserve">Recording a decision emails the team.</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FR-4.5</w:t>
            </w:r>
          </w:p>
        </w:tc>
        <w:tc>
          <w:tcPr>
            <w:tcW w:type="dxa" w:w="3360"/>
            <w:shd w:fill="FFFFFF" w:val="clear"/>
            <w:tcMar>
              <w:top w:type="dxa" w:w="70"/>
              <w:left w:type="dxa" w:w="110"/>
              <w:bottom w:type="dxa" w:w="70"/>
              <w:right w:type="dxa" w:w="110"/>
            </w:tcMar>
          </w:tcPr>
          <w:p>
            <w:pPr>
              <w:spacing w:after="0" w:line="250"/>
            </w:pPr>
            <w:r>
              <w:rPr>
                <w:sz w:val="18"/>
                <w:szCs w:val="18"/>
              </w:rPr>
              <w:t xml:space="preserve">Post-MDC, NACT and TNT patients remain on the team's list until the definitive decision.</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FR-4.6</w:t>
            </w:r>
          </w:p>
        </w:tc>
        <w:tc>
          <w:tcPr>
            <w:tcW w:type="dxa" w:w="3360"/>
            <w:shd w:fill="FFFFFF" w:val="clear"/>
            <w:tcMar>
              <w:top w:type="dxa" w:w="70"/>
              <w:left w:type="dxa" w:w="110"/>
              <w:bottom w:type="dxa" w:w="70"/>
              <w:right w:type="dxa" w:w="110"/>
            </w:tcMar>
          </w:tcPr>
          <w:p>
            <w:pPr>
              <w:spacing w:after="0" w:line="250"/>
            </w:pPr>
            <w:r>
              <w:rPr>
                <w:sz w:val="18"/>
                <w:szCs w:val="18"/>
              </w:rPr>
              <w:t xml:space="preserve">Per-MDC weekly/monthly Excel export for MDC coordinators.</w:t>
            </w:r>
          </w:p>
        </w:tc>
        <w:tc>
          <w:tcPr>
            <w:tcW w:type="dxa" w:w="3360"/>
            <w:shd w:fill="FFFFFF" w:val="clear"/>
            <w:tcMar>
              <w:top w:type="dxa" w:w="70"/>
              <w:left w:type="dxa" w:w="110"/>
              <w:bottom w:type="dxa" w:w="70"/>
              <w:right w:type="dxa" w:w="110"/>
            </w:tcMar>
          </w:tcPr>
          <w:p>
            <w:pPr>
              <w:spacing w:after="0" w:line="250"/>
            </w:pPr>
            <w:r>
              <w:rPr>
                <w:sz w:val="18"/>
                <w:szCs w:val="18"/>
              </w:rPr>
              <w:t xml:space="preserve">Not built</w:t>
            </w:r>
          </w:p>
        </w:tc>
      </w:tr>
    </w:tbl>
    <w:p>
      <w:pPr>
        <w:spacing w:after="160"/>
      </w:pPr>
      <w:r>
        <w:t xml:space="preserve"/>
      </w:r>
    </w:p>
    <w:p>
      <w:pPr>
        <w:pStyle w:val="Heading3"/>
        <w:keepNext/>
        <w:spacing w:after="130" w:before="260"/>
      </w:pPr>
      <w:r>
        <w:t xml:space="preserve">7.5 Treatment, surgery and the post-op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FR-5.1</w:t>
            </w:r>
          </w:p>
        </w:tc>
        <w:tc>
          <w:tcPr>
            <w:tcW w:type="dxa" w:w="3360"/>
            <w:shd w:fill="FFFFFF" w:val="clear"/>
            <w:tcMar>
              <w:top w:type="dxa" w:w="70"/>
              <w:left w:type="dxa" w:w="110"/>
              <w:bottom w:type="dxa" w:w="70"/>
              <w:right w:type="dxa" w:w="110"/>
            </w:tcMar>
          </w:tcPr>
          <w:p>
            <w:pPr>
              <w:spacing w:after="0" w:line="250"/>
            </w:pPr>
            <w:r>
              <w:rPr>
                <w:sz w:val="18"/>
                <w:szCs w:val="18"/>
              </w:rPr>
              <w:t xml:space="preserve">A NACT/TNT course records regimen, planned cycles and cycles completed.</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FR-5.2</w:t>
            </w:r>
          </w:p>
        </w:tc>
        <w:tc>
          <w:tcPr>
            <w:tcW w:type="dxa" w:w="3360"/>
            <w:shd w:fill="FFFFFF" w:val="clear"/>
            <w:tcMar>
              <w:top w:type="dxa" w:w="70"/>
              <w:left w:type="dxa" w:w="110"/>
              <w:bottom w:type="dxa" w:w="70"/>
              <w:right w:type="dxa" w:w="110"/>
            </w:tcMar>
          </w:tcPr>
          <w:p>
            <w:pPr>
              <w:spacing w:after="0" w:line="250"/>
            </w:pPr>
            <w:r>
              <w:rPr>
                <w:sz w:val="18"/>
                <w:szCs w:val="18"/>
              </w:rPr>
              <w:t xml:space="preserve">At the penultimate cycle, the team is emailed to order restaging, and the restaging checklist is created. Sent once per course.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FR-5.3</w:t>
            </w:r>
          </w:p>
        </w:tc>
        <w:tc>
          <w:tcPr>
            <w:tcW w:type="dxa" w:w="3360"/>
            <w:shd w:fill="FFFFFF" w:val="clear"/>
            <w:tcMar>
              <w:top w:type="dxa" w:w="70"/>
              <w:left w:type="dxa" w:w="110"/>
              <w:bottom w:type="dxa" w:w="70"/>
              <w:right w:type="dxa" w:w="110"/>
            </w:tcMar>
          </w:tcPr>
          <w:p>
            <w:pPr>
              <w:spacing w:after="0" w:line="250"/>
            </w:pPr>
            <w:r>
              <w:rPr>
                <w:sz w:val="18"/>
                <w:szCs w:val="18"/>
              </w:rPr>
              <w:t xml:space="preserve">When every restaging report is back, the team is emailed to review before the next clinic.</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FR-5.4</w:t>
            </w:r>
          </w:p>
        </w:tc>
        <w:tc>
          <w:tcPr>
            <w:tcW w:type="dxa" w:w="3360"/>
            <w:shd w:fill="FFFFFF" w:val="clear"/>
            <w:tcMar>
              <w:top w:type="dxa" w:w="70"/>
              <w:left w:type="dxa" w:w="110"/>
              <w:bottom w:type="dxa" w:w="70"/>
              <w:right w:type="dxa" w:w="110"/>
            </w:tcMar>
          </w:tcPr>
          <w:p>
            <w:pPr>
              <w:spacing w:after="0" w:line="250"/>
            </w:pPr>
            <w:r>
              <w:rPr>
                <w:sz w:val="18"/>
                <w:szCs w:val="18"/>
              </w:rPr>
              <w:t xml:space="preserve">A coordinator lists a patient for surgery with a date and procedure.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FR-5.5</w:t>
            </w:r>
          </w:p>
        </w:tc>
        <w:tc>
          <w:tcPr>
            <w:tcW w:type="dxa" w:w="3360"/>
            <w:shd w:fill="FFFFFF" w:val="clear"/>
            <w:tcMar>
              <w:top w:type="dxa" w:w="70"/>
              <w:left w:type="dxa" w:w="110"/>
              <w:bottom w:type="dxa" w:w="70"/>
              <w:right w:type="dxa" w:w="110"/>
            </w:tcMar>
          </w:tcPr>
          <w:p>
            <w:pPr>
              <w:spacing w:after="0" w:line="250"/>
            </w:pPr>
            <w:r>
              <w:rPr>
                <w:sz w:val="18"/>
                <w:szCs w:val="18"/>
              </w:rPr>
              <w:t xml:space="preserve">Recording the operation and its final pathology moves the patient to post-op and </w:t>
            </w:r>
            <w:r>
              <w:rPr>
                <w:b/>
                <w:bCs/>
                <w:sz w:val="18"/>
                <w:szCs w:val="18"/>
              </w:rPr>
              <w:t xml:space="preserve">flags them for MDC re-discussion</w:t>
            </w:r>
            <w:r>
              <w:rPr>
                <w:sz w:val="18"/>
                <w:szCs w:val="18"/>
              </w:rPr>
              <w:t xml:space="preserve">, which clears only when a post-op listing exists.</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FR-5.6</w:t>
            </w:r>
          </w:p>
        </w:tc>
        <w:tc>
          <w:tcPr>
            <w:tcW w:type="dxa" w:w="3360"/>
            <w:shd w:fill="FFFFFF" w:val="clear"/>
            <w:tcMar>
              <w:top w:type="dxa" w:w="70"/>
              <w:left w:type="dxa" w:w="110"/>
              <w:bottom w:type="dxa" w:w="70"/>
              <w:right w:type="dxa" w:w="110"/>
            </w:tcMar>
          </w:tcPr>
          <w:p>
            <w:pPr>
              <w:spacing w:after="0" w:line="250"/>
            </w:pPr>
            <w:r>
              <w:rPr>
                <w:sz w:val="18"/>
                <w:szCs w:val="18"/>
              </w:rPr>
              <w:t xml:space="preserve">Pre-operative consult checklist (anaesthesia / cardiology / IM) gating "ready for surgery".</w:t>
            </w:r>
          </w:p>
        </w:tc>
        <w:tc>
          <w:tcPr>
            <w:tcW w:type="dxa" w:w="3360"/>
            <w:shd w:fill="FFFFFF" w:val="clear"/>
            <w:tcMar>
              <w:top w:type="dxa" w:w="70"/>
              <w:left w:type="dxa" w:w="110"/>
              <w:bottom w:type="dxa" w:w="70"/>
              <w:right w:type="dxa" w:w="110"/>
            </w:tcMar>
          </w:tcPr>
          <w:p>
            <w:pPr>
              <w:spacing w:after="0" w:line="250"/>
            </w:pPr>
            <w:r>
              <w:rPr>
                <w:sz w:val="18"/>
                <w:szCs w:val="18"/>
              </w:rPr>
              <w:t xml:space="preserve">Not built — see §4</w:t>
            </w:r>
          </w:p>
        </w:tc>
      </w:tr>
    </w:tbl>
    <w:p>
      <w:pPr>
        <w:spacing w:after="160"/>
      </w:pPr>
      <w:r>
        <w:t xml:space="preserve"/>
      </w:r>
    </w:p>
    <w:p>
      <w:pPr>
        <w:pStyle w:val="Heading3"/>
        <w:keepNext/>
        <w:spacing w:after="130" w:before="260"/>
      </w:pPr>
      <w:r>
        <w:t xml:space="preserve">7.6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FR-6.1</w:t>
            </w:r>
          </w:p>
        </w:tc>
        <w:tc>
          <w:tcPr>
            <w:tcW w:type="dxa" w:w="3360"/>
            <w:shd w:fill="FFFFFF" w:val="clear"/>
            <w:tcMar>
              <w:top w:type="dxa" w:w="70"/>
              <w:left w:type="dxa" w:w="110"/>
              <w:bottom w:type="dxa" w:w="70"/>
              <w:right w:type="dxa" w:w="110"/>
            </w:tcMar>
          </w:tcPr>
          <w:p>
            <w:pPr>
              <w:spacing w:after="0" w:line="250"/>
            </w:pPr>
            <w:r>
              <w:rPr>
                <w:sz w:val="18"/>
                <w:szCs w:val="18"/>
              </w:rPr>
              <w:t xml:space="preserve">MDC slide deck (</w:t>
            </w:r>
            <w:r>
              <w:rPr>
                <w:rFonts w:ascii="Consolas" w:cs="Consolas" w:eastAsia="Consolas" w:hAnsi="Consolas"/>
                <w:color w:val="9A281B"/>
                <w:sz w:val="18"/>
                <w:szCs w:val="18"/>
              </w:rPr>
              <w:t xml:space="preserve">.pptx</w:t>
            </w:r>
            <w:r>
              <w:rPr>
                <w:sz w:val="18"/>
                <w:szCs w:val="18"/>
              </w:rPr>
              <w:t xml:space="preserve">) for one meeting, one slide per patient: name and MRN and genetic testing at the top, history line, </w:t>
            </w:r>
            <w:r>
              <w:rPr>
                <w:rFonts w:ascii="Consolas" w:cs="Consolas" w:eastAsia="Consolas" w:hAnsi="Consolas"/>
                <w:color w:val="9A281B"/>
                <w:sz w:val="18"/>
                <w:szCs w:val="18"/>
              </w:rPr>
              <w:t xml:space="preserve">Case of …</w:t>
            </w:r>
            <w:r>
              <w:rPr>
                <w:sz w:val="18"/>
                <w:szCs w:val="18"/>
              </w:rPr>
              <w:t xml:space="preserve">, each investigation with its report, treatment given, restaging, and the decision line.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FR-6.2</w:t>
            </w:r>
          </w:p>
        </w:tc>
        <w:tc>
          <w:tcPr>
            <w:tcW w:type="dxa" w:w="3360"/>
            <w:shd w:fill="FFFFFF" w:val="clear"/>
            <w:tcMar>
              <w:top w:type="dxa" w:w="70"/>
              <w:left w:type="dxa" w:w="110"/>
              <w:bottom w:type="dxa" w:w="70"/>
              <w:right w:type="dxa" w:w="110"/>
            </w:tcMar>
          </w:tcPr>
          <w:p>
            <w:pPr>
              <w:spacing w:after="0" w:line="250"/>
            </w:pPr>
            <w:r>
              <w:rPr>
                <w:sz w:val="18"/>
                <w:szCs w:val="18"/>
              </w:rPr>
              <w:t xml:space="preserve">Planning-round deck for a team's operative patients, ending </w:t>
            </w:r>
            <w:r>
              <w:rPr>
                <w:rFonts w:ascii="Consolas" w:cs="Consolas" w:eastAsia="Consolas" w:hAnsi="Consolas"/>
                <w:color w:val="9A281B"/>
                <w:sz w:val="18"/>
                <w:szCs w:val="18"/>
              </w:rPr>
              <w:t xml:space="preserve">For: &lt;procedure&gt;</w:t>
            </w:r>
            <w:r>
              <w:rPr>
                <w:sz w:val="18"/>
                <w:szCs w:val="18"/>
              </w:rPr>
              <w:t xml:space="preserv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FR-6.3</w:t>
            </w:r>
          </w:p>
        </w:tc>
        <w:tc>
          <w:tcPr>
            <w:tcW w:type="dxa" w:w="3360"/>
            <w:shd w:fill="FFFFFF" w:val="clear"/>
            <w:tcMar>
              <w:top w:type="dxa" w:w="70"/>
              <w:left w:type="dxa" w:w="110"/>
              <w:bottom w:type="dxa" w:w="70"/>
              <w:right w:type="dxa" w:w="110"/>
            </w:tcMar>
          </w:tcPr>
          <w:p>
            <w:pPr>
              <w:spacing w:after="0" w:line="250"/>
            </w:pPr>
            <w:r>
              <w:rPr>
                <w:sz w:val="18"/>
                <w:szCs w:val="18"/>
              </w:rPr>
              <w:t xml:space="preserve">Guideline evidence goes into the slide's </w:t>
            </w:r>
            <w:r>
              <w:rPr>
                <w:b/>
                <w:bCs/>
                <w:sz w:val="18"/>
                <w:szCs w:val="18"/>
              </w:rPr>
              <w:t xml:space="preserve">notes</w:t>
            </w:r>
            <w:r>
              <w:rPr>
                <w:sz w:val="18"/>
                <w:szCs w:val="18"/>
              </w:rPr>
              <w:t xml:space="preserve"> field, never onto the slide.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FR-6.4</w:t>
            </w:r>
          </w:p>
        </w:tc>
        <w:tc>
          <w:tcPr>
            <w:tcW w:type="dxa" w:w="3360"/>
            <w:shd w:fill="FFFFFF" w:val="clear"/>
            <w:tcMar>
              <w:top w:type="dxa" w:w="70"/>
              <w:left w:type="dxa" w:w="110"/>
              <w:bottom w:type="dxa" w:w="70"/>
              <w:right w:type="dxa" w:w="110"/>
            </w:tcMar>
          </w:tcPr>
          <w:p>
            <w:pPr>
              <w:spacing w:after="0" w:line="250"/>
            </w:pPr>
            <w:r>
              <w:rPr>
                <w:sz w:val="18"/>
                <w:szCs w:val="18"/>
              </w:rPr>
              <w:t xml:space="preserve">Weekly and monthly prep-clinic reports as </w:t>
            </w:r>
            <w:r>
              <w:rPr>
                <w:rFonts w:ascii="Consolas" w:cs="Consolas" w:eastAsia="Consolas" w:hAnsi="Consolas"/>
                <w:color w:val="9A281B"/>
                <w:sz w:val="18"/>
                <w:szCs w:val="18"/>
              </w:rPr>
              <w:t xml:space="preserve">.xlsx</w:t>
            </w:r>
            <w:r>
              <w:rPr>
                <w:sz w:val="18"/>
                <w:szCs w:val="18"/>
              </w:rPr>
              <w:t xml:space="preserve">, broken down by specialty, consultant, age band and diagnosis, plus a full patient sheet.</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bl>
    <w:p>
      <w:pPr>
        <w:spacing w:after="160"/>
      </w:pPr>
      <w:r>
        <w:t xml:space="preserve"/>
      </w:r>
    </w:p>
    <w:p>
      <w:pPr>
        <w:pStyle w:val="Heading3"/>
        <w:keepNext/>
        <w:spacing w:after="130" w:before="260"/>
      </w:pPr>
      <w:r>
        <w:t xml:space="preserve">7.7 Visibility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ID</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Requirement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FR-7.1</w:t>
            </w:r>
          </w:p>
        </w:tc>
        <w:tc>
          <w:tcPr>
            <w:tcW w:type="dxa" w:w="3360"/>
            <w:shd w:fill="FFFFFF" w:val="clear"/>
            <w:tcMar>
              <w:top w:type="dxa" w:w="70"/>
              <w:left w:type="dxa" w:w="110"/>
              <w:bottom w:type="dxa" w:w="70"/>
              <w:right w:type="dxa" w:w="110"/>
            </w:tcMar>
          </w:tcPr>
          <w:p>
            <w:pPr>
              <w:spacing w:after="0" w:line="250"/>
            </w:pPr>
            <w:r>
              <w:rPr>
                <w:sz w:val="18"/>
                <w:szCs w:val="18"/>
              </w:rPr>
              <w:t xml:space="preserve">Every page is scoped to what the user may see; opening another team's patient returns 404, another team's page returns 403.</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FR-7.2</w:t>
            </w:r>
          </w:p>
        </w:tc>
        <w:tc>
          <w:tcPr>
            <w:tcW w:type="dxa" w:w="3360"/>
            <w:shd w:fill="FFFFFF" w:val="clear"/>
            <w:tcMar>
              <w:top w:type="dxa" w:w="70"/>
              <w:left w:type="dxa" w:w="110"/>
              <w:bottom w:type="dxa" w:w="70"/>
              <w:right w:type="dxa" w:w="110"/>
            </w:tcMar>
          </w:tcPr>
          <w:p>
            <w:pPr>
              <w:spacing w:after="0" w:line="250"/>
            </w:pPr>
            <w:r>
              <w:rPr>
                <w:sz w:val="18"/>
                <w:szCs w:val="18"/>
              </w:rPr>
              <w:t xml:space="preserve">A patient's progress is shown as a timeline visible to the whole team.</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FR-7.3</w:t>
            </w:r>
          </w:p>
        </w:tc>
        <w:tc>
          <w:tcPr>
            <w:tcW w:type="dxa" w:w="3360"/>
            <w:shd w:fill="FFFFFF" w:val="clear"/>
            <w:tcMar>
              <w:top w:type="dxa" w:w="70"/>
              <w:left w:type="dxa" w:w="110"/>
              <w:bottom w:type="dxa" w:w="70"/>
              <w:right w:type="dxa" w:w="110"/>
            </w:tcMar>
          </w:tcPr>
          <w:p>
            <w:pPr>
              <w:spacing w:after="0" w:line="250"/>
            </w:pPr>
            <w:r>
              <w:rPr>
                <w:sz w:val="18"/>
                <w:szCs w:val="18"/>
              </w:rPr>
              <w:t xml:space="preserve">A team page shows the consultant, coordinator, rotating fellows, and the patients who are stuck.</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bl>
    <w:p>
      <w:pPr>
        <w:spacing w:after="160"/>
      </w:pPr>
      <w:r>
        <w:t xml:space="preserve"/>
      </w:r>
    </w:p>
    <w:p>
      <w:pPr>
        <w:pBdr>
          <w:bottom w:val="single" w:color="D6E2E1" w:sz="6" w:space="1"/>
        </w:pBdr>
        <w:spacing w:after="200" w:before="200"/>
      </w:pPr>
      <w:r>
        <w:t xml:space="preserve"/>
      </w:r>
    </w:p>
    <w:p>
      <w:pPr>
        <w:pStyle w:val="Heading2"/>
        <w:keepNext/>
        <w:spacing w:after="130" w:before="260"/>
      </w:pPr>
      <w:r>
        <w:t xml:space="preserve">8. The AI layer</w:t>
      </w:r>
    </w:p>
    <w:p>
      <w:pPr>
        <w:spacing w:after="130" w:line="276"/>
      </w:pPr>
      <w:r>
        <w:t xml:space="preserve">Five modules, each built and evaluated as its own course assignment, plus four thin wrappers that connect them to the app. </w:t>
      </w:r>
      <w:r>
        <w:rPr>
          <w:b/>
          <w:bCs/>
        </w:rPr>
        <w:t xml:space="preserve">The wrappers exist because the original modules print their results and return `None`</w:t>
      </w:r>
      <w:r>
        <w:t xml:space="preserve"> — they were written as scripts. No module was rewritten.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Module</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What it does</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Wired in?</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ai/extraction/</w:t>
            </w:r>
            <w:r>
              <w:rPr>
                <w:sz w:val="18"/>
                <w:szCs w:val="18"/>
              </w:rPr>
              <w:t xml:space="preserve"> (Capstone 1)</w:t>
            </w:r>
          </w:p>
        </w:tc>
        <w:tc>
          <w:tcPr>
            <w:tcW w:type="dxa" w:w="3360"/>
            <w:shd w:fill="FFFFFF" w:val="clear"/>
            <w:tcMar>
              <w:top w:type="dxa" w:w="70"/>
              <w:left w:type="dxa" w:w="110"/>
              <w:bottom w:type="dxa" w:w="70"/>
              <w:right w:type="dxa" w:w="110"/>
            </w:tcMar>
          </w:tcPr>
          <w:p>
            <w:pPr>
              <w:spacing w:after="0" w:line="250"/>
            </w:pPr>
            <w:r>
              <w:rPr>
                <w:sz w:val="18"/>
                <w:szCs w:val="18"/>
              </w:rPr>
              <w:t xml:space="preserve">free-text pathology report → structured Pydantic fields + </w:t>
            </w:r>
            <w:r>
              <w:rPr>
                <w:rFonts w:ascii="Consolas" w:cs="Consolas" w:eastAsia="Consolas" w:hAnsi="Consolas"/>
                <w:color w:val="9A281B"/>
                <w:sz w:val="18"/>
                <w:szCs w:val="18"/>
              </w:rPr>
              <w:t xml:space="preserve">needs_human_review</w:t>
            </w:r>
          </w:p>
        </w:tc>
        <w:tc>
          <w:tcPr>
            <w:tcW w:type="dxa" w:w="3360"/>
            <w:shd w:fill="FFFFFF" w:val="clear"/>
            <w:tcMar>
              <w:top w:type="dxa" w:w="70"/>
              <w:left w:type="dxa" w:w="110"/>
              <w:bottom w:type="dxa" w:w="70"/>
              <w:right w:type="dxa" w:w="110"/>
            </w:tcMar>
          </w:tcPr>
          <w:p>
            <w:pPr>
              <w:spacing w:after="0" w:line="250"/>
            </w:pPr>
            <w:r>
              <w:rPr>
                <w:b/>
                <w:bCs/>
                <w:sz w:val="18"/>
                <w:szCs w:val="18"/>
              </w:rPr>
              <w:t xml:space="preserve">Yes</w:t>
            </w:r>
            <w:r>
              <w:rPr>
                <w:sz w:val="18"/>
                <w:szCs w:val="18"/>
              </w:rPr>
              <w:t xml:space="preserve"> — as a reviewable draft</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ai/rag/</w:t>
            </w:r>
            <w:r>
              <w:rPr>
                <w:sz w:val="18"/>
                <w:szCs w:val="18"/>
              </w:rPr>
              <w:t xml:space="preserve"> (Session 6)</w:t>
            </w:r>
          </w:p>
        </w:tc>
        <w:tc>
          <w:tcPr>
            <w:tcW w:type="dxa" w:w="3360"/>
            <w:shd w:fill="FFFFFF" w:val="clear"/>
            <w:tcMar>
              <w:top w:type="dxa" w:w="70"/>
              <w:left w:type="dxa" w:w="110"/>
              <w:bottom w:type="dxa" w:w="70"/>
              <w:right w:type="dxa" w:w="110"/>
            </w:tcMar>
          </w:tcPr>
          <w:p>
            <w:pPr>
              <w:spacing w:after="0" w:line="250"/>
            </w:pPr>
            <w:r>
              <w:rPr>
                <w:sz w:val="18"/>
                <w:szCs w:val="18"/>
              </w:rPr>
              <w:t xml:space="preserve">RAG over six KHCC guidelines, 780 chunks in ChromaDB; grounded, cited answers</w:t>
            </w:r>
          </w:p>
        </w:tc>
        <w:tc>
          <w:tcPr>
            <w:tcW w:type="dxa" w:w="3360"/>
            <w:shd w:fill="FFFFFF" w:val="clear"/>
            <w:tcMar>
              <w:top w:type="dxa" w:w="70"/>
              <w:left w:type="dxa" w:w="110"/>
              <w:bottom w:type="dxa" w:w="70"/>
              <w:right w:type="dxa" w:w="110"/>
            </w:tcMar>
          </w:tcPr>
          <w:p>
            <w:pPr>
              <w:spacing w:after="0" w:line="250"/>
            </w:pPr>
            <w:r>
              <w:rPr>
                <w:b/>
                <w:bCs/>
                <w:sz w:val="18"/>
                <w:szCs w:val="18"/>
              </w:rPr>
              <w:t xml:space="preserve">Yes</w:t>
            </w:r>
            <w:r>
              <w:rPr>
                <w:sz w:val="18"/>
                <w:szCs w:val="18"/>
              </w:rPr>
              <w:t xml:space="preserve"> — the guideline brain</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ai/pharmacy/</w:t>
            </w:r>
            <w:r>
              <w:rPr>
                <w:sz w:val="18"/>
                <w:szCs w:val="18"/>
              </w:rPr>
              <w:t xml:space="preserve"> (Session 3)</w:t>
            </w:r>
          </w:p>
        </w:tc>
        <w:tc>
          <w:tcPr>
            <w:tcW w:type="dxa" w:w="3360"/>
            <w:shd w:fill="FFFFFF" w:val="clear"/>
            <w:tcMar>
              <w:top w:type="dxa" w:w="70"/>
              <w:left w:type="dxa" w:w="110"/>
              <w:bottom w:type="dxa" w:w="70"/>
              <w:right w:type="dxa" w:w="110"/>
            </w:tcMar>
          </w:tcPr>
          <w:p>
            <w:pPr>
              <w:spacing w:after="0" w:line="250"/>
            </w:pPr>
            <w:r>
              <w:rPr>
                <w:sz w:val="18"/>
                <w:szCs w:val="18"/>
              </w:rPr>
              <w:t xml:space="preserve">peri-operative medication rules (KHCC GDLPT-25)</w:t>
            </w:r>
          </w:p>
        </w:tc>
        <w:tc>
          <w:tcPr>
            <w:tcW w:type="dxa" w:w="3360"/>
            <w:shd w:fill="FFFFFF" w:val="clear"/>
            <w:tcMar>
              <w:top w:type="dxa" w:w="70"/>
              <w:left w:type="dxa" w:w="110"/>
              <w:bottom w:type="dxa" w:w="70"/>
              <w:right w:type="dxa" w:w="110"/>
            </w:tcMar>
          </w:tcPr>
          <w:p>
            <w:pPr>
              <w:spacing w:after="0" w:line="250"/>
            </w:pPr>
            <w:r>
              <w:rPr>
                <w:b/>
                <w:bCs/>
                <w:sz w:val="18"/>
                <w:szCs w:val="18"/>
              </w:rPr>
              <w:t xml:space="preserve">Yes</w:t>
            </w:r>
            <w:r>
              <w:rPr>
                <w:sz w:val="18"/>
                <w:szCs w:val="18"/>
              </w:rPr>
              <w:t xml:space="preserve"> — on the patient's own meds</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ai/agents/</w:t>
            </w:r>
            <w:r>
              <w:rPr>
                <w:sz w:val="18"/>
                <w:szCs w:val="18"/>
              </w:rPr>
              <w:t xml:space="preserve"> (Session 5)</w:t>
            </w:r>
          </w:p>
        </w:tc>
        <w:tc>
          <w:tcPr>
            <w:tcW w:type="dxa" w:w="3360"/>
            <w:shd w:fill="FFFFFF" w:val="clear"/>
            <w:tcMar>
              <w:top w:type="dxa" w:w="70"/>
              <w:left w:type="dxa" w:w="110"/>
              <w:bottom w:type="dxa" w:w="70"/>
              <w:right w:type="dxa" w:w="110"/>
            </w:tcMar>
          </w:tcPr>
          <w:p>
            <w:pPr>
              <w:spacing w:after="0" w:line="250"/>
            </w:pPr>
            <w:r>
              <w:rPr>
                <w:sz w:val="18"/>
                <w:szCs w:val="18"/>
              </w:rPr>
              <w:t xml:space="preserve">LangGraph workflow with an </w:t>
            </w:r>
            <w:r>
              <w:rPr>
                <w:rFonts w:ascii="Consolas" w:cs="Consolas" w:eastAsia="Consolas" w:hAnsi="Consolas"/>
                <w:color w:val="9A281B"/>
                <w:sz w:val="18"/>
                <w:szCs w:val="18"/>
              </w:rPr>
              <w:t xml:space="preserve">interrupt()</w:t>
            </w:r>
            <w:r>
              <w:rPr>
                <w:sz w:val="18"/>
                <w:szCs w:val="18"/>
              </w:rPr>
              <w:t xml:space="preserve"> physician gate</w:t>
            </w:r>
          </w:p>
        </w:tc>
        <w:tc>
          <w:tcPr>
            <w:tcW w:type="dxa" w:w="3360"/>
            <w:shd w:fill="FFFFFF" w:val="clear"/>
            <w:tcMar>
              <w:top w:type="dxa" w:w="70"/>
              <w:left w:type="dxa" w:w="110"/>
              <w:bottom w:type="dxa" w:w="70"/>
              <w:right w:type="dxa" w:w="110"/>
            </w:tcMar>
          </w:tcPr>
          <w:p>
            <w:pPr>
              <w:spacing w:after="0" w:line="250"/>
            </w:pPr>
            <w:r>
              <w:rPr>
                <w:b/>
                <w:bCs/>
                <w:sz w:val="18"/>
                <w:szCs w:val="18"/>
              </w:rPr>
              <w:t xml:space="preserve">Yes</w:t>
            </w:r>
            <w:r>
              <w:rPr>
                <w:sz w:val="18"/>
                <w:szCs w:val="18"/>
              </w:rPr>
              <w:t xml:space="preserve"> — with durable pauses</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ai/eval/</w:t>
            </w:r>
            <w:r>
              <w:rPr>
                <w:sz w:val="18"/>
                <w:szCs w:val="18"/>
              </w:rPr>
              <w:t xml:space="preserve"> (Session 7)</w:t>
            </w:r>
          </w:p>
        </w:tc>
        <w:tc>
          <w:tcPr>
            <w:tcW w:type="dxa" w:w="3360"/>
            <w:shd w:fill="FFFFFF" w:val="clear"/>
            <w:tcMar>
              <w:top w:type="dxa" w:w="70"/>
              <w:left w:type="dxa" w:w="110"/>
              <w:bottom w:type="dxa" w:w="70"/>
              <w:right w:type="dxa" w:w="110"/>
            </w:tcMar>
          </w:tcPr>
          <w:p>
            <w:pPr>
              <w:spacing w:after="0" w:line="250"/>
            </w:pPr>
            <w:r>
              <w:rPr>
                <w:sz w:val="18"/>
                <w:szCs w:val="18"/>
              </w:rPr>
              <w:t xml:space="preserve">functional + LLM-judge evaluation, judge validation, safety metrics</w:t>
            </w:r>
          </w:p>
        </w:tc>
        <w:tc>
          <w:tcPr>
            <w:tcW w:type="dxa" w:w="3360"/>
            <w:shd w:fill="FFFFFF" w:val="clear"/>
            <w:tcMar>
              <w:top w:type="dxa" w:w="70"/>
              <w:left w:type="dxa" w:w="110"/>
              <w:bottom w:type="dxa" w:w="70"/>
              <w:right w:type="dxa" w:w="110"/>
            </w:tcMar>
          </w:tcPr>
          <w:p>
            <w:pPr>
              <w:spacing w:after="0" w:line="250"/>
            </w:pPr>
            <w:r>
              <w:rPr>
                <w:sz w:val="18"/>
                <w:szCs w:val="18"/>
              </w:rPr>
              <w:t xml:space="preserve">Offline only, by design</w:t>
            </w:r>
          </w:p>
        </w:tc>
      </w:tr>
    </w:tbl>
    <w:p>
      <w:pPr>
        <w:spacing w:after="160"/>
      </w:pPr>
      <w:r>
        <w:t xml:space="preserve"/>
      </w:r>
    </w:p>
    <w:p>
      <w:pPr>
        <w:pStyle w:val="Heading3"/>
        <w:keepNext/>
        <w:spacing w:after="130" w:before="260"/>
      </w:pPr>
      <w:r>
        <w:t xml:space="preserve">8.1 The guideline brain — </w:t>
      </w:r>
      <w:r>
        <w:rPr>
          <w:rFonts w:ascii="Consolas" w:cs="Consolas" w:eastAsia="Consolas" w:hAnsi="Consolas"/>
          <w:color w:val="9A281B"/>
          <w:sz w:val="18"/>
          <w:szCs w:val="18"/>
        </w:rPr>
        <w:t xml:space="preserve">ai/guidelines/suggest.py</w:t>
      </w:r>
    </w:p>
    <w:p>
      <w:pPr>
        <w:pStyle w:val="ListParagraph"/>
        <w:numPr>
          <w:ilvl w:val="0"/>
          <w:numId w:val="2"/>
        </w:numPr>
        <w:spacing w:after="80" w:line="276"/>
      </w:pPr>
      <w:r>
        <w:rPr>
          <w:b/>
          <w:bCs/>
        </w:rPr>
        <w:t xml:space="preserve">Model:</w:t>
      </w:r>
      <w:r>
        <w:t xml:space="preserve"> </w:t>
      </w:r>
      <w:r>
        <w:rPr>
          <w:rFonts w:ascii="Consolas" w:cs="Consolas" w:eastAsia="Consolas" w:hAnsi="Consolas"/>
          <w:color w:val="9A281B"/>
          <w:sz w:val="18"/>
          <w:szCs w:val="18"/>
        </w:rPr>
        <w:t xml:space="preserve">gpt-4o-mini</w:t>
      </w:r>
      <w:r>
        <w:t xml:space="preserve">, temperature 0, over passages retrieved from ChromaDB.</w:t>
      </w:r>
    </w:p>
    <w:p>
      <w:pPr>
        <w:pStyle w:val="ListParagraph"/>
        <w:numPr>
          <w:ilvl w:val="0"/>
          <w:numId w:val="2"/>
        </w:numPr>
        <w:spacing w:after="80" w:line="276"/>
      </w:pPr>
      <w:r>
        <w:rPr>
          <w:b/>
          <w:bCs/>
        </w:rPr>
        <w:t xml:space="preserve">Key:</w:t>
      </w:r>
      <w:r>
        <w:t xml:space="preserve"> </w:t>
      </w:r>
      <w:r>
        <w:rPr>
          <w:rFonts w:ascii="Consolas" w:cs="Consolas" w:eastAsia="Consolas" w:hAnsi="Consolas"/>
          <w:color w:val="9A281B"/>
          <w:sz w:val="18"/>
          <w:szCs w:val="18"/>
        </w:rPr>
        <w:t xml:space="preserve">OPENAI_API_KEY</w:t>
      </w:r>
      <w:r>
        <w:t xml:space="preserve"> from </w:t>
      </w:r>
      <w:r>
        <w:rPr>
          <w:rFonts w:ascii="Consolas" w:cs="Consolas" w:eastAsia="Consolas" w:hAnsi="Consolas"/>
          <w:color w:val="9A281B"/>
          <w:sz w:val="18"/>
          <w:szCs w:val="18"/>
        </w:rPr>
        <w:t xml:space="preserve">.env</w:t>
      </w:r>
      <w:r>
        <w:t xml:space="preserve">, read with </w:t>
      </w:r>
      <w:r>
        <w:rPr>
          <w:rFonts w:ascii="Consolas" w:cs="Consolas" w:eastAsia="Consolas" w:hAnsi="Consolas"/>
          <w:color w:val="9A281B"/>
          <w:sz w:val="18"/>
          <w:szCs w:val="18"/>
        </w:rPr>
        <w:t xml:space="preserve">python-dotenv</w:t>
      </w:r>
      <w:r>
        <w:t xml:space="preserve">. </w:t>
      </w:r>
      <w:r>
        <w:rPr>
          <w:rFonts w:ascii="Consolas" w:cs="Consolas" w:eastAsia="Consolas" w:hAnsi="Consolas"/>
          <w:color w:val="9A281B"/>
          <w:sz w:val="18"/>
          <w:szCs w:val="18"/>
        </w:rPr>
        <w:t xml:space="preserve">.env</w:t>
      </w:r>
      <w:r>
        <w:t xml:space="preserve"> is git-ignored. Never hardcoded.</w:t>
      </w:r>
    </w:p>
    <w:p>
      <w:pPr>
        <w:pStyle w:val="ListParagraph"/>
        <w:numPr>
          <w:ilvl w:val="0"/>
          <w:numId w:val="2"/>
        </w:numPr>
        <w:spacing w:after="80" w:line="276"/>
      </w:pPr>
      <w:r>
        <w:rPr>
          <w:b/>
          <w:bCs/>
        </w:rPr>
        <w:t xml:space="preserve">Input → output:</w:t>
      </w:r>
      <w:r>
        <w:t xml:space="preserve"> the patient's case → a workup suggestion or a decision suggestion, plus the source labels of the passages used.</w:t>
      </w:r>
    </w:p>
    <w:p>
      <w:pPr>
        <w:pStyle w:val="ListParagraph"/>
        <w:numPr>
          <w:ilvl w:val="0"/>
          <w:numId w:val="2"/>
        </w:numPr>
        <w:spacing w:after="80" w:line="276"/>
      </w:pPr>
      <w:r>
        <w:rPr>
          <w:b/>
          <w:bCs/>
        </w:rPr>
        <w:t xml:space="preserve">What the case contains — this is the important part.</w:t>
      </w:r>
      <w:r>
        <w:t xml:space="preserve"> It carries the diagnosis </w:t>
      </w:r>
      <w:r>
        <w:rPr>
          <w:i/>
          <w:iCs/>
        </w:rPr>
        <w:t xml:space="preserve">and everything already done</w:t>
      </w:r>
      <w:r>
        <w:t xml:space="preserve">: treatment given with cycle counts and whether it finished, any operation performed and its final pathology, and baseline findings labelled separately from restaging. The question also names which decision is being asked — primary plan, next step after neoadjuvant treatment, or post-operative adjuvant plan.</w:t>
      </w:r>
    </w:p>
    <w:p>
      <w:pPr>
        <w:spacing w:after="130" w:line="276"/>
      </w:pPr>
      <w:r>
        <w:t xml:space="preserve">&gt; </w:t>
      </w:r>
      <w:r>
        <w:rPr>
          <w:b/>
          <w:bCs/>
        </w:rPr>
        <w:t xml:space="preserve">Why this matters.</w:t>
      </w:r>
      <w:r>
        <w:t xml:space="preserve"> Version 0.9 sent only the diagnosis, so every patient</w:t>
      </w:r>
    </w:p>
    <w:p>
      <w:pPr>
        <w:spacing w:after="130" w:line="276"/>
      </w:pPr>
      <w:r>
        <w:t xml:space="preserve">&gt; looked newly diagnosed. It offered TME as a primary plan to a patient five of</w:t>
      </w:r>
    </w:p>
    <w:p>
      <w:pPr>
        <w:spacing w:after="130" w:line="276"/>
      </w:pPr>
      <w:r>
        <w:t xml:space="preserve">&gt; six cycles into TNT, and an oesophagectomy to a patient who had already had a</w:t>
      </w:r>
    </w:p>
    <w:p>
      <w:pPr>
        <w:spacing w:after="130" w:line="276"/>
      </w:pPr>
      <w:r>
        <w:t xml:space="preserve">&gt; total gastrectomy. Both now answer correctly.</w:t>
      </w:r>
    </w:p>
    <w:p>
      <w:pPr>
        <w:pStyle w:val="ListParagraph"/>
        <w:numPr>
          <w:ilvl w:val="0"/>
          <w:numId w:val="2"/>
        </w:numPr>
        <w:spacing w:after="80" w:line="276"/>
      </w:pPr>
      <w:r>
        <w:rPr>
          <w:b/>
          <w:bCs/>
        </w:rPr>
        <w:t xml:space="preserve">Coverage honesty.</w:t>
      </w:r>
      <w:r>
        <w:t xml:space="preserve"> A vector search always returns its nearest neighbours, so a disease that is not indexed still retrieves passages — from a different cancer. Coverage is therefore checked explicitly, and worked out from the patient's </w:t>
      </w:r>
      <w:r>
        <w:rPr>
          <w:b/>
          <w:bCs/>
        </w:rPr>
        <w:t xml:space="preserve">diagnosis</w:t>
      </w:r>
      <w:r>
        <w:t xml:space="preserve"> rather than their specialty: "Upper GI" spans gastric and oesophageal cancer, and the gastric guideline does not answer for the oesophagus. The check reads the index itself, so </w:t>
      </w:r>
      <w:r>
        <w:rPr>
          <w:rFonts w:ascii="Consolas" w:cs="Consolas" w:eastAsia="Consolas" w:hAnsi="Consolas"/>
          <w:color w:val="9A281B"/>
          <w:sz w:val="18"/>
          <w:szCs w:val="18"/>
        </w:rPr>
        <w:t xml:space="preserve">manage.py add_guideline</w:t>
      </w:r>
      <w:r>
        <w:t xml:space="preserve"> widens coverage with no code change.</w:t>
      </w:r>
    </w:p>
    <w:p>
      <w:pPr>
        <w:spacing w:after="130" w:line="276"/>
      </w:pPr>
      <w:r>
        <w:t xml:space="preserve">The index holds </w:t>
      </w:r>
      <w:r>
        <w:rPr>
          <w:b/>
          <w:bCs/>
        </w:rPr>
        <w:t xml:space="preserve">eleven guidelines, 3,184 chunks</w:t>
      </w:r>
      <w:r>
        <w:t xml:space="preserve">: the six KHCC ones (Breast, Colon, Rectal, Thyroid, Gastric, Pancreatic) and five NCCN ones added where KHCC has none — Hepatocellular Carcinoma, Biliary Tract, Ampullary Adenocarcinoma, Soft Tissue Sarcoma, and Esophageal and Esophagogastric Junction. </w:t>
      </w:r>
      <w:r>
        <w:rPr>
          <w:b/>
          <w:bCs/>
        </w:rPr>
        <w:t xml:space="preserve">Every specialty the department runs is now covered.</w:t>
      </w:r>
    </w:p>
    <w:p>
      <w:pPr>
        <w:spacing w:after="130" w:line="276"/>
      </w:pPr>
      <w:r>
        <w:t xml:space="preserve">Anything outside those eleven — melanoma, neuroendocrine tumours, and the rest a surgical oncology service sees — is still refused rather than answered from a neighbouring cancer, and the evaluation keeps two such cases so that the refusal path stays under test.</w:t>
      </w:r>
    </w:p>
    <w:p>
      <w:pPr>
        <w:spacing w:after="130" w:line="276"/>
      </w:pPr>
      <w:r>
        <w:t xml:space="preserve">Two things had to be right for the NCCN documents. Their labels do not contain the disease word — NCCN's oesophageal guideline is titled for the oesophagogastric </w:t>
      </w:r>
      <w:r>
        <w:rPr>
          <w:i/>
          <w:iCs/>
        </w:rPr>
        <w:t xml:space="preserve">junction</w:t>
      </w:r>
      <w:r>
        <w:t xml:space="preserve"> — so labels resolve through aliases, matched on word boundaries: without them "gastric" matches inside "EsophagoGASTRIC" and a distal gastric cancer would be answered from the oesophageal guideline. And every NCCN page carries a personalised "Printed by ..." watermark naming whoever downloaded the PDF; that is stripped before chunking, because it would otherwise be embedded and could be cited back inside an answer.</w:t>
      </w:r>
    </w:p>
    <w:p>
      <w:pPr>
        <w:pStyle w:val="ListParagraph"/>
        <w:numPr>
          <w:ilvl w:val="0"/>
          <w:numId w:val="2"/>
        </w:numPr>
        <w:spacing w:after="80" w:line="276"/>
      </w:pPr>
      <w:r>
        <w:rPr>
          <w:b/>
          <w:bCs/>
        </w:rPr>
        <w:t xml:space="preserve">On refusal.</w:t>
      </w:r>
      <w:r>
        <w:t xml:space="preserve"> When the model replies "Not found in the provided guidelines", no citations are shown and no slide note is written — listing the passages a search happened to return would make a refusal look researched.</w:t>
      </w:r>
    </w:p>
    <w:p>
      <w:pPr>
        <w:pStyle w:val="ListParagraph"/>
        <w:numPr>
          <w:ilvl w:val="0"/>
          <w:numId w:val="2"/>
        </w:numPr>
        <w:spacing w:after="80" w:line="276"/>
      </w:pPr>
      <w:r>
        <w:rPr>
          <w:b/>
          <w:bCs/>
        </w:rPr>
        <w:t xml:space="preserve">On failure.</w:t>
      </w:r>
      <w:r>
        <w:t xml:space="preserve"> Missing key or missing index degrades to "unavailable" with a message. The clinical page still loads.</w:t>
      </w:r>
    </w:p>
    <w:p>
      <w:pPr>
        <w:pStyle w:val="Heading3"/>
        <w:keepNext/>
        <w:spacing w:after="130" w:before="260"/>
      </w:pPr>
      <w:r>
        <w:t xml:space="preserve">8.2 Clinical extraction</w:t>
      </w:r>
    </w:p>
    <w:p>
      <w:pPr>
        <w:spacing w:after="130" w:line="276"/>
      </w:pPr>
      <w:r>
        <w:t xml:space="preserve">A report on the workup checklist can be run through the Capstone 1 extractor. The result is stored as a </w:t>
      </w:r>
      <w:r>
        <w:rPr>
          <w:b/>
          <w:bCs/>
        </w:rPr>
        <w:t xml:space="preserve">pending</w:t>
      </w:r>
      <w:r>
        <w:t xml:space="preserve"> extraction and shown as a review table. Fields whose loss changes management — grade, margins, nodes, LVI, receptors, stage — are marked </w:t>
      </w:r>
      <w:r>
        <w:rPr>
          <w:b/>
          <w:bCs/>
        </w:rPr>
        <w:t xml:space="preserve">critical</w:t>
      </w:r>
      <w:r>
        <w:t xml:space="preserve"> and sorted to the top. The extractor's own</w:t>
      </w:r>
    </w:p>
    <w:p>
      <w:pPr>
        <w:spacing w:after="130" w:line="276"/>
      </w:pPr>
      <w:r>
        <w:rPr>
          <w:rFonts w:ascii="Consolas" w:cs="Consolas" w:eastAsia="Consolas" w:hAnsi="Consolas"/>
          <w:color w:val="9A281B"/>
          <w:sz w:val="18"/>
          <w:szCs w:val="18"/>
        </w:rPr>
        <w:t xml:space="preserve">needs_human_review</w:t>
      </w:r>
      <w:r>
        <w:t xml:space="preserve"> flag is shown. The clinician's corrections are stored separately from what the model returned, so the audit trail survives.</w:t>
      </w:r>
    </w:p>
    <w:p>
      <w:pPr>
        <w:spacing w:after="130" w:line="276"/>
      </w:pPr>
      <w:r>
        <w:t xml:space="preserve">Nothing reaches the patient record unconfirmed.</w:t>
      </w:r>
    </w:p>
    <w:p>
      <w:pPr>
        <w:pStyle w:val="Heading3"/>
        <w:keepNext/>
        <w:spacing w:after="130" w:before="260"/>
      </w:pPr>
      <w:r>
        <w:t xml:space="preserve">8.3 Peri-operative medication check</w:t>
      </w:r>
    </w:p>
    <w:p>
      <w:pPr>
        <w:spacing w:after="130" w:line="276"/>
      </w:pPr>
      <w:r>
        <w:t xml:space="preserve">Deterministic rules, not a model. Reads the medications synced onto the patient and applies the KHCC GDLPT-25 table. Three distinctions the page keeps separate, because collapsing any of them is unsafe:</w:t>
      </w:r>
    </w:p>
    <w:p>
      <w:pPr>
        <w:pStyle w:val="ListParagraph"/>
        <w:numPr>
          <w:ilvl w:val="0"/>
          <w:numId w:val="3"/>
        </w:numPr>
        <w:spacing w:after="80" w:line="276"/>
      </w:pPr>
      <w:r>
        <w:rPr>
          <w:b/>
          <w:bCs/>
        </w:rPr>
        <w:t xml:space="preserve">Never read from the EHR</w:t>
      </w:r>
      <w:r>
        <w:t xml:space="preserve"> vs </w:t>
      </w:r>
      <w:r>
        <w:rPr>
          <w:b/>
          <w:bCs/>
        </w:rPr>
        <w:t xml:space="preserve">read, and this patient is on nothing to hold.</w:t>
      </w:r>
      <w:r>
        <w:t xml:space="preserve"> Both produce an empty alert list; only one is safe.</w:t>
      </w:r>
    </w:p>
    <w:p>
      <w:pPr>
        <w:pStyle w:val="ListParagraph"/>
        <w:numPr>
          <w:ilvl w:val="0"/>
          <w:numId w:val="3"/>
        </w:numPr>
        <w:spacing w:after="80" w:line="276"/>
      </w:pPr>
      <w:r>
        <w:t xml:space="preserve">A drug </w:t>
      </w:r>
      <w:r>
        <w:rPr>
          <w:b/>
          <w:bCs/>
        </w:rPr>
        <w:t xml:space="preserve">named</w:t>
      </w:r>
      <w:r>
        <w:t xml:space="preserve"> in the guideline vs one matched only by its </w:t>
      </w:r>
      <w:r>
        <w:rPr>
          <w:b/>
          <w:bCs/>
        </w:rPr>
        <w:t xml:space="preserve">class.</w:t>
      </w:r>
      <w:r>
        <w:t xml:space="preserve"> The rule table matches on drug name alone — naproxen, an NSAID it never names against an NSAID rule of DISCONTINUE, produced no alert at all. Class matching catches those, flagged as needing confirmation rather than stated as fact.</w:t>
      </w:r>
    </w:p>
    <w:p>
      <w:pPr>
        <w:pStyle w:val="ListParagraph"/>
        <w:numPr>
          <w:ilvl w:val="0"/>
          <w:numId w:val="3"/>
        </w:numPr>
        <w:spacing w:after="80" w:line="276"/>
      </w:pPr>
      <w:r>
        <w:t xml:space="preserve">A drug the guideline covers vs one it says </w:t>
      </w:r>
      <w:r>
        <w:rPr>
          <w:b/>
          <w:bCs/>
        </w:rPr>
        <w:t xml:space="preserve">nothing</w:t>
      </w:r>
      <w:r>
        <w:t xml:space="preserve"> about. The latter is listed under "not covered — not checked", never beside the ones it cleared.</w:t>
      </w:r>
    </w:p>
    <w:p>
      <w:pPr>
        <w:pStyle w:val="Heading3"/>
        <w:keepNext/>
        <w:spacing w:after="130" w:before="260"/>
      </w:pPr>
      <w:r>
        <w:t xml:space="preserve">8.4 The multi-agent MDC workflow</w:t>
      </w:r>
    </w:p>
    <w:p>
      <w:pPr>
        <w:spacing w:after="130" w:line="276"/>
      </w:pPr>
      <w:r>
        <w:t xml:space="preserve">The Session 5 LangGraph workflow runs a guideline agent and a peri-op agent over a case built from the patient record, drafts a recommendation, then stops at</w:t>
      </w:r>
    </w:p>
    <w:p>
      <w:pPr>
        <w:spacing w:after="130" w:line="276"/>
      </w:pPr>
      <w:r>
        <w:rPr>
          <w:rFonts w:ascii="Consolas" w:cs="Consolas" w:eastAsia="Consolas" w:hAnsi="Consolas"/>
          <w:color w:val="9A281B"/>
          <w:sz w:val="18"/>
          <w:szCs w:val="18"/>
        </w:rPr>
        <w:t xml:space="preserve">interrupt()</w:t>
      </w:r>
      <w:r>
        <w:t xml:space="preserve"> for physician sign-off. </w:t>
      </w:r>
      <w:r>
        <w:rPr>
          <w:b/>
          <w:bCs/>
        </w:rPr>
        <w:t xml:space="preserve">Approve</w:t>
      </w:r>
      <w:r>
        <w:t xml:space="preserve"> records who signed it off;</w:t>
      </w:r>
    </w:p>
    <w:p>
      <w:pPr>
        <w:spacing w:after="130" w:line="276"/>
      </w:pPr>
      <w:r>
        <w:rPr>
          <w:b/>
          <w:bCs/>
        </w:rPr>
        <w:t xml:space="preserve">reject</w:t>
      </w:r>
      <w:r>
        <w:t xml:space="preserve"> sends their feedback back into the graph, which revises and pauses again.</w:t>
      </w:r>
    </w:p>
    <w:p>
      <w:pPr>
        <w:spacing w:after="130" w:line="276"/>
      </w:pPr>
      <w:r>
        <w:t xml:space="preserve">Compiled with </w:t>
      </w:r>
      <w:r>
        <w:rPr>
          <w:rFonts w:ascii="Consolas" w:cs="Consolas" w:eastAsia="Consolas" w:hAnsi="Consolas"/>
          <w:color w:val="9A281B"/>
          <w:sz w:val="18"/>
          <w:szCs w:val="18"/>
        </w:rPr>
        <w:t xml:space="preserve">SqliteSaver</w:t>
      </w:r>
      <w:r>
        <w:t xml:space="preserve"> rather than </w:t>
      </w:r>
      <w:r>
        <w:rPr>
          <w:rFonts w:ascii="Consolas" w:cs="Consolas" w:eastAsia="Consolas" w:hAnsi="Consolas"/>
          <w:color w:val="9A281B"/>
          <w:sz w:val="18"/>
          <w:szCs w:val="18"/>
        </w:rPr>
        <w:t xml:space="preserve">InMemorySaver</w:t>
      </w:r>
      <w:r>
        <w:t xml:space="preserve">, so a case waiting for a physician survives a server restart — verified by reading the checkpoint back from a separate process.</w:t>
      </w:r>
    </w:p>
    <w:p>
      <w:pPr>
        <w:spacing w:after="130" w:line="276"/>
      </w:pPr>
      <w:r>
        <w:rPr>
          <w:b/>
          <w:bCs/>
        </w:rPr>
        <w:t xml:space="preserve">Approving a draft does not write an MDC decision.</w:t>
      </w:r>
      <w:r>
        <w:t xml:space="preserve"> The clinician still enters that. A test asserts the listing's decision fields stay empty through both approval and rejection.</w:t>
      </w:r>
    </w:p>
    <w:p>
      <w:pPr>
        <w:pBdr>
          <w:left w:val="single" w:color="028090" w:sz="18" w:space="12"/>
        </w:pBdr>
        <w:shd w:fill="F4F8F7" w:val="clear"/>
        <w:spacing w:after="180" w:before="180" w:line="276"/>
        <w:ind w:left="340"/>
      </w:pPr>
      <w:r>
        <w:rPr>
          <w:b/>
          <w:bCs/>
        </w:rPr>
        <w:t xml:space="preserve">Known limitation.</w:t>
      </w:r>
      <w:r>
        <w:t xml:space="preserve"> The two </w:t>
      </w:r>
      <w:r>
        <w:rPr>
          <w:i/>
          <w:iCs/>
        </w:rPr>
        <w:t xml:space="preserve">tools</w:t>
      </w:r>
      <w:r>
        <w:t xml:space="preserve"> inside </w:t>
      </w:r>
      <w:r>
        <w:rPr>
          <w:rFonts w:ascii="Consolas" w:cs="Consolas" w:eastAsia="Consolas" w:hAnsi="Consolas"/>
          <w:color w:val="9A281B"/>
          <w:sz w:val="18"/>
          <w:szCs w:val="18"/>
        </w:rPr>
        <w:t xml:space="preserve">mdc_workflow.py</w:t>
      </w:r>
      <w:r>
        <w:t xml:space="preserve"> (</w:t>
      </w:r>
      <w:r>
        <w:rPr>
          <w:rFonts w:ascii="Consolas" w:cs="Consolas" w:eastAsia="Consolas" w:hAnsi="Consolas"/>
          <w:color w:val="9A281B"/>
          <w:sz w:val="18"/>
          <w:szCs w:val="18"/>
        </w:rPr>
        <w:t xml:space="preserve">guideline_lookup</w:t>
      </w:r>
      <w:r>
        <w:t xml:space="preserve">, </w:t>
      </w:r>
      <w:r>
        <w:rPr>
          <w:rFonts w:ascii="Consolas" w:cs="Consolas" w:eastAsia="Consolas" w:hAnsi="Consolas"/>
          <w:color w:val="9A281B"/>
          <w:sz w:val="18"/>
          <w:szCs w:val="18"/>
        </w:rPr>
        <w:t xml:space="preserve">drug_interaction_check</w:t>
      </w:r>
      <w:r>
        <w:t xml:space="preserve">) are still the Session 5 stubs returning placeholder text. The workflow and its human gate are real; the dashboard reaches </w:t>
      </w:r>
      <w:r>
        <w:rPr>
          <w:rFonts w:ascii="Consolas" w:cs="Consolas" w:eastAsia="Consolas" w:hAnsi="Consolas"/>
          <w:color w:val="9A281B"/>
          <w:sz w:val="18"/>
          <w:szCs w:val="18"/>
        </w:rPr>
        <w:t xml:space="preserve">ai/rag</w:t>
      </w:r>
      <w:r>
        <w:t xml:space="preserve"> and </w:t>
      </w:r>
      <w:r>
        <w:rPr>
          <w:rFonts w:ascii="Consolas" w:cs="Consolas" w:eastAsia="Consolas" w:hAnsi="Consolas"/>
          <w:color w:val="9A281B"/>
          <w:sz w:val="18"/>
          <w:szCs w:val="18"/>
        </w:rPr>
        <w:t xml:space="preserve">ai/pharmacy</w:t>
      </w:r>
      <w:r>
        <w:t xml:space="preserve"> directly instead.</w:t>
      </w:r>
    </w:p>
    <w:p>
      <w:pPr>
        <w:pStyle w:val="Heading3"/>
        <w:keepNext/>
        <w:spacing w:after="130" w:before="260"/>
      </w:pPr>
      <w:r>
        <w:t xml:space="preserve">8.5 Cost</w:t>
      </w:r>
    </w:p>
    <w:p>
      <w:pPr>
        <w:spacing w:after="130" w:line="276"/>
      </w:pPr>
      <w:r>
        <w:rPr>
          <w:rFonts w:ascii="Consolas" w:cs="Consolas" w:eastAsia="Consolas" w:hAnsi="Consolas"/>
          <w:color w:val="9A281B"/>
          <w:sz w:val="18"/>
          <w:szCs w:val="18"/>
        </w:rPr>
        <w:t xml:space="preserve">gpt-4o-mini</w:t>
      </w:r>
      <w:r>
        <w:t xml:space="preserve"> at temperature 0, one call per suggestion, a handful of calls per patient. Pennies for a course project. Suggestions are cached on the patient so a page load never re-calls the API.</w:t>
      </w:r>
    </w:p>
    <w:p>
      <w:pPr>
        <w:pBdr>
          <w:bottom w:val="single" w:color="D6E2E1" w:sz="6" w:space="1"/>
        </w:pBdr>
        <w:spacing w:after="200" w:before="200"/>
      </w:pPr>
      <w:r>
        <w:t xml:space="preserve"/>
      </w:r>
    </w:p>
    <w:p>
      <w:pPr>
        <w:pStyle w:val="Heading2"/>
        <w:keepNext/>
        <w:spacing w:after="130" w:before="260"/>
      </w:pPr>
      <w:r>
        <w:t xml:space="preserve">9. Data and storage</w:t>
      </w:r>
    </w:p>
    <w:p>
      <w:pPr>
        <w:spacing w:after="130" w:line="276"/>
      </w:pPr>
      <w:r>
        <w:rPr>
          <w:b/>
          <w:bCs/>
        </w:rPr>
        <w:t xml:space="preserve">Database:</w:t>
      </w:r>
      <w:r>
        <w:t xml:space="preserve"> SQLite (</w:t>
      </w:r>
      <w:r>
        <w:rPr>
          <w:rFonts w:ascii="Consolas" w:cs="Consolas" w:eastAsia="Consolas" w:hAnsi="Consolas"/>
          <w:color w:val="9A281B"/>
          <w:sz w:val="18"/>
          <w:szCs w:val="18"/>
        </w:rPr>
        <w:t xml:space="preserve">db.sqlite3</w:t>
      </w:r>
      <w:r>
        <w:t xml:space="preserve">) locally. PostgreSQL on Azure is the intended production target and is not part of v1.</w:t>
      </w:r>
    </w:p>
    <w:p>
      <w:pPr>
        <w:spacing w:after="130" w:line="276"/>
      </w:pPr>
      <w:r>
        <w:rPr>
          <w:b/>
          <w:bCs/>
        </w:rPr>
        <w:t xml:space="preserve">14 models across six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App</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Models</w:t>
            </w:r>
          </w:p>
        </w:tc>
      </w:tr>
      <w:tr>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accounts</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User</w:t>
            </w:r>
            <w:r>
              <w:rPr>
                <w:sz w:val="18"/>
                <w:szCs w:val="18"/>
              </w:rPr>
              <w:t xml:space="preserve"> (custom, with role, team and MDC)</w:t>
            </w:r>
          </w:p>
        </w:tc>
      </w:tr>
      <w:tr>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teams</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Team</w:t>
            </w:r>
            <w:r>
              <w:rPr>
                <w:sz w:val="18"/>
                <w:szCs w:val="18"/>
              </w:rPr>
              <w:t xml:space="preserve">, </w:t>
            </w:r>
            <w:r>
              <w:rPr>
                <w:rFonts w:ascii="Consolas" w:cs="Consolas" w:eastAsia="Consolas" w:hAnsi="Consolas"/>
                <w:color w:val="9A281B"/>
                <w:sz w:val="18"/>
                <w:szCs w:val="18"/>
              </w:rPr>
              <w:t xml:space="preserve">MDC</w:t>
            </w:r>
            <w:r>
              <w:rPr>
                <w:sz w:val="18"/>
                <w:szCs w:val="18"/>
              </w:rPr>
              <w:t xml:space="preserve">, </w:t>
            </w:r>
            <w:r>
              <w:rPr>
                <w:rFonts w:ascii="Consolas" w:cs="Consolas" w:eastAsia="Consolas" w:hAnsi="Consolas"/>
                <w:color w:val="9A281B"/>
                <w:sz w:val="18"/>
                <w:szCs w:val="18"/>
              </w:rPr>
              <w:t xml:space="preserve">FellowAssignment</w:t>
            </w:r>
          </w:p>
        </w:tc>
      </w:tr>
      <w:tr>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patients</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Patient</w:t>
            </w:r>
            <w:r>
              <w:rPr>
                <w:sz w:val="18"/>
                <w:szCs w:val="18"/>
              </w:rPr>
              <w:t xml:space="preserve">, </w:t>
            </w:r>
            <w:r>
              <w:rPr>
                <w:rFonts w:ascii="Consolas" w:cs="Consolas" w:eastAsia="Consolas" w:hAnsi="Consolas"/>
                <w:color w:val="9A281B"/>
                <w:sz w:val="18"/>
                <w:szCs w:val="18"/>
              </w:rPr>
              <w:t xml:space="preserve">Investigation</w:t>
            </w:r>
            <w:r>
              <w:rPr>
                <w:sz w:val="18"/>
                <w:szCs w:val="18"/>
              </w:rPr>
              <w:t xml:space="preserve">, </w:t>
            </w:r>
            <w:r>
              <w:rPr>
                <w:rFonts w:ascii="Consolas" w:cs="Consolas" w:eastAsia="Consolas" w:hAnsi="Consolas"/>
                <w:color w:val="9A281B"/>
                <w:sz w:val="18"/>
                <w:szCs w:val="18"/>
              </w:rPr>
              <w:t xml:space="preserve">TreatmentCourse</w:t>
            </w:r>
            <w:r>
              <w:rPr>
                <w:sz w:val="18"/>
                <w:szCs w:val="18"/>
              </w:rPr>
              <w:t xml:space="preserve">, </w:t>
            </w:r>
            <w:r>
              <w:rPr>
                <w:rFonts w:ascii="Consolas" w:cs="Consolas" w:eastAsia="Consolas" w:hAnsi="Consolas"/>
                <w:color w:val="9A281B"/>
                <w:sz w:val="18"/>
                <w:szCs w:val="18"/>
              </w:rPr>
              <w:t xml:space="preserve">SurgeryBooking</w:t>
            </w:r>
            <w:r>
              <w:rPr>
                <w:sz w:val="18"/>
                <w:szCs w:val="18"/>
              </w:rPr>
              <w:t xml:space="preserve">, </w:t>
            </w:r>
            <w:r>
              <w:rPr>
                <w:rFonts w:ascii="Consolas" w:cs="Consolas" w:eastAsia="Consolas" w:hAnsi="Consolas"/>
                <w:color w:val="9A281B"/>
                <w:sz w:val="18"/>
                <w:szCs w:val="18"/>
              </w:rPr>
              <w:t xml:space="preserve">Medication</w:t>
            </w:r>
            <w:r>
              <w:rPr>
                <w:sz w:val="18"/>
                <w:szCs w:val="18"/>
              </w:rPr>
              <w:t xml:space="preserve">, </w:t>
            </w:r>
            <w:r>
              <w:rPr>
                <w:rFonts w:ascii="Consolas" w:cs="Consolas" w:eastAsia="Consolas" w:hAnsi="Consolas"/>
                <w:color w:val="9A281B"/>
                <w:sz w:val="18"/>
                <w:szCs w:val="18"/>
              </w:rPr>
              <w:t xml:space="preserve">ReportExtraction</w:t>
            </w:r>
          </w:p>
        </w:tc>
      </w:tr>
      <w:tr>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mdc</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MDCListing</w:t>
            </w:r>
            <w:r>
              <w:rPr>
                <w:sz w:val="18"/>
                <w:szCs w:val="18"/>
              </w:rPr>
              <w:t xml:space="preserve">, </w:t>
            </w:r>
            <w:r>
              <w:rPr>
                <w:rFonts w:ascii="Consolas" w:cs="Consolas" w:eastAsia="Consolas" w:hAnsi="Consolas"/>
                <w:color w:val="9A281B"/>
                <w:sz w:val="18"/>
                <w:szCs w:val="18"/>
              </w:rPr>
              <w:t xml:space="preserve">GuidelineSuggestion</w:t>
            </w:r>
            <w:r>
              <w:rPr>
                <w:sz w:val="18"/>
                <w:szCs w:val="18"/>
              </w:rPr>
              <w:t xml:space="preserve">, </w:t>
            </w:r>
            <w:r>
              <w:rPr>
                <w:rFonts w:ascii="Consolas" w:cs="Consolas" w:eastAsia="Consolas" w:hAnsi="Consolas"/>
                <w:color w:val="9A281B"/>
                <w:sz w:val="18"/>
                <w:szCs w:val="18"/>
              </w:rPr>
              <w:t xml:space="preserve">MDCAgentReview</w:t>
            </w:r>
          </w:p>
        </w:tc>
      </w:tr>
      <w:tr>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notifications</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Notification</w:t>
            </w:r>
          </w:p>
        </w:tc>
      </w:tr>
    </w:tbl>
    <w:p>
      <w:pPr>
        <w:spacing w:after="160"/>
      </w:pPr>
      <w:r>
        <w:t xml:space="preserve"/>
      </w:r>
    </w:p>
    <w:p>
      <w:pPr>
        <w:spacing w:after="130" w:line="276"/>
      </w:pPr>
      <w:r>
        <w:t xml:space="preserve">Two further SQLite files are </w:t>
      </w:r>
      <w:r>
        <w:rPr>
          <w:b/>
          <w:bCs/>
        </w:rPr>
        <w:t xml:space="preserve">external systems</w:t>
      </w:r>
      <w:r>
        <w:t xml:space="preserve">, not application data:</w:t>
      </w:r>
    </w:p>
    <w:p>
      <w:pPr>
        <w:spacing w:after="130" w:line="276"/>
      </w:pPr>
      <w:r>
        <w:rPr>
          <w:rFonts w:ascii="Consolas" w:cs="Consolas" w:eastAsia="Consolas" w:hAnsi="Consolas"/>
          <w:color w:val="9A281B"/>
          <w:sz w:val="18"/>
          <w:szCs w:val="18"/>
        </w:rPr>
        <w:t xml:space="preserve">data/synthetic/ehr.sqlite3</w:t>
      </w:r>
      <w:r>
        <w:t xml:space="preserve"> (the synthetic EHR) and</w:t>
      </w:r>
    </w:p>
    <w:p>
      <w:pPr>
        <w:spacing w:after="130" w:line="276"/>
      </w:pPr>
      <w:r>
        <w:rPr>
          <w:rFonts w:ascii="Consolas" w:cs="Consolas" w:eastAsia="Consolas" w:hAnsi="Consolas"/>
          <w:color w:val="9A281B"/>
          <w:sz w:val="18"/>
          <w:szCs w:val="18"/>
        </w:rPr>
        <w:t xml:space="preserve">ai/agents/mdc_checkpoints.sqlite3</w:t>
      </w:r>
      <w:r>
        <w:t xml:space="preserve"> (LangGraph checkpoints). Both git-ignored and rebuildable.</w:t>
      </w:r>
    </w:p>
    <w:p>
      <w:pPr>
        <w:spacing w:after="130" w:line="276"/>
      </w:pPr>
      <w:r>
        <w:rPr>
          <w:b/>
          <w:bCs/>
        </w:rPr>
        <w:t xml:space="preserve">Privacy.</w:t>
      </w:r>
      <w:r>
        <w:t xml:space="preserve"> Synthetic data only. The repository is public. Real PHI would require an in-institution model and an information-governance review, and is out of scope.</w:t>
      </w:r>
    </w:p>
    <w:p>
      <w:pPr>
        <w:spacing w:after="130" w:line="276"/>
      </w:pPr>
      <w:r>
        <w:rPr>
          <w:rFonts w:ascii="Consolas" w:cs="Consolas" w:eastAsia="Consolas" w:hAnsi="Consolas"/>
          <w:color w:val="9A281B"/>
          <w:sz w:val="18"/>
          <w:szCs w:val="18"/>
        </w:rPr>
        <w:t xml:space="preserve">.env</w:t>
      </w:r>
      <w:r>
        <w:t xml:space="preserve"> is git-ignored; </w:t>
      </w:r>
      <w:r>
        <w:rPr>
          <w:rFonts w:ascii="Consolas" w:cs="Consolas" w:eastAsia="Consolas" w:hAnsi="Consolas"/>
          <w:color w:val="9A281B"/>
          <w:sz w:val="18"/>
          <w:szCs w:val="18"/>
        </w:rPr>
        <w:t xml:space="preserve">.env.example</w:t>
      </w:r>
      <w:r>
        <w:t xml:space="preserve"> carries empty placeholders.</w:t>
      </w:r>
    </w:p>
    <w:p>
      <w:pPr>
        <w:pBdr>
          <w:bottom w:val="single" w:color="D6E2E1" w:sz="6" w:space="1"/>
        </w:pBdr>
        <w:spacing w:after="200" w:before="200"/>
      </w:pPr>
      <w:r>
        <w:t xml:space="preserve"/>
      </w:r>
    </w:p>
    <w:p>
      <w:pPr>
        <w:pStyle w:val="Heading2"/>
        <w:keepNext/>
        <w:spacing w:after="130" w:before="260"/>
      </w:pPr>
      <w:r>
        <w:t xml:space="preserve">10.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Layer</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Choice</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Why</w:t>
            </w:r>
          </w:p>
        </w:tc>
      </w:tr>
      <w:tr>
        <w:tc>
          <w:tcPr>
            <w:tcW w:type="dxa" w:w="3360"/>
            <w:shd w:fill="FFFFFF" w:val="clear"/>
            <w:tcMar>
              <w:top w:type="dxa" w:w="70"/>
              <w:left w:type="dxa" w:w="110"/>
              <w:bottom w:type="dxa" w:w="70"/>
              <w:right w:type="dxa" w:w="110"/>
            </w:tcMar>
          </w:tcPr>
          <w:p>
            <w:pPr>
              <w:spacing w:after="0" w:line="250"/>
            </w:pPr>
            <w:r>
              <w:rPr>
                <w:sz w:val="18"/>
                <w:szCs w:val="18"/>
              </w:rPr>
              <w:t xml:space="preserve">Language</w:t>
            </w:r>
          </w:p>
        </w:tc>
        <w:tc>
          <w:tcPr>
            <w:tcW w:type="dxa" w:w="3360"/>
            <w:shd w:fill="FFFFFF" w:val="clear"/>
            <w:tcMar>
              <w:top w:type="dxa" w:w="70"/>
              <w:left w:type="dxa" w:w="110"/>
              <w:bottom w:type="dxa" w:w="70"/>
              <w:right w:type="dxa" w:w="110"/>
            </w:tcMar>
          </w:tcPr>
          <w:p>
            <w:pPr>
              <w:spacing w:after="0" w:line="250"/>
            </w:pPr>
            <w:r>
              <w:rPr>
                <w:sz w:val="18"/>
                <w:szCs w:val="18"/>
              </w:rPr>
              <w:t xml:space="preserve">Python 3.14</w:t>
            </w:r>
          </w:p>
        </w:tc>
        <w:tc>
          <w:tcPr>
            <w:tcW w:type="dxa" w:w="3360"/>
            <w:shd w:fill="FFFFFF" w:val="clear"/>
            <w:tcMar>
              <w:top w:type="dxa" w:w="70"/>
              <w:left w:type="dxa" w:w="110"/>
              <w:bottom w:type="dxa" w:w="70"/>
              <w:right w:type="dxa" w:w="110"/>
            </w:tcMar>
          </w:tcPr>
          <w:p>
            <w:pPr>
              <w:spacing w:after="0" w:line="250"/>
            </w:pPr>
            <w:r>
              <w:rPr>
                <w:sz w:val="18"/>
                <w:szCs w:val="18"/>
              </w:rPr>
              <w:t xml:space="preserve">course standard</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Framework</w:t>
            </w:r>
          </w:p>
        </w:tc>
        <w:tc>
          <w:tcPr>
            <w:tcW w:type="dxa" w:w="3360"/>
            <w:shd w:fill="FFFFFF" w:val="clear"/>
            <w:tcMar>
              <w:top w:type="dxa" w:w="70"/>
              <w:left w:type="dxa" w:w="110"/>
              <w:bottom w:type="dxa" w:w="70"/>
              <w:right w:type="dxa" w:w="110"/>
            </w:tcMar>
          </w:tcPr>
          <w:p>
            <w:pPr>
              <w:spacing w:after="0" w:line="250"/>
            </w:pPr>
            <w:r>
              <w:rPr>
                <w:b/>
                <w:bCs/>
                <w:sz w:val="18"/>
                <w:szCs w:val="18"/>
              </w:rPr>
              <w:t xml:space="preserve">Django 6.0</w:t>
            </w:r>
          </w:p>
        </w:tc>
        <w:tc>
          <w:tcPr>
            <w:tcW w:type="dxa" w:w="3360"/>
            <w:shd w:fill="FFFFFF" w:val="clear"/>
            <w:tcMar>
              <w:top w:type="dxa" w:w="70"/>
              <w:left w:type="dxa" w:w="110"/>
              <w:bottom w:type="dxa" w:w="70"/>
              <w:right w:type="dxa" w:w="110"/>
            </w:tcMar>
          </w:tcPr>
          <w:p>
            <w:pPr>
              <w:spacing w:after="0" w:line="250"/>
            </w:pPr>
            <w:r>
              <w:rPr>
                <w:sz w:val="18"/>
                <w:szCs w:val="18"/>
              </w:rPr>
              <w:t xml:space="preserve">needs auth, roles, admin and 14 related models — Flask would mean rebuilding all of that</w:t>
            </w:r>
          </w:p>
        </w:tc>
      </w:tr>
      <w:tr>
        <w:tc>
          <w:tcPr>
            <w:tcW w:type="dxa" w:w="3360"/>
            <w:shd w:fill="FFFFFF" w:val="clear"/>
            <w:tcMar>
              <w:top w:type="dxa" w:w="70"/>
              <w:left w:type="dxa" w:w="110"/>
              <w:bottom w:type="dxa" w:w="70"/>
              <w:right w:type="dxa" w:w="110"/>
            </w:tcMar>
          </w:tcPr>
          <w:p>
            <w:pPr>
              <w:spacing w:after="0" w:line="250"/>
            </w:pPr>
            <w:r>
              <w:rPr>
                <w:sz w:val="18"/>
                <w:szCs w:val="18"/>
              </w:rPr>
              <w:t xml:space="preserve">Database</w:t>
            </w:r>
          </w:p>
        </w:tc>
        <w:tc>
          <w:tcPr>
            <w:tcW w:type="dxa" w:w="3360"/>
            <w:shd w:fill="FFFFFF" w:val="clear"/>
            <w:tcMar>
              <w:top w:type="dxa" w:w="70"/>
              <w:left w:type="dxa" w:w="110"/>
              <w:bottom w:type="dxa" w:w="70"/>
              <w:right w:type="dxa" w:w="110"/>
            </w:tcMar>
          </w:tcPr>
          <w:p>
            <w:pPr>
              <w:spacing w:after="0" w:line="250"/>
            </w:pPr>
            <w:r>
              <w:rPr>
                <w:sz w:val="18"/>
                <w:szCs w:val="18"/>
              </w:rPr>
              <w:t xml:space="preserve">SQLite</w:t>
            </w:r>
          </w:p>
        </w:tc>
        <w:tc>
          <w:tcPr>
            <w:tcW w:type="dxa" w:w="3360"/>
            <w:shd w:fill="FFFFFF" w:val="clear"/>
            <w:tcMar>
              <w:top w:type="dxa" w:w="70"/>
              <w:left w:type="dxa" w:w="110"/>
              <w:bottom w:type="dxa" w:w="70"/>
              <w:right w:type="dxa" w:w="110"/>
            </w:tcMar>
          </w:tcPr>
          <w:p>
            <w:pPr>
              <w:spacing w:after="0" w:line="250"/>
            </w:pPr>
            <w:r>
              <w:rPr>
                <w:sz w:val="18"/>
                <w:szCs w:val="18"/>
              </w:rPr>
              <w:t xml:space="preserve">zero setup; PostgreSQL on Azure later</w:t>
            </w:r>
          </w:p>
        </w:tc>
      </w:tr>
      <w:tr>
        <w:tc>
          <w:tcPr>
            <w:tcW w:type="dxa" w:w="3360"/>
            <w:shd w:fill="FFFFFF" w:val="clear"/>
            <w:tcMar>
              <w:top w:type="dxa" w:w="70"/>
              <w:left w:type="dxa" w:w="110"/>
              <w:bottom w:type="dxa" w:w="70"/>
              <w:right w:type="dxa" w:w="110"/>
            </w:tcMar>
          </w:tcPr>
          <w:p>
            <w:pPr>
              <w:spacing w:after="0" w:line="250"/>
            </w:pPr>
            <w:r>
              <w:rPr>
                <w:sz w:val="18"/>
                <w:szCs w:val="18"/>
              </w:rPr>
              <w:t xml:space="preserve">LLM</w:t>
            </w:r>
          </w:p>
        </w:tc>
        <w:tc>
          <w:tcPr>
            <w:tcW w:type="dxa" w:w="3360"/>
            <w:shd w:fill="FFFFFF" w:val="clear"/>
            <w:tcMar>
              <w:top w:type="dxa" w:w="70"/>
              <w:left w:type="dxa" w:w="110"/>
              <w:bottom w:type="dxa" w:w="70"/>
              <w:right w:type="dxa" w:w="110"/>
            </w:tcMar>
          </w:tcPr>
          <w:p>
            <w:pPr>
              <w:spacing w:after="0" w:line="250"/>
            </w:pPr>
            <w:r>
              <w:rPr>
                <w:sz w:val="18"/>
                <w:szCs w:val="18"/>
              </w:rPr>
              <w:t xml:space="preserve">OpenAI API, </w:t>
            </w:r>
            <w:r>
              <w:rPr>
                <w:rFonts w:ascii="Consolas" w:cs="Consolas" w:eastAsia="Consolas" w:hAnsi="Consolas"/>
                <w:color w:val="9A281B"/>
                <w:sz w:val="18"/>
                <w:szCs w:val="18"/>
              </w:rPr>
              <w:t xml:space="preserve">gpt-4o-mini</w:t>
            </w:r>
          </w:p>
        </w:tc>
        <w:tc>
          <w:tcPr>
            <w:tcW w:type="dxa" w:w="3360"/>
            <w:shd w:fill="FFFFFF" w:val="clear"/>
            <w:tcMar>
              <w:top w:type="dxa" w:w="70"/>
              <w:left w:type="dxa" w:w="110"/>
              <w:bottom w:type="dxa" w:w="70"/>
              <w:right w:type="dxa" w:w="110"/>
            </w:tcMar>
          </w:tcPr>
          <w:p>
            <w:pPr>
              <w:spacing w:after="0" w:line="250"/>
            </w:pPr>
            <w:r>
              <w:rPr>
                <w:sz w:val="18"/>
                <w:szCs w:val="18"/>
              </w:rPr>
              <w:t xml:space="preserve">direct calls, cheap, temperature 0</w:t>
            </w:r>
          </w:p>
        </w:tc>
      </w:tr>
      <w:tr>
        <w:tc>
          <w:tcPr>
            <w:tcW w:type="dxa" w:w="3360"/>
            <w:shd w:fill="FFFFFF" w:val="clear"/>
            <w:tcMar>
              <w:top w:type="dxa" w:w="70"/>
              <w:left w:type="dxa" w:w="110"/>
              <w:bottom w:type="dxa" w:w="70"/>
              <w:right w:type="dxa" w:w="110"/>
            </w:tcMar>
          </w:tcPr>
          <w:p>
            <w:pPr>
              <w:spacing w:after="0" w:line="250"/>
            </w:pPr>
            <w:r>
              <w:rPr>
                <w:sz w:val="18"/>
                <w:szCs w:val="18"/>
              </w:rPr>
              <w:t xml:space="preserve">Retrieval</w:t>
            </w:r>
          </w:p>
        </w:tc>
        <w:tc>
          <w:tcPr>
            <w:tcW w:type="dxa" w:w="3360"/>
            <w:shd w:fill="FFFFFF" w:val="clear"/>
            <w:tcMar>
              <w:top w:type="dxa" w:w="70"/>
              <w:left w:type="dxa" w:w="110"/>
              <w:bottom w:type="dxa" w:w="70"/>
              <w:right w:type="dxa" w:w="110"/>
            </w:tcMar>
          </w:tcPr>
          <w:p>
            <w:pPr>
              <w:spacing w:after="0" w:line="250"/>
            </w:pPr>
            <w:r>
              <w:rPr>
                <w:sz w:val="18"/>
                <w:szCs w:val="18"/>
              </w:rPr>
              <w:t xml:space="preserve">ChromaDB, </w:t>
            </w:r>
            <w:r>
              <w:rPr>
                <w:rFonts w:ascii="Consolas" w:cs="Consolas" w:eastAsia="Consolas" w:hAnsi="Consolas"/>
                <w:color w:val="9A281B"/>
                <w:sz w:val="18"/>
                <w:szCs w:val="18"/>
              </w:rPr>
              <w:t xml:space="preserve">text-embedding-3-small</w:t>
            </w:r>
          </w:p>
        </w:tc>
        <w:tc>
          <w:tcPr>
            <w:tcW w:type="dxa" w:w="3360"/>
            <w:shd w:fill="FFFFFF" w:val="clear"/>
            <w:tcMar>
              <w:top w:type="dxa" w:w="70"/>
              <w:left w:type="dxa" w:w="110"/>
              <w:bottom w:type="dxa" w:w="70"/>
              <w:right w:type="dxa" w:w="110"/>
            </w:tcMar>
          </w:tcPr>
          <w:p>
            <w:pPr>
              <w:spacing w:after="0" w:line="250"/>
            </w:pPr>
            <w:r>
              <w:rPr>
                <w:sz w:val="18"/>
                <w:szCs w:val="18"/>
              </w:rPr>
              <w:t xml:space="preserve">780 guideline chunks, persisted to disk</w:t>
            </w:r>
          </w:p>
        </w:tc>
      </w:tr>
      <w:tr>
        <w:tc>
          <w:tcPr>
            <w:tcW w:type="dxa" w:w="3360"/>
            <w:shd w:fill="FFFFFF" w:val="clear"/>
            <w:tcMar>
              <w:top w:type="dxa" w:w="70"/>
              <w:left w:type="dxa" w:w="110"/>
              <w:bottom w:type="dxa" w:w="70"/>
              <w:right w:type="dxa" w:w="110"/>
            </w:tcMar>
          </w:tcPr>
          <w:p>
            <w:pPr>
              <w:spacing w:after="0" w:line="250"/>
            </w:pPr>
            <w:r>
              <w:rPr>
                <w:sz w:val="18"/>
                <w:szCs w:val="18"/>
              </w:rPr>
              <w:t xml:space="preserve">Agents</w:t>
            </w:r>
          </w:p>
        </w:tc>
        <w:tc>
          <w:tcPr>
            <w:tcW w:type="dxa" w:w="3360"/>
            <w:shd w:fill="FFFFFF" w:val="clear"/>
            <w:tcMar>
              <w:top w:type="dxa" w:w="70"/>
              <w:left w:type="dxa" w:w="110"/>
              <w:bottom w:type="dxa" w:w="70"/>
              <w:right w:type="dxa" w:w="110"/>
            </w:tcMar>
          </w:tcPr>
          <w:p>
            <w:pPr>
              <w:spacing w:after="0" w:line="250"/>
            </w:pPr>
            <w:r>
              <w:rPr>
                <w:sz w:val="18"/>
                <w:szCs w:val="18"/>
              </w:rPr>
              <w:t xml:space="preserve">LangChain 1.4 / LangGraph 1.2 + </w:t>
            </w:r>
            <w:r>
              <w:rPr>
                <w:rFonts w:ascii="Consolas" w:cs="Consolas" w:eastAsia="Consolas" w:hAnsi="Consolas"/>
                <w:color w:val="9A281B"/>
                <w:sz w:val="18"/>
                <w:szCs w:val="18"/>
              </w:rPr>
              <w:t xml:space="preserve">SqliteSaver</w:t>
            </w:r>
          </w:p>
        </w:tc>
        <w:tc>
          <w:tcPr>
            <w:tcW w:type="dxa" w:w="3360"/>
            <w:shd w:fill="FFFFFF" w:val="clear"/>
            <w:tcMar>
              <w:top w:type="dxa" w:w="70"/>
              <w:left w:type="dxa" w:w="110"/>
              <w:bottom w:type="dxa" w:w="70"/>
              <w:right w:type="dxa" w:w="110"/>
            </w:tcMar>
          </w:tcPr>
          <w:p>
            <w:pPr>
              <w:spacing w:after="0" w:line="250"/>
            </w:pPr>
            <w:r>
              <w:rPr>
                <w:sz w:val="18"/>
                <w:szCs w:val="18"/>
              </w:rPr>
              <w:t xml:space="preserve">the </w:t>
            </w:r>
            <w:r>
              <w:rPr>
                <w:rFonts w:ascii="Consolas" w:cs="Consolas" w:eastAsia="Consolas" w:hAnsi="Consolas"/>
                <w:color w:val="9A281B"/>
                <w:sz w:val="18"/>
                <w:szCs w:val="18"/>
              </w:rPr>
              <w:t xml:space="preserve">interrupt()</w:t>
            </w:r>
            <w:r>
              <w:rPr>
                <w:sz w:val="18"/>
                <w:szCs w:val="18"/>
              </w:rPr>
              <w:t xml:space="preserve"> human gate, with durable pauses</w:t>
            </w:r>
          </w:p>
        </w:tc>
      </w:tr>
      <w:tr>
        <w:tc>
          <w:tcPr>
            <w:tcW w:type="dxa" w:w="3360"/>
            <w:shd w:fill="FFFFFF" w:val="clear"/>
            <w:tcMar>
              <w:top w:type="dxa" w:w="70"/>
              <w:left w:type="dxa" w:w="110"/>
              <w:bottom w:type="dxa" w:w="70"/>
              <w:right w:type="dxa" w:w="110"/>
            </w:tcMar>
          </w:tcPr>
          <w:p>
            <w:pPr>
              <w:spacing w:after="0" w:line="250"/>
            </w:pPr>
            <w:r>
              <w:rPr>
                <w:sz w:val="18"/>
                <w:szCs w:val="18"/>
              </w:rPr>
              <w:t xml:space="preserve">Documents</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python-pptx</w:t>
            </w:r>
            <w:r>
              <w:rPr>
                <w:sz w:val="18"/>
                <w:szCs w:val="18"/>
              </w:rPr>
              <w:t xml:space="preserve">, </w:t>
            </w:r>
            <w:r>
              <w:rPr>
                <w:rFonts w:ascii="Consolas" w:cs="Consolas" w:eastAsia="Consolas" w:hAnsi="Consolas"/>
                <w:color w:val="9A281B"/>
                <w:sz w:val="18"/>
                <w:szCs w:val="18"/>
              </w:rPr>
              <w:t xml:space="preserve">openpyxl</w:t>
            </w:r>
          </w:p>
        </w:tc>
        <w:tc>
          <w:tcPr>
            <w:tcW w:type="dxa" w:w="3360"/>
            <w:shd w:fill="FFFFFF" w:val="clear"/>
            <w:tcMar>
              <w:top w:type="dxa" w:w="70"/>
              <w:left w:type="dxa" w:w="110"/>
              <w:bottom w:type="dxa" w:w="70"/>
              <w:right w:type="dxa" w:w="110"/>
            </w:tcMar>
          </w:tcPr>
          <w:p>
            <w:pPr>
              <w:spacing w:after="0" w:line="250"/>
            </w:pPr>
            <w:r>
              <w:rPr>
                <w:sz w:val="18"/>
                <w:szCs w:val="18"/>
              </w:rPr>
              <w:t xml:space="preserve">slide decks and Excel reports</w:t>
            </w:r>
          </w:p>
        </w:tc>
      </w:tr>
      <w:tr>
        <w:tc>
          <w:tcPr>
            <w:tcW w:type="dxa" w:w="3360"/>
            <w:shd w:fill="FFFFFF" w:val="clear"/>
            <w:tcMar>
              <w:top w:type="dxa" w:w="70"/>
              <w:left w:type="dxa" w:w="110"/>
              <w:bottom w:type="dxa" w:w="70"/>
              <w:right w:type="dxa" w:w="110"/>
            </w:tcMar>
          </w:tcPr>
          <w:p>
            <w:pPr>
              <w:spacing w:after="0" w:line="250"/>
            </w:pPr>
            <w:r>
              <w:rPr>
                <w:sz w:val="18"/>
                <w:szCs w:val="18"/>
              </w:rPr>
              <w:t xml:space="preserve">Frontend</w:t>
            </w:r>
          </w:p>
        </w:tc>
        <w:tc>
          <w:tcPr>
            <w:tcW w:type="dxa" w:w="3360"/>
            <w:shd w:fill="FFFFFF" w:val="clear"/>
            <w:tcMar>
              <w:top w:type="dxa" w:w="70"/>
              <w:left w:type="dxa" w:w="110"/>
              <w:bottom w:type="dxa" w:w="70"/>
              <w:right w:type="dxa" w:w="110"/>
            </w:tcMar>
          </w:tcPr>
          <w:p>
            <w:pPr>
              <w:spacing w:after="0" w:line="250"/>
            </w:pPr>
            <w:r>
              <w:rPr>
                <w:sz w:val="18"/>
                <w:szCs w:val="18"/>
              </w:rPr>
              <w:t xml:space="preserve">Django templates, one shared </w:t>
            </w:r>
            <w:r>
              <w:rPr>
                <w:rFonts w:ascii="Consolas" w:cs="Consolas" w:eastAsia="Consolas" w:hAnsi="Consolas"/>
                <w:color w:val="9A281B"/>
                <w:sz w:val="18"/>
                <w:szCs w:val="18"/>
              </w:rPr>
              <w:t xml:space="preserve">base.html</w:t>
            </w:r>
            <w:r>
              <w:rPr>
                <w:sz w:val="18"/>
                <w:szCs w:val="18"/>
              </w:rPr>
              <w:t xml:space="preserve">, hand-written CSS</w:t>
            </w:r>
          </w:p>
        </w:tc>
        <w:tc>
          <w:tcPr>
            <w:tcW w:type="dxa" w:w="3360"/>
            <w:shd w:fill="FFFFFF" w:val="clear"/>
            <w:tcMar>
              <w:top w:type="dxa" w:w="70"/>
              <w:left w:type="dxa" w:w="110"/>
              <w:bottom w:type="dxa" w:w="70"/>
              <w:right w:type="dxa" w:w="110"/>
            </w:tcMar>
          </w:tcPr>
          <w:p>
            <w:pPr>
              <w:spacing w:after="0" w:line="250"/>
            </w:pPr>
            <w:r>
              <w:rPr>
                <w:sz w:val="18"/>
                <w:szCs w:val="18"/>
              </w:rPr>
              <w:t xml:space="preserve">no build step</w:t>
            </w:r>
          </w:p>
        </w:tc>
      </w:tr>
      <w:tr>
        <w:tc>
          <w:tcPr>
            <w:tcW w:type="dxa" w:w="3360"/>
            <w:shd w:fill="FFFFFF" w:val="clear"/>
            <w:tcMar>
              <w:top w:type="dxa" w:w="70"/>
              <w:left w:type="dxa" w:w="110"/>
              <w:bottom w:type="dxa" w:w="70"/>
              <w:right w:type="dxa" w:w="110"/>
            </w:tcMar>
          </w:tcPr>
          <w:p>
            <w:pPr>
              <w:spacing w:after="0" w:line="250"/>
            </w:pPr>
            <w:r>
              <w:rPr>
                <w:sz w:val="18"/>
                <w:szCs w:val="18"/>
              </w:rPr>
              <w:t xml:space="preserve">Email</w:t>
            </w:r>
          </w:p>
        </w:tc>
        <w:tc>
          <w:tcPr>
            <w:tcW w:type="dxa" w:w="3360"/>
            <w:shd w:fill="FFFFFF" w:val="clear"/>
            <w:tcMar>
              <w:top w:type="dxa" w:w="70"/>
              <w:left w:type="dxa" w:w="110"/>
              <w:bottom w:type="dxa" w:w="70"/>
              <w:right w:type="dxa" w:w="110"/>
            </w:tcMar>
          </w:tcPr>
          <w:p>
            <w:pPr>
              <w:spacing w:after="0" w:line="250"/>
            </w:pPr>
            <w:r>
              <w:rPr>
                <w:sz w:val="18"/>
                <w:szCs w:val="18"/>
              </w:rPr>
              <w:t xml:space="preserve">Django email framework — console backend in dev, SMTP via </w:t>
            </w:r>
            <w:r>
              <w:rPr>
                <w:rFonts w:ascii="Consolas" w:cs="Consolas" w:eastAsia="Consolas" w:hAnsi="Consolas"/>
                <w:color w:val="9A281B"/>
                <w:sz w:val="18"/>
                <w:szCs w:val="18"/>
              </w:rPr>
              <w:t xml:space="preserve">.env</w:t>
            </w:r>
          </w:p>
        </w:tc>
        <w:tc>
          <w:tcPr>
            <w:tcW w:type="dxa" w:w="3360"/>
            <w:shd w:fill="FFFFFF" w:val="clear"/>
            <w:tcMar>
              <w:top w:type="dxa" w:w="70"/>
              <w:left w:type="dxa" w:w="110"/>
              <w:bottom w:type="dxa" w:w="70"/>
              <w:right w:type="dxa" w:w="110"/>
            </w:tcMar>
          </w:tcPr>
          <w:p>
            <w:pPr>
              <w:spacing w:after="0" w:line="250"/>
            </w:pPr>
            <w:r>
              <w:rPr>
                <w:sz w:val="18"/>
                <w:szCs w:val="18"/>
              </w:rPr>
              <w:t xml:space="preserve">nothing else changes to go live</w:t>
            </w:r>
          </w:p>
        </w:tc>
      </w:tr>
      <w:tr>
        <w:tc>
          <w:tcPr>
            <w:tcW w:type="dxa" w:w="3360"/>
            <w:shd w:fill="FFFFFF" w:val="clear"/>
            <w:tcMar>
              <w:top w:type="dxa" w:w="70"/>
              <w:left w:type="dxa" w:w="110"/>
              <w:bottom w:type="dxa" w:w="70"/>
              <w:right w:type="dxa" w:w="110"/>
            </w:tcMar>
          </w:tcPr>
          <w:p>
            <w:pPr>
              <w:spacing w:after="0" w:line="250"/>
            </w:pPr>
            <w:r>
              <w:rPr>
                <w:sz w:val="18"/>
                <w:szCs w:val="18"/>
              </w:rPr>
              <w:t xml:space="preserve">Secrets</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.env</w:t>
            </w:r>
            <w:r>
              <w:rPr>
                <w:sz w:val="18"/>
                <w:szCs w:val="18"/>
              </w:rPr>
              <w:t xml:space="preserve"> + </w:t>
            </w:r>
            <w:r>
              <w:rPr>
                <w:rFonts w:ascii="Consolas" w:cs="Consolas" w:eastAsia="Consolas" w:hAnsi="Consolas"/>
                <w:color w:val="9A281B"/>
                <w:sz w:val="18"/>
                <w:szCs w:val="18"/>
              </w:rPr>
              <w:t xml:space="preserve">python-dotenv</w:t>
            </w:r>
          </w:p>
        </w:tc>
        <w:tc>
          <w:tcPr>
            <w:tcW w:type="dxa" w:w="3360"/>
            <w:shd w:fill="FFFFFF" w:val="clear"/>
            <w:tcMar>
              <w:top w:type="dxa" w:w="70"/>
              <w:left w:type="dxa" w:w="110"/>
              <w:bottom w:type="dxa" w:w="70"/>
              <w:right w:type="dxa" w:w="110"/>
            </w:tcMar>
          </w:tcPr>
          <w:p>
            <w:pPr>
              <w:spacing w:after="0" w:line="250"/>
            </w:pPr>
            <w:r>
              <w:rPr>
                <w:sz w:val="18"/>
                <w:szCs w:val="18"/>
              </w:rPr>
              <w:t xml:space="preserve">never in code or git</w:t>
            </w:r>
          </w:p>
        </w:tc>
      </w:tr>
    </w:tbl>
    <w:p>
      <w:pPr>
        <w:spacing w:after="160"/>
      </w:pPr>
      <w:r>
        <w:t xml:space="preserve"/>
      </w:r>
    </w:p>
    <w:p>
      <w:pPr>
        <w:pBdr>
          <w:bottom w:val="single" w:color="D6E2E1" w:sz="6" w:space="1"/>
        </w:pBdr>
        <w:spacing w:after="200" w:before="200"/>
      </w:pPr>
      <w:r>
        <w:t xml:space="preserve"/>
      </w:r>
    </w:p>
    <w:p>
      <w:pPr>
        <w:pStyle w:val="Heading2"/>
        <w:keepNext/>
        <w:spacing w:after="130" w:before="260"/>
      </w:pPr>
      <w:r>
        <w:t xml:space="preserve">11. App flow</w:t>
      </w:r>
    </w:p>
    <w:p>
      <w:pPr>
        <w:pStyle w:val="ListParagraph"/>
        <w:numPr>
          <w:ilvl w:val="0"/>
          <w:numId w:val="3"/>
        </w:numPr>
        <w:spacing w:after="80" w:line="276"/>
      </w:pPr>
      <w:r>
        <w:t xml:space="preserve">Prep nurse (or a team coordinator) registers the patient → the team is emailed.</w:t>
      </w:r>
    </w:p>
    <w:p>
      <w:pPr>
        <w:pStyle w:val="ListParagraph"/>
        <w:numPr>
          <w:ilvl w:val="0"/>
          <w:numId w:val="3"/>
        </w:numPr>
        <w:spacing w:after="80" w:line="276"/>
      </w:pPr>
      <w:r>
        <w:t xml:space="preserve">The coordinator lists the patient for next week's MDC → the team is emailed.</w:t>
      </w:r>
    </w:p>
    <w:p>
      <w:pPr>
        <w:pStyle w:val="ListParagraph"/>
        <w:numPr>
          <w:ilvl w:val="0"/>
          <w:numId w:val="3"/>
        </w:numPr>
        <w:spacing w:after="80" w:line="276"/>
      </w:pPr>
      <w:r>
        <w:t xml:space="preserve">A fellow starts the workup → the specialty checklist is created.</w:t>
      </w:r>
    </w:p>
    <w:p>
      <w:pPr>
        <w:pStyle w:val="ListParagraph"/>
        <w:numPr>
          <w:ilvl w:val="0"/>
          <w:numId w:val="3"/>
        </w:numPr>
        <w:spacing w:after="80" w:line="276"/>
      </w:pPr>
      <w:r>
        <w:rPr>
          <w:rFonts w:ascii="Consolas" w:cs="Consolas" w:eastAsia="Consolas" w:hAnsi="Consolas"/>
          <w:color w:val="9A281B"/>
          <w:sz w:val="18"/>
          <w:szCs w:val="18"/>
        </w:rPr>
        <w:t xml:space="preserve">sync_ehr</w:t>
      </w:r>
      <w:r>
        <w:t xml:space="preserve"> runs on a schedule, filling in finalised results.</w:t>
      </w:r>
    </w:p>
    <w:p>
      <w:pPr>
        <w:pStyle w:val="ListParagraph"/>
        <w:numPr>
          <w:ilvl w:val="0"/>
          <w:numId w:val="3"/>
        </w:numPr>
        <w:spacing w:after="80" w:line="276"/>
      </w:pPr>
      <w:r>
        <w:t xml:space="preserve">The last required result lands → the team is emailed that the patient is ready.</w:t>
      </w:r>
    </w:p>
    <w:p>
      <w:pPr>
        <w:pStyle w:val="ListParagraph"/>
        <w:numPr>
          <w:ilvl w:val="0"/>
          <w:numId w:val="3"/>
        </w:numPr>
        <w:spacing w:after="80" w:line="276"/>
      </w:pPr>
      <w:r>
        <w:t xml:space="preserve">The fellow generates the MDC deck for that meeting.</w:t>
      </w:r>
    </w:p>
    <w:p>
      <w:pPr>
        <w:pStyle w:val="ListParagraph"/>
        <w:numPr>
          <w:ilvl w:val="0"/>
          <w:numId w:val="3"/>
        </w:numPr>
        <w:spacing w:after="80" w:line="276"/>
      </w:pPr>
      <w:r>
        <w:t xml:space="preserve">The MDC decision is recorded as a category → the patient moves accordingly.</w:t>
      </w:r>
    </w:p>
    <w:p>
      <w:pPr>
        <w:pStyle w:val="ListParagraph"/>
        <w:numPr>
          <w:ilvl w:val="0"/>
          <w:numId w:val="3"/>
        </w:numPr>
        <w:spacing w:after="80" w:line="276"/>
      </w:pPr>
      <w:r>
        <w:rPr>
          <w:b/>
          <w:bCs/>
        </w:rPr>
        <w:t xml:space="preserve">Surgery</w:t>
      </w:r>
      <w:r>
        <w:t xml:space="preserve"> → the coordinator books theatre; the peri-op medication check runs. </w:t>
      </w:r>
      <w:r>
        <w:rPr>
          <w:b/>
          <w:bCs/>
        </w:rPr>
        <w:t xml:space="preserve">NACT/TNT</w:t>
      </w:r>
      <w:r>
        <w:t xml:space="preserve"> → a course is opened and cycles recorded.</w:t>
      </w:r>
    </w:p>
    <w:p>
      <w:pPr>
        <w:pStyle w:val="ListParagraph"/>
        <w:numPr>
          <w:ilvl w:val="0"/>
          <w:numId w:val="3"/>
        </w:numPr>
        <w:spacing w:after="80" w:line="276"/>
      </w:pPr>
      <w:r>
        <w:t xml:space="preserve">At the penultimate cycle → the team is emailed to order restaging.</w:t>
      </w:r>
    </w:p>
    <w:p>
      <w:pPr>
        <w:pStyle w:val="ListParagraph"/>
        <w:numPr>
          <w:ilvl w:val="0"/>
          <w:numId w:val="3"/>
        </w:numPr>
        <w:spacing w:after="80" w:line="276"/>
      </w:pPr>
      <w:r>
        <w:t xml:space="preserve">Restaging reports land → the team is emailed to review before clinic.</w:t>
      </w:r>
    </w:p>
    <w:p>
      <w:pPr>
        <w:pStyle w:val="ListParagraph"/>
        <w:numPr>
          <w:ilvl w:val="0"/>
          <w:numId w:val="3"/>
        </w:numPr>
        <w:spacing w:after="80" w:line="276"/>
      </w:pPr>
      <w:r>
        <w:t xml:space="preserve">Surgery is performed and final pathology recorded → the patient is flagged for post-operative MDC re-discussion.</w:t>
      </w:r>
    </w:p>
    <w:p>
      <w:pPr>
        <w:pStyle w:val="ListParagraph"/>
        <w:numPr>
          <w:ilvl w:val="0"/>
          <w:numId w:val="3"/>
        </w:numPr>
        <w:spacing w:after="80" w:line="276"/>
      </w:pPr>
      <w:r>
        <w:t xml:space="preserve">A post-op listing clears the flag, and the loop closes.</w:t>
      </w:r>
    </w:p>
    <w:p>
      <w:pPr>
        <w:pBdr>
          <w:bottom w:val="single" w:color="D6E2E1" w:sz="6" w:space="1"/>
        </w:pBdr>
        <w:spacing w:after="200" w:before="200"/>
      </w:pPr>
      <w:r>
        <w:t xml:space="preserve"/>
      </w:r>
    </w:p>
    <w:p>
      <w:pPr>
        <w:pStyle w:val="Heading2"/>
        <w:keepNext/>
        <w:spacing w:after="130" w:before="260"/>
      </w:pPr>
      <w:r>
        <w:t xml:space="preserve">12. Testing and "done means"</w:t>
      </w:r>
    </w:p>
    <w:p>
      <w:pPr>
        <w:spacing w:after="130" w:line="276"/>
      </w:pPr>
      <w:r>
        <w:rPr>
          <w:b/>
          <w:bCs/>
        </w:rPr>
        <w:t xml:space="preserve">Automated: 121 tests, all passing.</w:t>
      </w:r>
      <w:r>
        <w:t xml:space="preserve"> </w:t>
      </w:r>
      <w:r>
        <w:rPr>
          <w:rFonts w:ascii="Consolas" w:cs="Consolas" w:eastAsia="Consolas" w:hAnsi="Consolas"/>
          <w:color w:val="9A281B"/>
          <w:sz w:val="18"/>
          <w:szCs w:val="18"/>
        </w:rPr>
        <w:t xml:space="preserve">python manage.py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Area</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Tests</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What they hold to</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patients</w:t>
            </w:r>
          </w:p>
        </w:tc>
        <w:tc>
          <w:tcPr>
            <w:tcW w:type="dxa" w:w="3360"/>
            <w:shd w:fill="FFFFFF" w:val="clear"/>
            <w:tcMar>
              <w:top w:type="dxa" w:w="70"/>
              <w:left w:type="dxa" w:w="110"/>
              <w:bottom w:type="dxa" w:w="70"/>
              <w:right w:type="dxa" w:w="110"/>
            </w:tcMar>
          </w:tcPr>
          <w:p>
            <w:pPr>
              <w:spacing w:after="0" w:line="250"/>
            </w:pPr>
            <w:r>
              <w:rPr>
                <w:sz w:val="18"/>
                <w:szCs w:val="18"/>
              </w:rPr>
              <w:t xml:space="preserve">47</w:t>
            </w:r>
          </w:p>
        </w:tc>
        <w:tc>
          <w:tcPr>
            <w:tcW w:type="dxa" w:w="3360"/>
            <w:shd w:fill="FFFFFF" w:val="clear"/>
            <w:tcMar>
              <w:top w:type="dxa" w:w="70"/>
              <w:left w:type="dxa" w:w="110"/>
              <w:bottom w:type="dxa" w:w="70"/>
              <w:right w:type="dxa" w:w="110"/>
            </w:tcMar>
          </w:tcPr>
          <w:p>
            <w:pPr>
              <w:spacing w:after="0" w:line="250"/>
            </w:pPr>
            <w:r>
              <w:rPr>
                <w:sz w:val="18"/>
                <w:szCs w:val="18"/>
              </w:rPr>
              <w:t xml:space="preserve">workup gating, each notification firing exactly once, decision routing, the post-op flag, rotation-scoped visibility, prep-clinic handover queue, coordinator registration, peri-op distinctions</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mdc</w:t>
            </w:r>
          </w:p>
        </w:tc>
        <w:tc>
          <w:tcPr>
            <w:tcW w:type="dxa" w:w="3360"/>
            <w:shd w:fill="FFFFFF" w:val="clear"/>
            <w:tcMar>
              <w:top w:type="dxa" w:w="70"/>
              <w:left w:type="dxa" w:w="110"/>
              <w:bottom w:type="dxa" w:w="70"/>
              <w:right w:type="dxa" w:w="110"/>
            </w:tcMar>
          </w:tcPr>
          <w:p>
            <w:pPr>
              <w:spacing w:after="0" w:line="250"/>
            </w:pPr>
            <w:r>
              <w:rPr>
                <w:sz w:val="18"/>
                <w:szCs w:val="18"/>
              </w:rPr>
              <w:t xml:space="preserve">22</w:t>
            </w:r>
          </w:p>
        </w:tc>
        <w:tc>
          <w:tcPr>
            <w:tcW w:type="dxa" w:w="3360"/>
            <w:shd w:fill="FFFFFF" w:val="clear"/>
            <w:tcMar>
              <w:top w:type="dxa" w:w="70"/>
              <w:left w:type="dxa" w:w="110"/>
              <w:bottom w:type="dxa" w:w="70"/>
              <w:right w:type="dxa" w:w="110"/>
            </w:tcMar>
          </w:tcPr>
          <w:p>
            <w:pPr>
              <w:spacing w:after="0" w:line="250"/>
            </w:pPr>
            <w:r>
              <w:rPr>
                <w:sz w:val="18"/>
                <w:szCs w:val="18"/>
              </w:rPr>
              <w:t xml:space="preserve">MDC meeting dates, listings, slide contents, the agent sign-off gate</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teams</w:t>
            </w:r>
          </w:p>
        </w:tc>
        <w:tc>
          <w:tcPr>
            <w:tcW w:type="dxa" w:w="3360"/>
            <w:shd w:fill="FFFFFF" w:val="clear"/>
            <w:tcMar>
              <w:top w:type="dxa" w:w="70"/>
              <w:left w:type="dxa" w:w="110"/>
              <w:bottom w:type="dxa" w:w="70"/>
              <w:right w:type="dxa" w:w="110"/>
            </w:tcMar>
          </w:tcPr>
          <w:p>
            <w:pPr>
              <w:spacing w:after="0" w:line="250"/>
            </w:pPr>
            <w:r>
              <w:rPr>
                <w:sz w:val="18"/>
                <w:szCs w:val="18"/>
              </w:rPr>
              <w:t xml:space="preserve">18</w:t>
            </w:r>
          </w:p>
        </w:tc>
        <w:tc>
          <w:tcPr>
            <w:tcW w:type="dxa" w:w="3360"/>
            <w:shd w:fill="FFFFFF" w:val="clear"/>
            <w:tcMar>
              <w:top w:type="dxa" w:w="70"/>
              <w:left w:type="dxa" w:w="110"/>
              <w:bottom w:type="dxa" w:w="70"/>
              <w:right w:type="dxa" w:w="110"/>
            </w:tcMar>
          </w:tcPr>
          <w:p>
            <w:pPr>
              <w:spacing w:after="0" w:line="250"/>
            </w:pPr>
            <w:r>
              <w:rPr>
                <w:sz w:val="18"/>
                <w:szCs w:val="18"/>
              </w:rPr>
              <w:t xml:space="preserve">team page routing and scoping, rotation expiry, both "stuck patient" gaps</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ehr</w:t>
            </w:r>
          </w:p>
        </w:tc>
        <w:tc>
          <w:tcPr>
            <w:tcW w:type="dxa" w:w="3360"/>
            <w:shd w:fill="FFFFFF" w:val="clear"/>
            <w:tcMar>
              <w:top w:type="dxa" w:w="70"/>
              <w:left w:type="dxa" w:w="110"/>
              <w:bottom w:type="dxa" w:w="70"/>
              <w:right w:type="dxa" w:w="110"/>
            </w:tcMar>
          </w:tcPr>
          <w:p>
            <w:pPr>
              <w:spacing w:after="0" w:line="250"/>
            </w:pPr>
            <w:r>
              <w:rPr>
                <w:sz w:val="18"/>
                <w:szCs w:val="18"/>
              </w:rPr>
              <w:t xml:space="preserve">16</w:t>
            </w:r>
          </w:p>
        </w:tc>
        <w:tc>
          <w:tcPr>
            <w:tcW w:type="dxa" w:w="3360"/>
            <w:shd w:fill="FFFFFF" w:val="clear"/>
            <w:tcMar>
              <w:top w:type="dxa" w:w="70"/>
              <w:left w:type="dxa" w:w="110"/>
              <w:bottom w:type="dxa" w:w="70"/>
              <w:right w:type="dxa" w:w="110"/>
            </w:tcMar>
          </w:tcPr>
          <w:p>
            <w:pPr>
              <w:spacing w:after="0" w:line="250"/>
            </w:pPr>
            <w:r>
              <w:rPr>
                <w:sz w:val="18"/>
                <w:szCs w:val="18"/>
              </w:rPr>
              <w:t xml:space="preserve">finalised-only sync, unrequested reports refused, no overwriting, no duplicate emails on repeated passes</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ai/guidelines</w:t>
            </w:r>
          </w:p>
        </w:tc>
        <w:tc>
          <w:tcPr>
            <w:tcW w:type="dxa" w:w="3360"/>
            <w:shd w:fill="FFFFFF" w:val="clear"/>
            <w:tcMar>
              <w:top w:type="dxa" w:w="70"/>
              <w:left w:type="dxa" w:w="110"/>
              <w:bottom w:type="dxa" w:w="70"/>
              <w:right w:type="dxa" w:w="110"/>
            </w:tcMar>
          </w:tcPr>
          <w:p>
            <w:pPr>
              <w:spacing w:after="0" w:line="250"/>
            </w:pPr>
            <w:r>
              <w:rPr>
                <w:sz w:val="18"/>
                <w:szCs w:val="18"/>
              </w:rPr>
              <w:t xml:space="preserve">12</w:t>
            </w:r>
          </w:p>
        </w:tc>
        <w:tc>
          <w:tcPr>
            <w:tcW w:type="dxa" w:w="3360"/>
            <w:shd w:fill="FFFFFF" w:val="clear"/>
            <w:tcMar>
              <w:top w:type="dxa" w:w="70"/>
              <w:left w:type="dxa" w:w="110"/>
              <w:bottom w:type="dxa" w:w="70"/>
              <w:right w:type="dxa" w:w="110"/>
            </w:tcMar>
          </w:tcPr>
          <w:p>
            <w:pPr>
              <w:spacing w:after="0" w:line="250"/>
            </w:pPr>
            <w:r>
              <w:rPr>
                <w:sz w:val="18"/>
                <w:szCs w:val="18"/>
              </w:rPr>
              <w:t xml:space="preserve">the case carries treatment history; the right decision is asked; coverage warnings</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reports</w:t>
            </w:r>
          </w:p>
        </w:tc>
        <w:tc>
          <w:tcPr>
            <w:tcW w:type="dxa" w:w="3360"/>
            <w:shd w:fill="FFFFFF" w:val="clear"/>
            <w:tcMar>
              <w:top w:type="dxa" w:w="70"/>
              <w:left w:type="dxa" w:w="110"/>
              <w:bottom w:type="dxa" w:w="70"/>
              <w:right w:type="dxa" w:w="110"/>
            </w:tcMar>
          </w:tcPr>
          <w:p>
            <w:pPr>
              <w:spacing w:after="0" w:line="250"/>
            </w:pPr>
            <w:r>
              <w:rPr>
                <w:sz w:val="18"/>
                <w:szCs w:val="18"/>
              </w:rPr>
              <w:t xml:space="preserve">6</w:t>
            </w:r>
          </w:p>
        </w:tc>
        <w:tc>
          <w:tcPr>
            <w:tcW w:type="dxa" w:w="3360"/>
            <w:shd w:fill="FFFFFF" w:val="clear"/>
            <w:tcMar>
              <w:top w:type="dxa" w:w="70"/>
              <w:left w:type="dxa" w:w="110"/>
              <w:bottom w:type="dxa" w:w="70"/>
              <w:right w:type="dxa" w:w="110"/>
            </w:tcMar>
          </w:tcPr>
          <w:p>
            <w:pPr>
              <w:spacing w:after="0" w:line="250"/>
            </w:pPr>
            <w:r>
              <w:rPr>
                <w:sz w:val="18"/>
                <w:szCs w:val="18"/>
              </w:rPr>
              <w:t xml:space="preserve">counts, access control, real </w:t>
            </w:r>
            <w:r>
              <w:rPr>
                <w:rFonts w:ascii="Consolas" w:cs="Consolas" w:eastAsia="Consolas" w:hAnsi="Consolas"/>
                <w:color w:val="9A281B"/>
                <w:sz w:val="18"/>
                <w:szCs w:val="18"/>
              </w:rPr>
              <w:t xml:space="preserve">.xlsx</w:t>
            </w:r>
            <w:r>
              <w:rPr>
                <w:sz w:val="18"/>
                <w:szCs w:val="18"/>
              </w:rPr>
              <w:t xml:space="preserve"> output</w:t>
            </w:r>
          </w:p>
        </w:tc>
      </w:tr>
    </w:tbl>
    <w:p>
      <w:pPr>
        <w:spacing w:after="160"/>
      </w:pPr>
      <w:r>
        <w:t xml:space="preserve"/>
      </w:r>
    </w:p>
    <w:p>
      <w:pPr>
        <w:spacing w:after="130" w:line="276"/>
      </w:pPr>
      <w:r>
        <w:rPr>
          <w:b/>
          <w:bCs/>
        </w:rPr>
        <w:t xml:space="preserve">Demo scenario (runs end to end).</w:t>
      </w:r>
      <w:r>
        <w:t xml:space="preserve"> Register a patient → team emailed → start workup → </w:t>
      </w:r>
      <w:r>
        <w:rPr>
          <w:rFonts w:ascii="Consolas" w:cs="Consolas" w:eastAsia="Consolas" w:hAnsi="Consolas"/>
          <w:color w:val="9A281B"/>
          <w:sz w:val="18"/>
          <w:szCs w:val="18"/>
        </w:rPr>
        <w:t xml:space="preserve">sync_ehr</w:t>
      </w:r>
      <w:r>
        <w:t xml:space="preserve"> fills results → "ready for MDC" email → list for MDC → generate the deck → record TNT → record cycles → restaging alert at cycle 5 → restaging results → "review before clinic" email → book surgery → peri-op check → record operation → post-op flag raised → re-list → flag clears.</w:t>
      </w:r>
    </w:p>
    <w:p>
      <w:pPr>
        <w:spacing w:after="130" w:line="276"/>
      </w:pPr>
      <w:r>
        <w:rPr>
          <w:b/>
          <w:bCs/>
        </w:rPr>
        <w:t xml:space="preserve">Verified by hand, beyond the tests.</w:t>
      </w:r>
    </w:p>
    <w:p>
      <w:pPr>
        <w:pStyle w:val="ListParagraph"/>
        <w:numPr>
          <w:ilvl w:val="0"/>
          <w:numId w:val="2"/>
        </w:numPr>
        <w:spacing w:after="80" w:line="276"/>
      </w:pPr>
      <w:r>
        <w:t xml:space="preserve">Every page loads for five roles with no 500s; cross-team access correctly 403s and 404s.</w:t>
      </w:r>
    </w:p>
    <w:p>
      <w:pPr>
        <w:pStyle w:val="ListParagraph"/>
        <w:numPr>
          <w:ilvl w:val="0"/>
          <w:numId w:val="2"/>
        </w:numPr>
        <w:spacing w:after="80" w:line="276"/>
      </w:pPr>
      <w:r>
        <w:t xml:space="preserve">The generated GI MDC deck matches the structure of the team's real decks.</w:t>
      </w:r>
    </w:p>
    <w:p>
      <w:pPr>
        <w:pStyle w:val="ListParagraph"/>
        <w:numPr>
          <w:ilvl w:val="0"/>
          <w:numId w:val="2"/>
        </w:numPr>
        <w:spacing w:after="80" w:line="276"/>
      </w:pPr>
      <w:r>
        <w:t xml:space="preserve">A LangGraph pause survives a process restart.</w:t>
      </w:r>
    </w:p>
    <w:p>
      <w:pPr>
        <w:pStyle w:val="ListParagraph"/>
        <w:numPr>
          <w:ilvl w:val="0"/>
          <w:numId w:val="2"/>
        </w:numPr>
        <w:spacing w:after="80" w:line="276"/>
      </w:pPr>
      <w:r>
        <w:t xml:space="preserve">The guideline brain returns clinically sensible answers for a mid-TNT patient and a post-gastrectomy patient (both wrong in v0.9).</w:t>
      </w:r>
    </w:p>
    <w:p>
      <w:pPr>
        <w:pStyle w:val="Heading3"/>
        <w:keepNext/>
        <w:spacing w:after="130" w:before="260"/>
      </w:pPr>
      <w:r>
        <w:t xml:space="preserve">Evaluating the extractor (Capstone 1)</w:t>
      </w:r>
    </w:p>
    <w:p>
      <w:pPr>
        <w:spacing w:after="130" w:line="276"/>
      </w:pPr>
      <w:r>
        <w:rPr>
          <w:rFonts w:ascii="Consolas" w:cs="Consolas" w:eastAsia="Consolas" w:hAnsi="Consolas"/>
          <w:color w:val="9A281B"/>
          <w:sz w:val="18"/>
          <w:szCs w:val="18"/>
        </w:rPr>
        <w:t xml:space="preserve">python -m ai.eval.run</w:t>
      </w:r>
      <w:r>
        <w:t xml:space="preserve">, 39 synthetic cases: functional accuracy 85%, judge-semantic agreement 89%, hallucination rate 3.9%, judge validated at κ 0.779 → 1.000. </w:t>
      </w:r>
      <w:r>
        <w:rPr>
          <w:b/>
          <w:bCs/>
        </w:rPr>
        <w:t xml:space="preserve">Contradiction recall 62%</w:t>
      </w:r>
      <w:r>
        <w:t xml:space="preserve"> — the extractor can silently drop grade, positive nodes and LVI. Refusal recall 100%, but it over-flags (12 of 36 false alarms).</w:t>
      </w:r>
    </w:p>
    <w:p>
      <w:pPr>
        <w:pStyle w:val="Heading3"/>
        <w:keepNext/>
        <w:spacing w:after="130" w:before="260"/>
      </w:pPr>
      <w:r>
        <w:t xml:space="preserve">Evaluating the guideline brain (Capstone 2)</w:t>
      </w:r>
    </w:p>
    <w:p>
      <w:pPr>
        <w:spacing w:after="130" w:line="276"/>
      </w:pPr>
      <w:r>
        <w:t xml:space="preserve">That suite evaluates the </w:t>
      </w:r>
      <w:r>
        <w:rPr>
          <w:i/>
          <w:iCs/>
        </w:rPr>
        <w:t xml:space="preserve">extractor</w:t>
      </w:r>
      <w:r>
        <w:t xml:space="preserve">. It says nothing about what this dashboard actually puts in front of a clinician, so there is a second one:</w:t>
      </w:r>
    </w:p>
    <w:p>
      <w:pPr>
        <w:spacing w:after="130" w:line="276"/>
      </w:pPr>
      <w:r>
        <w:rPr>
          <w:rFonts w:ascii="Consolas" w:cs="Consolas" w:eastAsia="Consolas" w:hAnsi="Consolas"/>
          <w:color w:val="9A281B"/>
          <w:sz w:val="18"/>
          <w:szCs w:val="18"/>
        </w:rPr>
        <w:t xml:space="preserve">python manage.py eval_guidelines --judge</w:t>
      </w:r>
      <w:r>
        <w:t xml:space="preserve">, over 12 cases in</w:t>
      </w:r>
    </w:p>
    <w:p>
      <w:pPr>
        <w:spacing w:after="130" w:line="276"/>
      </w:pPr>
      <w:r>
        <w:rPr>
          <w:rFonts w:ascii="Consolas" w:cs="Consolas" w:eastAsia="Consolas" w:hAnsi="Consolas"/>
          <w:color w:val="9A281B"/>
          <w:sz w:val="18"/>
          <w:szCs w:val="18"/>
        </w:rPr>
        <w:t xml:space="preserve">ai/eval/guideline_cases.py</w:t>
      </w:r>
      <w:r>
        <w:t xml:space="preserve">. The cases are not sampled — each probes a failure this system has shown or the design predicts: history blindness, answers drawn from the wrong cancer's guideline, and the near-miss where oesophageal cancer sits beside gastric in embedding space.</w:t>
      </w:r>
    </w:p>
    <w:p>
      <w:pPr>
        <w:spacing w:after="130" w:line="276"/>
      </w:pPr>
      <w:r>
        <w:rPr>
          <w:b/>
          <w:bCs/>
        </w:rPr>
        <w:t xml:space="preserve">Three of the four metrics are deterministic</w:t>
      </w:r>
      <w:r>
        <w:t xml:space="preserve"> — no judge, no variance. Whether a disease is covered by the index is a fact, so refusal correctness is checkable exactly; so is whether every cited passage came from a guideline for that disease.</w:t>
      </w:r>
    </w:p>
    <w:p>
      <w:pPr>
        <w:spacing w:after="130" w:line="276"/>
      </w:pPr>
      <w:r>
        <w:t xml:space="preserve">Fifteen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Metric</w:t>
            </w:r>
          </w:p>
        </w:tc>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First run</w:t>
            </w:r>
          </w:p>
        </w:tc>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After the retrieval fix</w:t>
            </w:r>
          </w:p>
        </w:tc>
        <w:tc>
          <w:tcPr>
            <w:tcW w:type="dxa" w:w="2520"/>
            <w:shd w:fill="028090" w:val="clear"/>
            <w:tcMar>
              <w:top w:type="dxa" w:w="70"/>
              <w:left w:type="dxa" w:w="110"/>
              <w:bottom w:type="dxa" w:w="70"/>
              <w:right w:type="dxa" w:w="110"/>
            </w:tcMar>
          </w:tcPr>
          <w:p>
            <w:pPr>
              <w:spacing w:after="0" w:line="250"/>
            </w:pPr>
            <w:r>
              <w:rPr>
                <w:b/>
                <w:bCs/>
                <w:color w:val="FFFFFF"/>
                <w:sz w:val="18"/>
                <w:szCs w:val="18"/>
              </w:rPr>
              <w:t xml:space="preserve">With all NCCN indexed</w:t>
            </w:r>
          </w:p>
        </w:tc>
      </w:tr>
      <w:tr>
        <w:tc>
          <w:tcPr>
            <w:tcW w:type="dxa" w:w="2520"/>
            <w:shd w:fill="FFFFFF" w:val="clear"/>
            <w:tcMar>
              <w:top w:type="dxa" w:w="70"/>
              <w:left w:type="dxa" w:w="110"/>
              <w:bottom w:type="dxa" w:w="70"/>
              <w:right w:type="dxa" w:w="110"/>
            </w:tcMar>
          </w:tcPr>
          <w:p>
            <w:pPr>
              <w:spacing w:after="0" w:line="250"/>
            </w:pPr>
            <w:r>
              <w:rPr>
                <w:sz w:val="18"/>
                <w:szCs w:val="18"/>
              </w:rPr>
              <w:t xml:space="preserve">Refusal calibration — answers iff a guideline covers the disease</w:t>
            </w:r>
          </w:p>
        </w:tc>
        <w:tc>
          <w:tcPr>
            <w:tcW w:type="dxa" w:w="2520"/>
            <w:shd w:fill="FFFFFF" w:val="clear"/>
            <w:tcMar>
              <w:top w:type="dxa" w:w="70"/>
              <w:left w:type="dxa" w:w="110"/>
              <w:bottom w:type="dxa" w:w="70"/>
              <w:right w:type="dxa" w:w="110"/>
            </w:tcMar>
          </w:tcPr>
          <w:p>
            <w:pPr>
              <w:spacing w:after="0" w:line="250"/>
            </w:pPr>
            <w:r>
              <w:rPr>
                <w:sz w:val="18"/>
                <w:szCs w:val="18"/>
              </w:rPr>
              <w:t xml:space="preserve">11/12 (91%)</w:t>
            </w:r>
          </w:p>
        </w:tc>
        <w:tc>
          <w:tcPr>
            <w:tcW w:type="dxa" w:w="2520"/>
            <w:shd w:fill="FFFFFF" w:val="clear"/>
            <w:tcMar>
              <w:top w:type="dxa" w:w="70"/>
              <w:left w:type="dxa" w:w="110"/>
              <w:bottom w:type="dxa" w:w="70"/>
              <w:right w:type="dxa" w:w="110"/>
            </w:tcMar>
          </w:tcPr>
          <w:p>
            <w:pPr>
              <w:spacing w:after="0" w:line="250"/>
            </w:pPr>
            <w:r>
              <w:rPr>
                <w:sz w:val="18"/>
                <w:szCs w:val="18"/>
              </w:rPr>
              <w:t xml:space="preserve">12/12</w:t>
            </w:r>
          </w:p>
        </w:tc>
        <w:tc>
          <w:tcPr>
            <w:tcW w:type="dxa" w:w="2520"/>
            <w:shd w:fill="FFFFFF" w:val="clear"/>
            <w:tcMar>
              <w:top w:type="dxa" w:w="70"/>
              <w:left w:type="dxa" w:w="110"/>
              <w:bottom w:type="dxa" w:w="70"/>
              <w:right w:type="dxa" w:w="110"/>
            </w:tcMar>
          </w:tcPr>
          <w:p>
            <w:pPr>
              <w:spacing w:after="0" w:line="250"/>
            </w:pPr>
            <w:r>
              <w:rPr>
                <w:b/>
                <w:bCs/>
                <w:sz w:val="18"/>
                <w:szCs w:val="18"/>
              </w:rPr>
              <w:t xml:space="preserve">15/15 (100%)</w:t>
            </w:r>
          </w:p>
        </w:tc>
      </w:tr>
      <w:tr>
        <w:tc>
          <w:tcPr>
            <w:tcW w:type="dxa" w:w="2520"/>
            <w:shd w:fill="FFFFFF" w:val="clear"/>
            <w:tcMar>
              <w:top w:type="dxa" w:w="70"/>
              <w:left w:type="dxa" w:w="110"/>
              <w:bottom w:type="dxa" w:w="70"/>
              <w:right w:type="dxa" w:w="110"/>
            </w:tcMar>
          </w:tcPr>
          <w:p>
            <w:pPr>
              <w:spacing w:after="0" w:line="250"/>
            </w:pPr>
            <w:r>
              <w:rPr>
                <w:sz w:val="18"/>
                <w:szCs w:val="18"/>
              </w:rPr>
              <w:t xml:space="preserve">Source correctness — every cited passage is from a covering guideline</w:t>
            </w:r>
          </w:p>
        </w:tc>
        <w:tc>
          <w:tcPr>
            <w:tcW w:type="dxa" w:w="2520"/>
            <w:shd w:fill="FFFFFF" w:val="clear"/>
            <w:tcMar>
              <w:top w:type="dxa" w:w="70"/>
              <w:left w:type="dxa" w:w="110"/>
              <w:bottom w:type="dxa" w:w="70"/>
              <w:right w:type="dxa" w:w="110"/>
            </w:tcMar>
          </w:tcPr>
          <w:p>
            <w:pPr>
              <w:spacing w:after="0" w:line="250"/>
            </w:pPr>
            <w:r>
              <w:rPr>
                <w:sz w:val="18"/>
                <w:szCs w:val="18"/>
              </w:rPr>
              <w:t xml:space="preserve">11/12 (91%)</w:t>
            </w:r>
          </w:p>
        </w:tc>
        <w:tc>
          <w:tcPr>
            <w:tcW w:type="dxa" w:w="2520"/>
            <w:shd w:fill="FFFFFF" w:val="clear"/>
            <w:tcMar>
              <w:top w:type="dxa" w:w="70"/>
              <w:left w:type="dxa" w:w="110"/>
              <w:bottom w:type="dxa" w:w="70"/>
              <w:right w:type="dxa" w:w="110"/>
            </w:tcMar>
          </w:tcPr>
          <w:p>
            <w:pPr>
              <w:spacing w:after="0" w:line="250"/>
            </w:pPr>
            <w:r>
              <w:rPr>
                <w:sz w:val="18"/>
                <w:szCs w:val="18"/>
              </w:rPr>
              <w:t xml:space="preserve">12/12</w:t>
            </w:r>
          </w:p>
        </w:tc>
        <w:tc>
          <w:tcPr>
            <w:tcW w:type="dxa" w:w="2520"/>
            <w:shd w:fill="FFFFFF" w:val="clear"/>
            <w:tcMar>
              <w:top w:type="dxa" w:w="70"/>
              <w:left w:type="dxa" w:w="110"/>
              <w:bottom w:type="dxa" w:w="70"/>
              <w:right w:type="dxa" w:w="110"/>
            </w:tcMar>
          </w:tcPr>
          <w:p>
            <w:pPr>
              <w:spacing w:after="0" w:line="250"/>
            </w:pPr>
            <w:r>
              <w:rPr>
                <w:b/>
                <w:bCs/>
                <w:sz w:val="18"/>
                <w:szCs w:val="18"/>
              </w:rPr>
              <w:t xml:space="preserve">15/15 (100%)</w:t>
            </w:r>
          </w:p>
        </w:tc>
      </w:tr>
      <w:tr>
        <w:tc>
          <w:tcPr>
            <w:tcW w:type="dxa" w:w="2520"/>
            <w:shd w:fill="FFFFFF" w:val="clear"/>
            <w:tcMar>
              <w:top w:type="dxa" w:w="70"/>
              <w:left w:type="dxa" w:w="110"/>
              <w:bottom w:type="dxa" w:w="70"/>
              <w:right w:type="dxa" w:w="110"/>
            </w:tcMar>
          </w:tcPr>
          <w:p>
            <w:pPr>
              <w:spacing w:after="0" w:line="250"/>
            </w:pPr>
            <w:r>
              <w:rPr>
                <w:sz w:val="18"/>
                <w:szCs w:val="18"/>
              </w:rPr>
              <w:t xml:space="preserve">History safety — never proposes what was already done</w:t>
            </w:r>
          </w:p>
        </w:tc>
        <w:tc>
          <w:tcPr>
            <w:tcW w:type="dxa" w:w="2520"/>
            <w:shd w:fill="FFFFFF" w:val="clear"/>
            <w:tcMar>
              <w:top w:type="dxa" w:w="70"/>
              <w:left w:type="dxa" w:w="110"/>
              <w:bottom w:type="dxa" w:w="70"/>
              <w:right w:type="dxa" w:w="110"/>
            </w:tcMar>
          </w:tcPr>
          <w:p>
            <w:pPr>
              <w:spacing w:after="0" w:line="250"/>
            </w:pPr>
            <w:r>
              <w:rPr>
                <w:sz w:val="18"/>
                <w:szCs w:val="18"/>
              </w:rPr>
              <w:t xml:space="preserve">8/9 (88%)</w:t>
            </w:r>
          </w:p>
        </w:tc>
        <w:tc>
          <w:tcPr>
            <w:tcW w:type="dxa" w:w="2520"/>
            <w:shd w:fill="FFFFFF" w:val="clear"/>
            <w:tcMar>
              <w:top w:type="dxa" w:w="70"/>
              <w:left w:type="dxa" w:w="110"/>
              <w:bottom w:type="dxa" w:w="70"/>
              <w:right w:type="dxa" w:w="110"/>
            </w:tcMar>
          </w:tcPr>
          <w:p>
            <w:pPr>
              <w:spacing w:after="0" w:line="250"/>
            </w:pPr>
            <w:r>
              <w:rPr>
                <w:sz w:val="18"/>
                <w:szCs w:val="18"/>
              </w:rPr>
              <w:t xml:space="preserve">8/8</w:t>
            </w:r>
          </w:p>
        </w:tc>
        <w:tc>
          <w:tcPr>
            <w:tcW w:type="dxa" w:w="2520"/>
            <w:shd w:fill="FFFFFF" w:val="clear"/>
            <w:tcMar>
              <w:top w:type="dxa" w:w="70"/>
              <w:left w:type="dxa" w:w="110"/>
              <w:bottom w:type="dxa" w:w="70"/>
              <w:right w:type="dxa" w:w="110"/>
            </w:tcMar>
          </w:tcPr>
          <w:p>
            <w:pPr>
              <w:spacing w:after="0" w:line="250"/>
            </w:pPr>
            <w:r>
              <w:rPr>
                <w:b/>
                <w:bCs/>
                <w:sz w:val="18"/>
                <w:szCs w:val="18"/>
              </w:rPr>
              <w:t xml:space="preserve">13/13 (100%)</w:t>
            </w:r>
          </w:p>
        </w:tc>
      </w:tr>
      <w:tr>
        <w:tc>
          <w:tcPr>
            <w:tcW w:type="dxa" w:w="2520"/>
            <w:shd w:fill="FFFFFF" w:val="clear"/>
            <w:tcMar>
              <w:top w:type="dxa" w:w="70"/>
              <w:left w:type="dxa" w:w="110"/>
              <w:bottom w:type="dxa" w:w="70"/>
              <w:right w:type="dxa" w:w="110"/>
            </w:tcMar>
          </w:tcPr>
          <w:p>
            <w:pPr>
              <w:spacing w:after="0" w:line="250"/>
            </w:pPr>
            <w:r>
              <w:rPr>
                <w:sz w:val="18"/>
                <w:szCs w:val="18"/>
              </w:rPr>
              <w:t xml:space="preserve">Judge: appropriate for the point this patient reached</w:t>
            </w:r>
          </w:p>
        </w:tc>
        <w:tc>
          <w:tcPr>
            <w:tcW w:type="dxa" w:w="2520"/>
            <w:shd w:fill="FFFFFF" w:val="clear"/>
            <w:tcMar>
              <w:top w:type="dxa" w:w="70"/>
              <w:left w:type="dxa" w:w="110"/>
              <w:bottom w:type="dxa" w:w="70"/>
              <w:right w:type="dxa" w:w="110"/>
            </w:tcMar>
          </w:tcPr>
          <w:p>
            <w:pPr>
              <w:spacing w:after="0" w:line="250"/>
            </w:pPr>
            <w:r>
              <w:rPr>
                <w:sz w:val="18"/>
                <w:szCs w:val="18"/>
              </w:rPr>
              <w:t xml:space="preserve">7/9 (77%)</w:t>
            </w:r>
          </w:p>
        </w:tc>
        <w:tc>
          <w:tcPr>
            <w:tcW w:type="dxa" w:w="2520"/>
            <w:shd w:fill="FFFFFF" w:val="clear"/>
            <w:tcMar>
              <w:top w:type="dxa" w:w="70"/>
              <w:left w:type="dxa" w:w="110"/>
              <w:bottom w:type="dxa" w:w="70"/>
              <w:right w:type="dxa" w:w="110"/>
            </w:tcMar>
          </w:tcPr>
          <w:p>
            <w:pPr>
              <w:spacing w:after="0" w:line="250"/>
            </w:pPr>
            <w:r>
              <w:rPr>
                <w:sz w:val="18"/>
                <w:szCs w:val="18"/>
              </w:rPr>
              <w:t xml:space="preserve">6/8 (75%)</w:t>
            </w:r>
          </w:p>
        </w:tc>
        <w:tc>
          <w:tcPr>
            <w:tcW w:type="dxa" w:w="2520"/>
            <w:shd w:fill="FFFFFF" w:val="clear"/>
            <w:tcMar>
              <w:top w:type="dxa" w:w="70"/>
              <w:left w:type="dxa" w:w="110"/>
              <w:bottom w:type="dxa" w:w="70"/>
              <w:right w:type="dxa" w:w="110"/>
            </w:tcMar>
          </w:tcPr>
          <w:p>
            <w:pPr>
              <w:spacing w:after="0" w:line="250"/>
            </w:pPr>
            <w:r>
              <w:rPr>
                <w:sz w:val="18"/>
                <w:szCs w:val="18"/>
              </w:rPr>
              <w:t xml:space="preserve">63–100%, see below</w:t>
            </w:r>
          </w:p>
        </w:tc>
      </w:tr>
    </w:tbl>
    <w:p>
      <w:pPr>
        <w:spacing w:after="160"/>
      </w:pPr>
      <w:r>
        <w:t xml:space="preserve"/>
      </w:r>
    </w:p>
    <w:p>
      <w:pPr>
        <w:spacing w:after="130" w:line="276"/>
      </w:pPr>
      <w:r>
        <w:rPr>
          <w:b/>
          <w:bCs/>
        </w:rPr>
        <w:t xml:space="preserve">What the first run found, and what changed.</w:t>
      </w:r>
      <w:r>
        <w:t xml:space="preserve"> The oesophageal case was answered out of the </w:t>
      </w:r>
      <w:r>
        <w:rPr>
          <w:i/>
          <w:iCs/>
        </w:rPr>
        <w:t xml:space="preserve">colon and gastric</w:t>
      </w:r>
      <w:r>
        <w:t xml:space="preserve"> guidelines instead of being refused, and the metastatic colon case cited the pancreatic guideline alongside the colon one. Both had the same cause: coverage was computed but used only for a warning, so an unfiltered vector search returned its nearest neighbours whatever they were. Retrieval is now restricted by the chunk's disease label, and a disease with no covering guideline is refused before any model is called. Both metrics went to</w:t>
      </w:r>
    </w:p>
    <w:p>
      <w:pPr>
        <w:spacing w:after="130" w:line="276"/>
      </w:pPr>
      <w:r>
        <w:t xml:space="preserve">100%, and the refusal now costs nothing.</w:t>
      </w:r>
    </w:p>
    <w:p>
      <w:pPr>
        <w:spacing w:after="130" w:line="276"/>
      </w:pPr>
      <w:r>
        <w:t xml:space="preserve">The third failure was in the evaluator, not the system: "mastectomy" matched inside "postmastectomy radiation therapy", which is the correct recommendation after a mastectomy. The check now matches on word boundaries.</w:t>
      </w:r>
    </w:p>
    <w:p>
      <w:pPr>
        <w:spacing w:after="130" w:line="276"/>
      </w:pPr>
      <w:r>
        <w:t xml:space="preserve">*</w:t>
      </w:r>
      <w:r>
        <w:rPr>
          <w:i/>
          <w:iCs/>
        </w:rPr>
        <w:t xml:space="preserve">The retrieval fix addressed </w:t>
      </w:r>
      <w:r>
        <w:t xml:space="preserve">grounding</w:t>
      </w:r>
      <w:r>
        <w:rPr>
          <w:i/>
          <w:iCs/>
        </w:rPr>
        <w:t xml:space="preserve">, not </w:t>
      </w:r>
      <w:r>
        <w:t xml:space="preserve">clinical judgement within a correctly retrieved guideline</w:t>
      </w:r>
      <w:r>
        <w:rPr>
          <w:i/>
          <w:iCs/>
        </w:rPr>
        <w:t xml:space="preserve">.</w:t>
      </w:r>
      <w:r>
        <w:t xml:space="preserve">* The judge metric did not move with it.</w:t>
      </w:r>
    </w:p>
    <w:p>
      <w:pPr>
        <w:pStyle w:val="Heading3"/>
        <w:keepNext/>
        <w:spacing w:after="130" w:before="260"/>
      </w:pPr>
      <w:r>
        <w:t xml:space="preserve">Agentic RAG — grade-and-retry</w:t>
      </w:r>
    </w:p>
    <w:p>
      <w:pPr>
        <w:spacing w:after="130" w:line="276"/>
      </w:pPr>
      <w:r>
        <w:t xml:space="preserve">The Session 6 self-check (</w:t>
      </w:r>
      <w:r>
        <w:rPr>
          <w:rFonts w:ascii="Consolas" w:cs="Consolas" w:eastAsia="Consolas" w:hAnsi="Consolas"/>
          <w:color w:val="9A281B"/>
          <w:sz w:val="18"/>
          <w:szCs w:val="18"/>
        </w:rPr>
        <w:t xml:space="preserve">ai/rag/agentic_rag.py</w:t>
      </w:r>
      <w:r>
        <w:t xml:space="preserve">) is wired into decision suggestions: the draft is graded against its own passages — is every claim supported? — and rewritten with the grader's objection if not, up to twice.</w:t>
      </w:r>
    </w:p>
    <w:p>
      <w:pPr>
        <w:spacing w:after="130" w:line="276"/>
      </w:pPr>
      <w:r>
        <w:t xml:space="preserve">The </w:t>
      </w:r>
      <w:r>
        <w:rPr>
          <w:b/>
          <w:bCs/>
        </w:rPr>
        <w:t xml:space="preserve">grader</w:t>
      </w:r>
      <w:r>
        <w:t xml:space="preserve"> is reused as-is. The </w:t>
      </w:r>
      <w:r>
        <w:rPr>
          <w:b/>
          <w:bCs/>
        </w:rPr>
        <w:t xml:space="preserve">retry</w:t>
      </w:r>
      <w:r>
        <w:t xml:space="preserve"> is written here rather than reused, because the Session 6 version rewrites against that module's generic prompt; reusing it would throw away the rules that stop this system proposing a treatment the patient has already had.</w:t>
      </w:r>
    </w:p>
    <w:p>
      <w:pPr>
        <w:spacing w:after="130" w:line="276"/>
      </w:pPr>
      <w:r>
        <w:t xml:space="preserve">Measured with </w:t>
      </w:r>
      <w:r>
        <w:rPr>
          <w:rFonts w:ascii="Consolas" w:cs="Consolas" w:eastAsia="Consolas" w:hAnsi="Consolas"/>
          <w:color w:val="9A281B"/>
          <w:sz w:val="18"/>
          <w:szCs w:val="18"/>
        </w:rPr>
        <w:t xml:space="preserve">eval_guidelines --agentic --judge</w:t>
      </w:r>
      <w:r>
        <w:t xml:space="preserve"> against the same 12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Metric</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Single-shot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Grade-and-retry</w:t>
            </w:r>
          </w:p>
        </w:tc>
      </w:tr>
      <w:tr>
        <w:tc>
          <w:tcPr>
            <w:tcW w:type="dxa" w:w="3360"/>
            <w:shd w:fill="FFFFFF" w:val="clear"/>
            <w:tcMar>
              <w:top w:type="dxa" w:w="70"/>
              <w:left w:type="dxa" w:w="110"/>
              <w:bottom w:type="dxa" w:w="70"/>
              <w:right w:type="dxa" w:w="110"/>
            </w:tcMar>
          </w:tcPr>
          <w:p>
            <w:pPr>
              <w:spacing w:after="0" w:line="250"/>
            </w:pPr>
            <w:r>
              <w:rPr>
                <w:sz w:val="18"/>
                <w:szCs w:val="18"/>
              </w:rPr>
              <w:t xml:space="preserve">Refusal calibration</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r>
      <w:tr>
        <w:tc>
          <w:tcPr>
            <w:tcW w:type="dxa" w:w="3360"/>
            <w:shd w:fill="FFFFFF" w:val="clear"/>
            <w:tcMar>
              <w:top w:type="dxa" w:w="70"/>
              <w:left w:type="dxa" w:w="110"/>
              <w:bottom w:type="dxa" w:w="70"/>
              <w:right w:type="dxa" w:w="110"/>
            </w:tcMar>
          </w:tcPr>
          <w:p>
            <w:pPr>
              <w:spacing w:after="0" w:line="250"/>
            </w:pPr>
            <w:r>
              <w:rPr>
                <w:sz w:val="18"/>
                <w:szCs w:val="18"/>
              </w:rPr>
              <w:t xml:space="preserve">Source correctness</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r>
      <w:tr>
        <w:tc>
          <w:tcPr>
            <w:tcW w:type="dxa" w:w="3360"/>
            <w:shd w:fill="FFFFFF" w:val="clear"/>
            <w:tcMar>
              <w:top w:type="dxa" w:w="70"/>
              <w:left w:type="dxa" w:w="110"/>
              <w:bottom w:type="dxa" w:w="70"/>
              <w:right w:type="dxa" w:w="110"/>
            </w:tcMar>
          </w:tcPr>
          <w:p>
            <w:pPr>
              <w:spacing w:after="0" w:line="250"/>
            </w:pPr>
            <w:r>
              <w:rPr>
                <w:sz w:val="18"/>
                <w:szCs w:val="18"/>
              </w:rPr>
              <w:t xml:space="preserve">History safety</w:t>
            </w:r>
          </w:p>
        </w:tc>
        <w:tc>
          <w:tcPr>
            <w:tcW w:type="dxa" w:w="3360"/>
            <w:shd w:fill="FFFFFF" w:val="clear"/>
            <w:tcMar>
              <w:top w:type="dxa" w:w="70"/>
              <w:left w:type="dxa" w:w="110"/>
              <w:bottom w:type="dxa" w:w="70"/>
              <w:right w:type="dxa" w:w="110"/>
            </w:tcMar>
          </w:tcPr>
          <w:p>
            <w:pPr>
              <w:spacing w:after="0" w:line="250"/>
            </w:pPr>
            <w:r>
              <w:rPr>
                <w:sz w:val="18"/>
                <w:szCs w:val="18"/>
              </w:rPr>
              <w:t xml:space="preserve">8/8</w:t>
            </w:r>
          </w:p>
        </w:tc>
        <w:tc>
          <w:tcPr>
            <w:tcW w:type="dxa" w:w="3360"/>
            <w:shd w:fill="FFFFFF" w:val="clear"/>
            <w:tcMar>
              <w:top w:type="dxa" w:w="70"/>
              <w:left w:type="dxa" w:w="110"/>
              <w:bottom w:type="dxa" w:w="70"/>
              <w:right w:type="dxa" w:w="110"/>
            </w:tcMar>
          </w:tcPr>
          <w:p>
            <w:pPr>
              <w:spacing w:after="0" w:line="250"/>
            </w:pPr>
            <w:r>
              <w:rPr>
                <w:sz w:val="18"/>
                <w:szCs w:val="18"/>
              </w:rPr>
              <w:t xml:space="preserve">8/8</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Judge: appropriate</w:t>
            </w:r>
          </w:p>
        </w:tc>
        <w:tc>
          <w:tcPr>
            <w:tcW w:type="dxa" w:w="3360"/>
            <w:shd w:fill="FFFFFF" w:val="clear"/>
            <w:tcMar>
              <w:top w:type="dxa" w:w="70"/>
              <w:left w:type="dxa" w:w="110"/>
              <w:bottom w:type="dxa" w:w="70"/>
              <w:right w:type="dxa" w:w="110"/>
            </w:tcMar>
          </w:tcPr>
          <w:p>
            <w:pPr>
              <w:spacing w:after="0" w:line="250"/>
            </w:pPr>
            <w:r>
              <w:rPr>
                <w:sz w:val="18"/>
                <w:szCs w:val="18"/>
              </w:rPr>
              <w:t xml:space="preserve">6/8 (75%)</w:t>
            </w:r>
          </w:p>
        </w:tc>
        <w:tc>
          <w:tcPr>
            <w:tcW w:type="dxa" w:w="3360"/>
            <w:shd w:fill="FFFFFF" w:val="clear"/>
            <w:tcMar>
              <w:top w:type="dxa" w:w="70"/>
              <w:left w:type="dxa" w:w="110"/>
              <w:bottom w:type="dxa" w:w="70"/>
              <w:right w:type="dxa" w:w="110"/>
            </w:tcMar>
          </w:tcPr>
          <w:p>
            <w:pPr>
              <w:spacing w:after="0" w:line="250"/>
            </w:pPr>
            <w:r>
              <w:rPr>
                <w:b/>
                <w:bCs/>
                <w:sz w:val="18"/>
                <w:szCs w:val="18"/>
              </w:rPr>
              <w:t xml:space="preserve">7/8 (87%)</w:t>
            </w:r>
          </w:p>
        </w:tc>
      </w:tr>
      <w:tr>
        <w:tc>
          <w:tcPr>
            <w:tcW w:type="dxa" w:w="3360"/>
            <w:shd w:fill="FFFFFF" w:val="clear"/>
            <w:tcMar>
              <w:top w:type="dxa" w:w="70"/>
              <w:left w:type="dxa" w:w="110"/>
              <w:bottom w:type="dxa" w:w="70"/>
              <w:right w:type="dxa" w:w="110"/>
            </w:tcMar>
          </w:tcPr>
          <w:p>
            <w:pPr>
              <w:spacing w:after="0" w:line="250"/>
            </w:pPr>
            <w:r>
              <w:rPr>
                <w:sz w:val="18"/>
                <w:szCs w:val="18"/>
              </w:rPr>
              <w:t xml:space="preserve">Grader passed</w:t>
            </w:r>
          </w:p>
        </w:tc>
        <w:tc>
          <w:tcPr>
            <w:tcW w:type="dxa" w:w="3360"/>
            <w:shd w:fill="FFFFFF" w:val="clear"/>
            <w:tcMar>
              <w:top w:type="dxa" w:w="70"/>
              <w:left w:type="dxa" w:w="110"/>
              <w:bottom w:type="dxa" w:w="70"/>
              <w:right w:type="dxa" w:w="110"/>
            </w:tcMar>
          </w:tcPr>
          <w:p>
            <w:pPr>
              <w:spacing w:after="0" w:line="250"/>
            </w:pPr>
            <w:r>
              <w:rPr>
                <w:sz w:val="18"/>
                <w:szCs w:val="18"/>
              </w:rPr>
              <w:t xml:space="preserve">—</w:t>
            </w:r>
          </w:p>
        </w:tc>
        <w:tc>
          <w:tcPr>
            <w:tcW w:type="dxa" w:w="3360"/>
            <w:shd w:fill="FFFFFF" w:val="clear"/>
            <w:tcMar>
              <w:top w:type="dxa" w:w="70"/>
              <w:left w:type="dxa" w:w="110"/>
              <w:bottom w:type="dxa" w:w="70"/>
              <w:right w:type="dxa" w:w="110"/>
            </w:tcMar>
          </w:tcPr>
          <w:p>
            <w:pPr>
              <w:spacing w:after="0" w:line="250"/>
            </w:pPr>
            <w:r>
              <w:rPr>
                <w:sz w:val="18"/>
                <w:szCs w:val="18"/>
              </w:rPr>
              <w:t xml:space="preserve">5/8 (62%)</w:t>
            </w:r>
          </w:p>
        </w:tc>
      </w:tr>
      <w:tr>
        <w:tc>
          <w:tcPr>
            <w:tcW w:type="dxa" w:w="3360"/>
            <w:shd w:fill="FFFFFF" w:val="clear"/>
            <w:tcMar>
              <w:top w:type="dxa" w:w="70"/>
              <w:left w:type="dxa" w:w="110"/>
              <w:bottom w:type="dxa" w:w="70"/>
              <w:right w:type="dxa" w:w="110"/>
            </w:tcMar>
          </w:tcPr>
          <w:p>
            <w:pPr>
              <w:spacing w:after="0" w:line="250"/>
            </w:pPr>
            <w:r>
              <w:rPr>
                <w:sz w:val="18"/>
                <w:szCs w:val="18"/>
              </w:rPr>
              <w:t xml:space="preserve">Answers rewritten</w:t>
            </w:r>
          </w:p>
        </w:tc>
        <w:tc>
          <w:tcPr>
            <w:tcW w:type="dxa" w:w="3360"/>
            <w:shd w:fill="FFFFFF" w:val="clear"/>
            <w:tcMar>
              <w:top w:type="dxa" w:w="70"/>
              <w:left w:type="dxa" w:w="110"/>
              <w:bottom w:type="dxa" w:w="70"/>
              <w:right w:type="dxa" w:w="110"/>
            </w:tcMar>
          </w:tcPr>
          <w:p>
            <w:pPr>
              <w:spacing w:after="0" w:line="250"/>
            </w:pPr>
            <w:r>
              <w:rPr>
                <w:sz w:val="18"/>
                <w:szCs w:val="18"/>
              </w:rPr>
              <w:t xml:space="preserve">—</w:t>
            </w:r>
          </w:p>
        </w:tc>
        <w:tc>
          <w:tcPr>
            <w:tcW w:type="dxa" w:w="3360"/>
            <w:shd w:fill="FFFFFF" w:val="clear"/>
            <w:tcMar>
              <w:top w:type="dxa" w:w="70"/>
              <w:left w:type="dxa" w:w="110"/>
              <w:bottom w:type="dxa" w:w="70"/>
              <w:right w:type="dxa" w:w="110"/>
            </w:tcMar>
          </w:tcPr>
          <w:p>
            <w:pPr>
              <w:spacing w:after="0" w:line="250"/>
            </w:pPr>
            <w:r>
              <w:rPr>
                <w:sz w:val="18"/>
                <w:szCs w:val="18"/>
              </w:rPr>
              <w:t xml:space="preserve">4 of 8</w:t>
            </w:r>
          </w:p>
        </w:tc>
      </w:tr>
    </w:tbl>
    <w:p>
      <w:pPr>
        <w:spacing w:after="160"/>
      </w:pPr>
      <w:r>
        <w:t xml:space="preserve"/>
      </w:r>
    </w:p>
    <w:p>
      <w:pPr>
        <w:spacing w:after="130" w:line="276"/>
      </w:pPr>
      <w:r>
        <w:rPr>
          <w:b/>
          <w:bCs/>
        </w:rPr>
        <w:t xml:space="preserve">What it bought.</w:t>
      </w:r>
      <w:r>
        <w:t xml:space="preserve"> One case genuinely improved: the patient seven of eight cycles into NACT was previously given a plan that assumed the course was finished; the rewrite fixed it. The deterministic metrics are unchanged, as expected — grading cannot affect what was retrieved.</w:t>
      </w:r>
    </w:p>
    <w:p>
      <w:pPr>
        <w:spacing w:after="130" w:line="276"/>
      </w:pPr>
      <w:r>
        <w:rPr>
          <w:b/>
          <w:bCs/>
        </w:rPr>
        <w:t xml:space="preserve">What it cost, and what it did not fix.</w:t>
      </w:r>
      <w:r>
        <w:t xml:space="preserve"> Roughly two to three times the API calls on a decision suggestion. And the ER 95% / HER2-negative case still leads with adjuvant chemotherapy where endocrine therapy is standard — the grader</w:t>
      </w:r>
    </w:p>
    <w:p>
      <w:pPr>
        <w:spacing w:after="130" w:line="276"/>
      </w:pPr>
      <w:r>
        <w:rPr>
          <w:i/>
          <w:iCs/>
        </w:rPr>
        <w:t xml:space="preserve">flagged</w:t>
      </w:r>
      <w:r>
        <w:t xml:space="preserve"> it and two rewrites did not fix it, because the grader can only check claims against the retrieved passages; it cannot supply knowledge that was never retrieved.</w:t>
      </w:r>
    </w:p>
    <w:p>
      <w:pPr>
        <w:spacing w:after="130" w:line="276"/>
      </w:pPr>
      <w:r>
        <w:rPr>
          <w:b/>
          <w:bCs/>
        </w:rPr>
        <w:t xml:space="preserve">The most useful output is the 62%.</w:t>
      </w:r>
      <w:r>
        <w:t xml:space="preserve"> Three of eight answers are returned while the grader still objects. Rather than hide that, the page shows </w:t>
      </w:r>
      <w:r>
        <w:rPr>
          <w:i/>
          <w:iCs/>
        </w:rPr>
        <w:t xml:space="preserve">self-check still objects</w:t>
      </w:r>
      <w:r>
        <w:t xml:space="preserve"> with the objection, so a clinician knows which suggestions are the weakly-grounded ones. An answer the self-check cannot fully ground is exactly the one to read hardest.</w:t>
      </w:r>
    </w:p>
    <w:p>
      <w:pPr>
        <w:spacing w:after="130" w:line="276"/>
      </w:pPr>
      <w:r>
        <w:t xml:space="preserve">Workup suggestions stay single-shot: a list of investigation names gives the grader little to catch, and each round costs two more calls.</w:t>
      </w:r>
    </w:p>
    <w:p>
      <w:pPr>
        <w:pStyle w:val="Heading3"/>
        <w:keepNext/>
        <w:spacing w:after="130" w:before="260"/>
      </w:pPr>
      <w:r>
        <w:t xml:space="preserve">Histology beats site</w:t>
      </w:r>
    </w:p>
    <w:p>
      <w:pPr>
        <w:spacing w:after="130" w:line="276"/>
      </w:pPr>
      <w:r>
        <w:t xml:space="preserve">Indexing the sarcoma guideline exposed a routing bug worth recording. The diagnosis is matched against a keyword list, and the organ terms came first — so a </w:t>
      </w:r>
      <w:r>
        <w:rPr>
          <w:b/>
          <w:bCs/>
        </w:rPr>
        <w:t xml:space="preserve">GIST of the stomach</w:t>
      </w:r>
      <w:r>
        <w:t xml:space="preserve"> matched "stomach" and was routed to the gastric adenocarcinoma guideline, a different disease with a different workup. Sarcoma terms now take precedence, because histology beats site: a leiomyosarcoma of the rectum is a sarcoma, not a rectal cancer. </w:t>
      </w:r>
      <w:r>
        <w:rPr>
          <w:rFonts w:ascii="Consolas" w:cs="Consolas" w:eastAsia="Consolas" w:hAnsi="Consolas"/>
          <w:color w:val="9A281B"/>
          <w:sz w:val="18"/>
          <w:szCs w:val="18"/>
        </w:rPr>
        <w:t xml:space="preserve">gist-not-gastric</w:t>
      </w:r>
      <w:r>
        <w:t xml:space="preserve"> holds that in the evaluation set and six tests hold it in </w:t>
      </w:r>
      <w:r>
        <w:rPr>
          <w:rFonts w:ascii="Consolas" w:cs="Consolas" w:eastAsia="Consolas" w:hAnsi="Consolas"/>
          <w:color w:val="9A281B"/>
          <w:sz w:val="18"/>
          <w:szCs w:val="18"/>
        </w:rPr>
        <w:t xml:space="preserve">patients/test_workup.py</w:t>
      </w:r>
      <w:r>
        <w:t xml:space="preserve">.</w:t>
      </w:r>
    </w:p>
    <w:p>
      <w:pPr>
        <w:pStyle w:val="Heading3"/>
        <w:keepNext/>
        <w:spacing w:after="130" w:before="260"/>
      </w:pPr>
      <w:r>
        <w:t xml:space="preserve">The judge metric is not stable, and that is the point</w:t>
      </w:r>
    </w:p>
    <w:p>
      <w:pPr>
        <w:spacing w:after="130" w:line="276"/>
      </w:pPr>
      <w:r>
        <w:t xml:space="preserve">Two runs of the identical command, same cases, same index, temperature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Metric</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Run 1</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Run 2</w:t>
            </w:r>
          </w:p>
        </w:tc>
      </w:tr>
      <w:tr>
        <w:tc>
          <w:tcPr>
            <w:tcW w:type="dxa" w:w="3360"/>
            <w:shd w:fill="FFFFFF" w:val="clear"/>
            <w:tcMar>
              <w:top w:type="dxa" w:w="70"/>
              <w:left w:type="dxa" w:w="110"/>
              <w:bottom w:type="dxa" w:w="70"/>
              <w:right w:type="dxa" w:w="110"/>
            </w:tcMar>
          </w:tcPr>
          <w:p>
            <w:pPr>
              <w:spacing w:after="0" w:line="250"/>
            </w:pPr>
            <w:r>
              <w:rPr>
                <w:sz w:val="18"/>
                <w:szCs w:val="18"/>
              </w:rPr>
              <w:t xml:space="preserve">Refusal calibration</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r>
      <w:tr>
        <w:tc>
          <w:tcPr>
            <w:tcW w:type="dxa" w:w="3360"/>
            <w:shd w:fill="FFFFFF" w:val="clear"/>
            <w:tcMar>
              <w:top w:type="dxa" w:w="70"/>
              <w:left w:type="dxa" w:w="110"/>
              <w:bottom w:type="dxa" w:w="70"/>
              <w:right w:type="dxa" w:w="110"/>
            </w:tcMar>
          </w:tcPr>
          <w:p>
            <w:pPr>
              <w:spacing w:after="0" w:line="250"/>
            </w:pPr>
            <w:r>
              <w:rPr>
                <w:sz w:val="18"/>
                <w:szCs w:val="18"/>
              </w:rPr>
              <w:t xml:space="preserve">Source correctness</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c>
          <w:tcPr>
            <w:tcW w:type="dxa" w:w="3360"/>
            <w:shd w:fill="FFFFFF" w:val="clear"/>
            <w:tcMar>
              <w:top w:type="dxa" w:w="70"/>
              <w:left w:type="dxa" w:w="110"/>
              <w:bottom w:type="dxa" w:w="70"/>
              <w:right w:type="dxa" w:w="110"/>
            </w:tcMar>
          </w:tcPr>
          <w:p>
            <w:pPr>
              <w:spacing w:after="0" w:line="250"/>
            </w:pPr>
            <w:r>
              <w:rPr>
                <w:sz w:val="18"/>
                <w:szCs w:val="18"/>
              </w:rPr>
              <w:t xml:space="preserve">12/12</w:t>
            </w:r>
          </w:p>
        </w:tc>
      </w:tr>
      <w:tr>
        <w:tc>
          <w:tcPr>
            <w:tcW w:type="dxa" w:w="3360"/>
            <w:shd w:fill="FFFFFF" w:val="clear"/>
            <w:tcMar>
              <w:top w:type="dxa" w:w="70"/>
              <w:left w:type="dxa" w:w="110"/>
              <w:bottom w:type="dxa" w:w="70"/>
              <w:right w:type="dxa" w:w="110"/>
            </w:tcMar>
          </w:tcPr>
          <w:p>
            <w:pPr>
              <w:spacing w:after="0" w:line="250"/>
            </w:pPr>
            <w:r>
              <w:rPr>
                <w:sz w:val="18"/>
                <w:szCs w:val="18"/>
              </w:rPr>
              <w:t xml:space="preserve">History safety</w:t>
            </w:r>
          </w:p>
        </w:tc>
        <w:tc>
          <w:tcPr>
            <w:tcW w:type="dxa" w:w="3360"/>
            <w:shd w:fill="FFFFFF" w:val="clear"/>
            <w:tcMar>
              <w:top w:type="dxa" w:w="70"/>
              <w:left w:type="dxa" w:w="110"/>
              <w:bottom w:type="dxa" w:w="70"/>
              <w:right w:type="dxa" w:w="110"/>
            </w:tcMar>
          </w:tcPr>
          <w:p>
            <w:pPr>
              <w:spacing w:after="0" w:line="250"/>
            </w:pPr>
            <w:r>
              <w:rPr>
                <w:sz w:val="18"/>
                <w:szCs w:val="18"/>
              </w:rPr>
              <w:t xml:space="preserve">11/11</w:t>
            </w:r>
          </w:p>
        </w:tc>
        <w:tc>
          <w:tcPr>
            <w:tcW w:type="dxa" w:w="3360"/>
            <w:shd w:fill="FFFFFF" w:val="clear"/>
            <w:tcMar>
              <w:top w:type="dxa" w:w="70"/>
              <w:left w:type="dxa" w:w="110"/>
              <w:bottom w:type="dxa" w:w="70"/>
              <w:right w:type="dxa" w:w="110"/>
            </w:tcMar>
          </w:tcPr>
          <w:p>
            <w:pPr>
              <w:spacing w:after="0" w:line="250"/>
            </w:pPr>
            <w:r>
              <w:rPr>
                <w:sz w:val="18"/>
                <w:szCs w:val="18"/>
              </w:rPr>
              <w:t xml:space="preserve">11/11</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Judge: appropriate</w:t>
            </w:r>
          </w:p>
        </w:tc>
        <w:tc>
          <w:tcPr>
            <w:tcW w:type="dxa" w:w="3360"/>
            <w:shd w:fill="FFFFFF" w:val="clear"/>
            <w:tcMar>
              <w:top w:type="dxa" w:w="70"/>
              <w:left w:type="dxa" w:w="110"/>
              <w:bottom w:type="dxa" w:w="70"/>
              <w:right w:type="dxa" w:w="110"/>
            </w:tcMar>
          </w:tcPr>
          <w:p>
            <w:pPr>
              <w:spacing w:after="0" w:line="250"/>
            </w:pPr>
            <w:r>
              <w:rPr>
                <w:b/>
                <w:bCs/>
                <w:sz w:val="18"/>
                <w:szCs w:val="18"/>
              </w:rPr>
              <w:t xml:space="preserve">11/11 (100%)</w:t>
            </w:r>
          </w:p>
        </w:tc>
        <w:tc>
          <w:tcPr>
            <w:tcW w:type="dxa" w:w="3360"/>
            <w:shd w:fill="FFFFFF" w:val="clear"/>
            <w:tcMar>
              <w:top w:type="dxa" w:w="70"/>
              <w:left w:type="dxa" w:w="110"/>
              <w:bottom w:type="dxa" w:w="70"/>
              <w:right w:type="dxa" w:w="110"/>
            </w:tcMar>
          </w:tcPr>
          <w:p>
            <w:pPr>
              <w:spacing w:after="0" w:line="250"/>
            </w:pPr>
            <w:r>
              <w:rPr>
                <w:b/>
                <w:bCs/>
                <w:sz w:val="18"/>
                <w:szCs w:val="18"/>
              </w:rPr>
              <w:t xml:space="preserve">7/11 (63%)</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Grader passed</w:t>
            </w:r>
          </w:p>
        </w:tc>
        <w:tc>
          <w:tcPr>
            <w:tcW w:type="dxa" w:w="3360"/>
            <w:shd w:fill="FFFFFF" w:val="clear"/>
            <w:tcMar>
              <w:top w:type="dxa" w:w="70"/>
              <w:left w:type="dxa" w:w="110"/>
              <w:bottom w:type="dxa" w:w="70"/>
              <w:right w:type="dxa" w:w="110"/>
            </w:tcMar>
          </w:tcPr>
          <w:p>
            <w:pPr>
              <w:spacing w:after="0" w:line="250"/>
            </w:pPr>
            <w:r>
              <w:rPr>
                <w:b/>
                <w:bCs/>
                <w:sz w:val="18"/>
                <w:szCs w:val="18"/>
              </w:rPr>
              <w:t xml:space="preserve">11/11</w:t>
            </w:r>
          </w:p>
        </w:tc>
        <w:tc>
          <w:tcPr>
            <w:tcW w:type="dxa" w:w="3360"/>
            <w:shd w:fill="FFFFFF" w:val="clear"/>
            <w:tcMar>
              <w:top w:type="dxa" w:w="70"/>
              <w:left w:type="dxa" w:w="110"/>
              <w:bottom w:type="dxa" w:w="70"/>
              <w:right w:type="dxa" w:w="110"/>
            </w:tcMar>
          </w:tcPr>
          <w:p>
            <w:pPr>
              <w:spacing w:after="0" w:line="250"/>
            </w:pPr>
            <w:r>
              <w:rPr>
                <w:b/>
                <w:bCs/>
                <w:sz w:val="18"/>
                <w:szCs w:val="18"/>
              </w:rPr>
              <w:t xml:space="preserve">7/11 (63%)</w:t>
            </w:r>
          </w:p>
        </w:tc>
      </w:tr>
    </w:tbl>
    <w:p>
      <w:pPr>
        <w:spacing w:after="160"/>
      </w:pPr>
      <w:r>
        <w:t xml:space="preserve"/>
      </w:r>
    </w:p>
    <w:p>
      <w:pPr>
        <w:spacing w:after="130" w:line="276"/>
      </w:pPr>
      <w:r>
        <w:t xml:space="preserve">The three deterministic metrics are identical across runs, because they check facts: whether a disease is in the index, whether a citation came from a covering guideline, whether a phrase appears as a proposal. The two model-judged ones move by 37 points on the same inputs.</w:t>
      </w:r>
    </w:p>
    <w:p>
      <w:pPr>
        <w:spacing w:after="130" w:line="276"/>
      </w:pPr>
      <w:r>
        <w:rPr>
          <w:b/>
          <w:bCs/>
        </w:rPr>
        <w:t xml:space="preserve">So the release gate is the deterministic three, and only those.</w:t>
      </w:r>
      <w:r>
        <w:t xml:space="preserve"> A single run reporting 100% judge agreement would be a number worth nothing; quoting it as a headline result would be worse. The judge is kept because it reads answers a rule cannot, and it caught the ER-positive breast case — but it is a signal to investigate, never a threshold to pass.</w:t>
      </w:r>
    </w:p>
    <w:p>
      <w:pPr>
        <w:spacing w:after="130" w:line="276"/>
      </w:pPr>
      <w:r>
        <w:rPr>
          <w:b/>
          <w:bCs/>
        </w:rPr>
        <w:t xml:space="preserve">What this does and does not tell you.</w:t>
      </w:r>
      <w:r>
        <w:t xml:space="preserve"> It shows the brain no longer answers from the wrong disease, and no longer proposes an operation on an organ already removed. It does not show the suggestions are clinically good — 12 synthetic cases judged by another model is not a clinical evaluation. No clinician has reviewed these outputs. That review, and the automation-bias question in §15.3, are the two things standing between this and any real use.</w:t>
      </w:r>
    </w:p>
    <w:p>
      <w:pPr>
        <w:pStyle w:val="Heading3"/>
        <w:keepNext/>
        <w:spacing w:after="130" w:before="260"/>
      </w:pPr>
      <w:r>
        <w:t xml:space="preserve">The deterministic parts need no LLM evaluation</w:t>
      </w:r>
    </w:p>
    <w:p>
      <w:pPr>
        <w:spacing w:after="130" w:line="276"/>
      </w:pPr>
      <w:r>
        <w:t xml:space="preserve">The peri-operative check and the workup rules are rule engines, not models. Their validation is the test suite — 47 patient tests and 32 workup tests, including the case where naproxen produced no alert because the guideline table names only ibuprofen. That is the appropriate evaluation for deterministic code, and it runs on every commit.</w:t>
      </w:r>
    </w:p>
    <w:p>
      <w:pPr>
        <w:pBdr>
          <w:left w:val="single" w:color="028090" w:sz="18" w:space="12"/>
        </w:pBdr>
        <w:shd w:fill="F4F8F7" w:val="clear"/>
        <w:spacing w:after="180" w:before="180" w:line="276"/>
        <w:ind w:left="340"/>
      </w:pPr>
      <w:r>
        <w:t xml:space="preserve">That 62% is the single most important number in this document, and it is why every extracted field is shown for confirmation with the critical ones marked, and why nothing AI-generated is saved without a person.</w:t>
      </w:r>
    </w:p>
    <w:p>
      <w:pPr>
        <w:spacing w:after="130" w:line="276"/>
      </w:pPr>
      <w:r>
        <w:rPr>
          <w:b/>
          <w:bCs/>
        </w:rPr>
        <w:t xml:space="preserve">Edge cases handled:</w:t>
      </w:r>
      <w:r>
        <w:t xml:space="preserve"> missing API key, missing guideline index, unreachable EHR, a report the team never requested, a preliminary result, a patient with no checklist, a fellow with no current rotation, a coordinator with no team, a drug absent from the guideline table.</w:t>
      </w:r>
    </w:p>
    <w:p>
      <w:pPr>
        <w:pBdr>
          <w:bottom w:val="single" w:color="D6E2E1" w:sz="6" w:space="1"/>
        </w:pBdr>
        <w:spacing w:after="200" w:before="200"/>
      </w:pPr>
      <w:r>
        <w:t xml:space="preserve"/>
      </w:r>
    </w:p>
    <w:p>
      <w:pPr>
        <w:pStyle w:val="Heading2"/>
        <w:keepNext/>
        <w:spacing w:after="130" w:before="260"/>
      </w:pPr>
      <w:r>
        <w:t xml:space="preserve">13.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Risk</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Mitigation</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sz w:val="18"/>
                <w:szCs w:val="18"/>
              </w:rPr>
              <w:t xml:space="preserve">The extractor drops a critical finding (62% contradiction recall)</w:t>
            </w:r>
          </w:p>
        </w:tc>
        <w:tc>
          <w:tcPr>
            <w:tcW w:type="dxa" w:w="3360"/>
            <w:shd w:fill="FFFFFF" w:val="clear"/>
            <w:tcMar>
              <w:top w:type="dxa" w:w="70"/>
              <w:left w:type="dxa" w:w="110"/>
              <w:bottom w:type="dxa" w:w="70"/>
              <w:right w:type="dxa" w:w="110"/>
            </w:tcMar>
          </w:tcPr>
          <w:p>
            <w:pPr>
              <w:spacing w:after="0" w:line="250"/>
            </w:pPr>
            <w:r>
              <w:rPr>
                <w:sz w:val="18"/>
                <w:szCs w:val="18"/>
              </w:rPr>
              <w:t xml:space="preserve">Critical fields marked and sorted first; nothing saved unconfirmed; </w:t>
            </w:r>
            <w:r>
              <w:rPr>
                <w:rFonts w:ascii="Consolas" w:cs="Consolas" w:eastAsia="Consolas" w:hAnsi="Consolas"/>
                <w:color w:val="9A281B"/>
                <w:sz w:val="18"/>
                <w:szCs w:val="18"/>
              </w:rPr>
              <w:t xml:space="preserve">needs_human_review</w:t>
            </w:r>
            <w:r>
              <w:rPr>
                <w:sz w:val="18"/>
                <w:szCs w:val="18"/>
              </w:rPr>
              <w:t xml:space="preserve"> surfaced</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The guideline brain answers from the wrong cancer's guideline</w:t>
            </w:r>
          </w:p>
        </w:tc>
        <w:tc>
          <w:tcPr>
            <w:tcW w:type="dxa" w:w="3360"/>
            <w:shd w:fill="FFFFFF" w:val="clear"/>
            <w:tcMar>
              <w:top w:type="dxa" w:w="70"/>
              <w:left w:type="dxa" w:w="110"/>
              <w:bottom w:type="dxa" w:w="70"/>
              <w:right w:type="dxa" w:w="110"/>
            </w:tcMar>
          </w:tcPr>
          <w:p>
            <w:pPr>
              <w:spacing w:after="0" w:line="250"/>
            </w:pPr>
            <w:r>
              <w:rPr>
                <w:sz w:val="18"/>
                <w:szCs w:val="18"/>
              </w:rPr>
              <w:t xml:space="preserve">Explicit coverage check; refusals carry no citations and write no slide note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A clinician mistakes an AI suggestion for a recorded decision</w:t>
            </w:r>
          </w:p>
        </w:tc>
        <w:tc>
          <w:tcPr>
            <w:tcW w:type="dxa" w:w="3360"/>
            <w:shd w:fill="FFFFFF" w:val="clear"/>
            <w:tcMar>
              <w:top w:type="dxa" w:w="70"/>
              <w:left w:type="dxa" w:w="110"/>
              <w:bottom w:type="dxa" w:w="70"/>
              <w:right w:type="dxa" w:w="110"/>
            </w:tcMar>
          </w:tcPr>
          <w:p>
            <w:pPr>
              <w:spacing w:after="0" w:line="250"/>
            </w:pPr>
            <w:r>
              <w:rPr>
                <w:sz w:val="18"/>
                <w:szCs w:val="18"/>
              </w:rPr>
              <w:t xml:space="preserve">Suggestions rendered in a visually distinct block; approving an agent draft does not write a decision</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"No medication record" read as "no medications to hold"</w:t>
            </w:r>
          </w:p>
        </w:tc>
        <w:tc>
          <w:tcPr>
            <w:tcW w:type="dxa" w:w="3360"/>
            <w:shd w:fill="FFFFFF" w:val="clear"/>
            <w:tcMar>
              <w:top w:type="dxa" w:w="70"/>
              <w:left w:type="dxa" w:w="110"/>
              <w:bottom w:type="dxa" w:w="70"/>
              <w:right w:type="dxa" w:w="110"/>
            </w:tcMar>
          </w:tcPr>
          <w:p>
            <w:pPr>
              <w:spacing w:after="0" w:line="250"/>
            </w:pPr>
            <w:r>
              <w:rPr>
                <w:sz w:val="18"/>
                <w:szCs w:val="18"/>
              </w:rPr>
              <w:t xml:space="preserve">The two are separated in the API and on the page</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A polling job emails the team repeatedly</w:t>
            </w:r>
          </w:p>
        </w:tc>
        <w:tc>
          <w:tcPr>
            <w:tcW w:type="dxa" w:w="3360"/>
            <w:shd w:fill="FFFFFF" w:val="clear"/>
            <w:tcMar>
              <w:top w:type="dxa" w:w="70"/>
              <w:left w:type="dxa" w:w="110"/>
              <w:bottom w:type="dxa" w:w="70"/>
              <w:right w:type="dxa" w:w="110"/>
            </w:tcMar>
          </w:tcPr>
          <w:p>
            <w:pPr>
              <w:spacing w:after="0" w:line="250"/>
            </w:pPr>
            <w:r>
              <w:rPr>
                <w:sz w:val="18"/>
                <w:szCs w:val="18"/>
              </w:rPr>
              <w:t xml:space="preserve">Each alert sent once; asserted by test</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Guidelines missing for sarcoma, HPB and oesophageal</w:t>
            </w:r>
          </w:p>
        </w:tc>
        <w:tc>
          <w:tcPr>
            <w:tcW w:type="dxa" w:w="3360"/>
            <w:shd w:fill="FFFFFF" w:val="clear"/>
            <w:tcMar>
              <w:top w:type="dxa" w:w="70"/>
              <w:left w:type="dxa" w:w="110"/>
              <w:bottom w:type="dxa" w:w="70"/>
              <w:right w:type="dxa" w:w="110"/>
            </w:tcMar>
          </w:tcPr>
          <w:p>
            <w:pPr>
              <w:spacing w:after="0" w:line="250"/>
            </w:pPr>
            <w:r>
              <w:rPr>
                <w:sz w:val="18"/>
                <w:szCs w:val="18"/>
              </w:rPr>
              <w:t xml:space="preserve">Coverage checked per diagnosis and read from the index; warning names what is indexed. NCCN agreed as the source; PDFs still to be supplied</w:t>
            </w:r>
          </w:p>
        </w:tc>
        <w:tc>
          <w:tcPr>
            <w:tcW w:type="dxa" w:w="3360"/>
            <w:shd w:fill="FFFFFF" w:val="clear"/>
            <w:tcMar>
              <w:top w:type="dxa" w:w="70"/>
              <w:left w:type="dxa" w:w="110"/>
              <w:bottom w:type="dxa" w:w="70"/>
              <w:right w:type="dxa" w:w="110"/>
            </w:tcMar>
          </w:tcPr>
          <w:p>
            <w:pPr>
              <w:spacing w:after="0" w:line="250"/>
            </w:pPr>
            <w:r>
              <w:rPr>
                <w:b/>
                <w:bCs/>
                <w:sz w:val="18"/>
                <w:szCs w:val="18"/>
              </w:rPr>
              <w:t xml:space="preserve">Open</w:t>
            </w:r>
          </w:p>
        </w:tc>
      </w:tr>
      <w:tr>
        <w:tc>
          <w:tcPr>
            <w:tcW w:type="dxa" w:w="3360"/>
            <w:shd w:fill="FFFFFF" w:val="clear"/>
            <w:tcMar>
              <w:top w:type="dxa" w:w="70"/>
              <w:left w:type="dxa" w:w="110"/>
              <w:bottom w:type="dxa" w:w="70"/>
              <w:right w:type="dxa" w:w="110"/>
            </w:tcMar>
          </w:tcPr>
          <w:p>
            <w:pPr>
              <w:spacing w:after="0" w:line="250"/>
            </w:pPr>
            <w:r>
              <w:rPr>
                <w:sz w:val="18"/>
                <w:szCs w:val="18"/>
              </w:rPr>
              <w:t xml:space="preserve">API key leaked in a public repo</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.env</w:t>
            </w:r>
            <w:r>
              <w:rPr>
                <w:sz w:val="18"/>
                <w:szCs w:val="18"/>
              </w:rPr>
              <w:t xml:space="preserve"> git-ignored, </w:t>
            </w:r>
            <w:r>
              <w:rPr>
                <w:rFonts w:ascii="Consolas" w:cs="Consolas" w:eastAsia="Consolas" w:hAnsi="Consolas"/>
                <w:color w:val="9A281B"/>
                <w:sz w:val="18"/>
                <w:szCs w:val="18"/>
              </w:rPr>
              <w:t xml:space="preserve">.env.example</w:t>
            </w:r>
            <w:r>
              <w:rPr>
                <w:sz w:val="18"/>
                <w:szCs w:val="18"/>
              </w:rPr>
              <w:t xml:space="preserve"> has placeholders only</w:t>
            </w:r>
          </w:p>
        </w:tc>
        <w:tc>
          <w:tcPr>
            <w:tcW w:type="dxa" w:w="3360"/>
            <w:shd w:fill="FFFFFF" w:val="clear"/>
            <w:tcMar>
              <w:top w:type="dxa" w:w="70"/>
              <w:left w:type="dxa" w:w="110"/>
              <w:bottom w:type="dxa" w:w="70"/>
              <w:right w:type="dxa" w:w="110"/>
            </w:tcMar>
          </w:tcPr>
          <w:p>
            <w:pPr>
              <w:spacing w:after="0" w:line="250"/>
            </w:pPr>
            <w:r>
              <w:rPr>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sz w:val="18"/>
                <w:szCs w:val="18"/>
              </w:rPr>
              <w:t xml:space="preserve">Scope outgrows the course</w:t>
            </w:r>
          </w:p>
        </w:tc>
        <w:tc>
          <w:tcPr>
            <w:tcW w:type="dxa" w:w="3360"/>
            <w:shd w:fill="FFFFFF" w:val="clear"/>
            <w:tcMar>
              <w:top w:type="dxa" w:w="70"/>
              <w:left w:type="dxa" w:w="110"/>
              <w:bottom w:type="dxa" w:w="70"/>
              <w:right w:type="dxa" w:w="110"/>
            </w:tcMar>
          </w:tcPr>
          <w:p>
            <w:pPr>
              <w:spacing w:after="0" w:line="250"/>
            </w:pPr>
            <w:r>
              <w:rPr>
                <w:sz w:val="18"/>
                <w:szCs w:val="18"/>
              </w:rPr>
              <w:t xml:space="preserve">Modules 2–5 held in §16 until Module 1 was finished</w:t>
            </w:r>
          </w:p>
        </w:tc>
        <w:tc>
          <w:tcPr>
            <w:tcW w:type="dxa" w:w="3360"/>
            <w:shd w:fill="FFFFFF" w:val="clear"/>
            <w:tcMar>
              <w:top w:type="dxa" w:w="70"/>
              <w:left w:type="dxa" w:w="110"/>
              <w:bottom w:type="dxa" w:w="70"/>
              <w:right w:type="dxa" w:w="110"/>
            </w:tcMar>
          </w:tcPr>
          <w:p>
            <w:pPr>
              <w:spacing w:after="0" w:line="250"/>
            </w:pPr>
            <w:r>
              <w:rPr>
                <w:sz w:val="18"/>
                <w:szCs w:val="18"/>
              </w:rPr>
              <w:t xml:space="preserve">Held</w:t>
            </w:r>
          </w:p>
        </w:tc>
      </w:tr>
    </w:tbl>
    <w:p>
      <w:pPr>
        <w:spacing w:after="160"/>
      </w:pPr>
      <w:r>
        <w:t xml:space="preserve"/>
      </w:r>
    </w:p>
    <w:p>
      <w:pPr>
        <w:pBdr>
          <w:bottom w:val="single" w:color="D6E2E1" w:sz="6" w:space="1"/>
        </w:pBdr>
        <w:spacing w:after="200" w:before="200"/>
      </w:pPr>
      <w:r>
        <w:t xml:space="preserve"/>
      </w:r>
    </w:p>
    <w:p>
      <w:pPr>
        <w:pStyle w:val="Heading2"/>
        <w:keepNext/>
        <w:spacing w:after="130" w:before="260"/>
      </w:pPr>
      <w:r>
        <w:t xml:space="preserve">14. Safety and governance</w:t>
      </w:r>
    </w:p>
    <w:p>
      <w:pPr>
        <w:pBdr>
          <w:left w:val="single" w:color="028090" w:sz="18" w:space="12"/>
        </w:pBdr>
        <w:shd w:fill="F4F8F7" w:val="clear"/>
        <w:spacing w:after="180" w:before="180" w:line="276"/>
        <w:ind w:left="340"/>
      </w:pPr>
      <w:r>
        <w:rPr>
          <w:b/>
          <w:bCs/>
        </w:rPr>
        <w:t xml:space="preserve">This tool is labelled NOT FOR CLINICAL USE.</w:t>
      </w:r>
      <w:r>
        <w:t xml:space="preserve"> The label appears on every page of the application, on the sign-in page, on every slide of every generated deck, and on both sheets of every exported workbook. It is removed only if and when the tool is formally validated and approved, which has not happened.</w:t>
      </w:r>
    </w:p>
    <w:p>
      <w:pPr>
        <w:pStyle w:val="Heading3"/>
        <w:keepNext/>
        <w:spacing w:after="130" w:before="260"/>
      </w:pPr>
      <w:r>
        <w:t xml:space="preserve">14.1 Scope limits — what this tool is allowed to 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The tool may</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The tool may not</w:t>
            </w:r>
          </w:p>
        </w:tc>
      </w:tr>
      <w:tr>
        <w:tc>
          <w:tcPr>
            <w:tcW w:type="dxa" w:w="5040"/>
            <w:shd w:fill="FFFFFF" w:val="clear"/>
            <w:tcMar>
              <w:top w:type="dxa" w:w="70"/>
              <w:left w:type="dxa" w:w="110"/>
              <w:bottom w:type="dxa" w:w="70"/>
              <w:right w:type="dxa" w:w="110"/>
            </w:tcMar>
          </w:tcPr>
          <w:p>
            <w:pPr>
              <w:spacing w:after="0" w:line="250"/>
            </w:pPr>
            <w:r>
              <w:rPr>
                <w:sz w:val="18"/>
                <w:szCs w:val="18"/>
              </w:rPr>
              <w:t xml:space="preserve">Show which investigations are outstanding</w:t>
            </w:r>
          </w:p>
        </w:tc>
        <w:tc>
          <w:tcPr>
            <w:tcW w:type="dxa" w:w="5040"/>
            <w:shd w:fill="FFFFFF" w:val="clear"/>
            <w:tcMar>
              <w:top w:type="dxa" w:w="70"/>
              <w:left w:type="dxa" w:w="110"/>
              <w:bottom w:type="dxa" w:w="70"/>
              <w:right w:type="dxa" w:w="110"/>
            </w:tcMar>
          </w:tcPr>
          <w:p>
            <w:pPr>
              <w:spacing w:after="0" w:line="250"/>
            </w:pPr>
            <w:r>
              <w:rPr>
                <w:sz w:val="18"/>
                <w:szCs w:val="18"/>
              </w:rPr>
              <w:t xml:space="preserve">Order an investigation</w:t>
            </w:r>
          </w:p>
        </w:tc>
      </w:tr>
      <w:tr>
        <w:tc>
          <w:tcPr>
            <w:tcW w:type="dxa" w:w="5040"/>
            <w:shd w:fill="FFFFFF" w:val="clear"/>
            <w:tcMar>
              <w:top w:type="dxa" w:w="70"/>
              <w:left w:type="dxa" w:w="110"/>
              <w:bottom w:type="dxa" w:w="70"/>
              <w:right w:type="dxa" w:w="110"/>
            </w:tcMar>
          </w:tcPr>
          <w:p>
            <w:pPr>
              <w:spacing w:after="0" w:line="250"/>
            </w:pPr>
            <w:r>
              <w:rPr>
                <w:sz w:val="18"/>
                <w:szCs w:val="18"/>
              </w:rPr>
              <w:t xml:space="preserve">Say a patient's workup is complete</w:t>
            </w:r>
          </w:p>
        </w:tc>
        <w:tc>
          <w:tcPr>
            <w:tcW w:type="dxa" w:w="5040"/>
            <w:shd w:fill="FFFFFF" w:val="clear"/>
            <w:tcMar>
              <w:top w:type="dxa" w:w="70"/>
              <w:left w:type="dxa" w:w="110"/>
              <w:bottom w:type="dxa" w:w="70"/>
              <w:right w:type="dxa" w:w="110"/>
            </w:tcMar>
          </w:tcPr>
          <w:p>
            <w:pPr>
              <w:spacing w:after="0" w:line="250"/>
            </w:pPr>
            <w:r>
              <w:rPr>
                <w:sz w:val="18"/>
                <w:szCs w:val="18"/>
              </w:rPr>
              <w:t xml:space="preserve">Decide a patient is ready for MDC</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Draft a guideline suggestion with citations</w:t>
            </w:r>
          </w:p>
        </w:tc>
        <w:tc>
          <w:tcPr>
            <w:tcW w:type="dxa" w:w="5040"/>
            <w:shd w:fill="FFFFFF" w:val="clear"/>
            <w:tcMar>
              <w:top w:type="dxa" w:w="70"/>
              <w:left w:type="dxa" w:w="110"/>
              <w:bottom w:type="dxa" w:w="70"/>
              <w:right w:type="dxa" w:w="110"/>
            </w:tcMar>
          </w:tcPr>
          <w:p>
            <w:pPr>
              <w:spacing w:after="0" w:line="250"/>
            </w:pPr>
            <w:r>
              <w:rPr>
                <w:sz w:val="18"/>
                <w:szCs w:val="18"/>
              </w:rPr>
              <w:t xml:space="preserve">Record an MDC decision</w:t>
            </w:r>
          </w:p>
        </w:tc>
      </w:tr>
      <w:tr>
        <w:tc>
          <w:tcPr>
            <w:tcW w:type="dxa" w:w="5040"/>
            <w:shd w:fill="FFFFFF" w:val="clear"/>
            <w:tcMar>
              <w:top w:type="dxa" w:w="70"/>
              <w:left w:type="dxa" w:w="110"/>
              <w:bottom w:type="dxa" w:w="70"/>
              <w:right w:type="dxa" w:w="110"/>
            </w:tcMar>
          </w:tcPr>
          <w:p>
            <w:pPr>
              <w:spacing w:after="0" w:line="250"/>
            </w:pPr>
            <w:r>
              <w:rPr>
                <w:sz w:val="18"/>
                <w:szCs w:val="18"/>
              </w:rPr>
              <w:t xml:space="preserve">Draft an MDC recommendation for sign-off</w:t>
            </w:r>
          </w:p>
        </w:tc>
        <w:tc>
          <w:tcPr>
            <w:tcW w:type="dxa" w:w="5040"/>
            <w:shd w:fill="FFFFFF" w:val="clear"/>
            <w:tcMar>
              <w:top w:type="dxa" w:w="70"/>
              <w:left w:type="dxa" w:w="110"/>
              <w:bottom w:type="dxa" w:w="70"/>
              <w:right w:type="dxa" w:w="110"/>
            </w:tcMar>
          </w:tcPr>
          <w:p>
            <w:pPr>
              <w:spacing w:after="0" w:line="250"/>
            </w:pPr>
            <w:r>
              <w:rPr>
                <w:sz w:val="18"/>
                <w:szCs w:val="18"/>
              </w:rPr>
              <w:t xml:space="preserve">Approve its own recommendation</w:t>
            </w:r>
          </w:p>
        </w:tc>
      </w:tr>
      <w:tr>
        <w:tc>
          <w:tcPr>
            <w:tcW w:type="dxa" w:w="5040"/>
            <w:shd w:fill="FFFFFF" w:val="clear"/>
            <w:tcMar>
              <w:top w:type="dxa" w:w="70"/>
              <w:left w:type="dxa" w:w="110"/>
              <w:bottom w:type="dxa" w:w="70"/>
              <w:right w:type="dxa" w:w="110"/>
            </w:tcMar>
          </w:tcPr>
          <w:p>
            <w:pPr>
              <w:spacing w:after="0" w:line="250"/>
            </w:pPr>
            <w:r>
              <w:rPr>
                <w:sz w:val="18"/>
                <w:szCs w:val="18"/>
              </w:rPr>
              <w:t xml:space="preserve">Extract structured fields from a report</w:t>
            </w:r>
          </w:p>
        </w:tc>
        <w:tc>
          <w:tcPr>
            <w:tcW w:type="dxa" w:w="5040"/>
            <w:shd w:fill="FFFFFF" w:val="clear"/>
            <w:tcMar>
              <w:top w:type="dxa" w:w="70"/>
              <w:left w:type="dxa" w:w="110"/>
              <w:bottom w:type="dxa" w:w="70"/>
              <w:right w:type="dxa" w:w="110"/>
            </w:tcMar>
          </w:tcPr>
          <w:p>
            <w:pPr>
              <w:spacing w:after="0" w:line="250"/>
            </w:pPr>
            <w:r>
              <w:rPr>
                <w:sz w:val="18"/>
                <w:szCs w:val="18"/>
              </w:rPr>
              <w:t xml:space="preserve">Save those fields to the record</w:t>
            </w:r>
          </w:p>
        </w:tc>
      </w:tr>
      <w:tr>
        <w:tc>
          <w:tcPr>
            <w:tcW w:type="dxa" w:w="5040"/>
            <w:shd w:fill="FFFFFF" w:val="clear"/>
            <w:tcMar>
              <w:top w:type="dxa" w:w="70"/>
              <w:left w:type="dxa" w:w="110"/>
              <w:bottom w:type="dxa" w:w="70"/>
              <w:right w:type="dxa" w:w="110"/>
            </w:tcMar>
          </w:tcPr>
          <w:p>
            <w:pPr>
              <w:spacing w:after="0" w:line="250"/>
            </w:pPr>
            <w:r>
              <w:rPr>
                <w:sz w:val="18"/>
                <w:szCs w:val="18"/>
              </w:rPr>
              <w:t xml:space="preserve">Flag a medication against the guideline table</w:t>
            </w:r>
          </w:p>
        </w:tc>
        <w:tc>
          <w:tcPr>
            <w:tcW w:type="dxa" w:w="5040"/>
            <w:shd w:fill="FFFFFF" w:val="clear"/>
            <w:tcMar>
              <w:top w:type="dxa" w:w="70"/>
              <w:left w:type="dxa" w:w="110"/>
              <w:bottom w:type="dxa" w:w="70"/>
              <w:right w:type="dxa" w:w="110"/>
            </w:tcMar>
          </w:tcPr>
          <w:p>
            <w:pPr>
              <w:spacing w:after="0" w:line="250"/>
            </w:pPr>
            <w:r>
              <w:rPr>
                <w:sz w:val="18"/>
                <w:szCs w:val="18"/>
              </w:rPr>
              <w:t xml:space="preserve">Stop, hold or change a medication</w:t>
            </w:r>
          </w:p>
        </w:tc>
      </w:tr>
      <w:tr>
        <w:tc>
          <w:tcPr>
            <w:tcW w:type="dxa" w:w="5040"/>
            <w:shd w:fill="FFFFFF" w:val="clear"/>
            <w:tcMar>
              <w:top w:type="dxa" w:w="70"/>
              <w:left w:type="dxa" w:w="110"/>
              <w:bottom w:type="dxa" w:w="70"/>
              <w:right w:type="dxa" w:w="110"/>
            </w:tcMar>
          </w:tcPr>
          <w:p>
            <w:pPr>
              <w:spacing w:after="0" w:line="250"/>
            </w:pPr>
            <w:r>
              <w:rPr>
                <w:sz w:val="18"/>
                <w:szCs w:val="18"/>
              </w:rPr>
              <w:t xml:space="preserve">Email the team that something is due</w:t>
            </w:r>
          </w:p>
        </w:tc>
        <w:tc>
          <w:tcPr>
            <w:tcW w:type="dxa" w:w="5040"/>
            <w:shd w:fill="FFFFFF" w:val="clear"/>
            <w:tcMar>
              <w:top w:type="dxa" w:w="70"/>
              <w:left w:type="dxa" w:w="110"/>
              <w:bottom w:type="dxa" w:w="70"/>
              <w:right w:type="dxa" w:w="110"/>
            </w:tcMar>
          </w:tcPr>
          <w:p>
            <w:pPr>
              <w:spacing w:after="0" w:line="250"/>
            </w:pPr>
            <w:r>
              <w:rPr>
                <w:sz w:val="18"/>
                <w:szCs w:val="18"/>
              </w:rPr>
              <w:t xml:space="preserve">Act on that alert itself</w:t>
            </w:r>
          </w:p>
        </w:tc>
      </w:tr>
    </w:tbl>
    <w:p>
      <w:pPr>
        <w:spacing w:after="160"/>
      </w:pPr>
      <w:r>
        <w:t xml:space="preserve"/>
      </w:r>
    </w:p>
    <w:p>
      <w:pPr>
        <w:spacing w:after="130" w:line="276"/>
      </w:pPr>
      <w:r>
        <w:t xml:space="preserve">Every row on the right is a clinician's action. The application has no code path that performs any of them without a person.</w:t>
      </w:r>
    </w:p>
    <w:p>
      <w:pPr>
        <w:spacing w:after="130" w:line="276"/>
      </w:pPr>
      <w:r>
        <w:rPr>
          <w:b/>
          <w:bCs/>
        </w:rPr>
        <w:t xml:space="preserve">Out-of-scope uses.</w:t>
      </w:r>
      <w:r>
        <w:t xml:space="preserve"> This tool must not be used to: triage patients by urgency; decide who is or is not offered surgery; replace the MDC discussion; substitute for reading the primary report; or answer a guideline question about a disease the index does not cover (§8.1).</w:t>
      </w:r>
    </w:p>
    <w:p>
      <w:pPr>
        <w:pStyle w:val="Heading3"/>
        <w:keepNext/>
        <w:spacing w:after="130" w:before="260"/>
      </w:pPr>
      <w:r>
        <w:t xml:space="preserve">14.2 Human oversight — where the person sits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AI output</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The gate</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What happens without the person</w:t>
            </w:r>
          </w:p>
        </w:tc>
      </w:tr>
      <w:tr>
        <w:tc>
          <w:tcPr>
            <w:tcW w:type="dxa" w:w="3360"/>
            <w:shd w:fill="FFFFFF" w:val="clear"/>
            <w:tcMar>
              <w:top w:type="dxa" w:w="70"/>
              <w:left w:type="dxa" w:w="110"/>
              <w:bottom w:type="dxa" w:w="70"/>
              <w:right w:type="dxa" w:w="110"/>
            </w:tcMar>
          </w:tcPr>
          <w:p>
            <w:pPr>
              <w:spacing w:after="0" w:line="250"/>
            </w:pPr>
            <w:r>
              <w:rPr>
                <w:sz w:val="18"/>
                <w:szCs w:val="18"/>
              </w:rPr>
              <w:t xml:space="preserve">Extracted report fields</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ReportExtraction</w:t>
            </w:r>
            <w:r>
              <w:rPr>
                <w:sz w:val="18"/>
                <w:szCs w:val="18"/>
              </w:rPr>
              <w:t xml:space="preserve"> is created </w:t>
            </w:r>
            <w:r>
              <w:rPr>
                <w:rFonts w:ascii="Consolas" w:cs="Consolas" w:eastAsia="Consolas" w:hAnsi="Consolas"/>
                <w:color w:val="9A281B"/>
                <w:sz w:val="18"/>
                <w:szCs w:val="18"/>
              </w:rPr>
              <w:t xml:space="preserve">PENDING</w:t>
            </w:r>
            <w:r>
              <w:rPr>
                <w:sz w:val="18"/>
                <w:szCs w:val="18"/>
              </w:rPr>
              <w:t xml:space="preserve">; a clinician confirms or rejects</w:t>
            </w:r>
          </w:p>
        </w:tc>
        <w:tc>
          <w:tcPr>
            <w:tcW w:type="dxa" w:w="3360"/>
            <w:shd w:fill="FFFFFF" w:val="clear"/>
            <w:tcMar>
              <w:top w:type="dxa" w:w="70"/>
              <w:left w:type="dxa" w:w="110"/>
              <w:bottom w:type="dxa" w:w="70"/>
              <w:right w:type="dxa" w:w="110"/>
            </w:tcMar>
          </w:tcPr>
          <w:p>
            <w:pPr>
              <w:spacing w:after="0" w:line="250"/>
            </w:pPr>
            <w:r>
              <w:rPr>
                <w:sz w:val="18"/>
                <w:szCs w:val="18"/>
              </w:rPr>
              <w:t xml:space="preserve">Nothing. Unconfirmed extractions are read by nothing else in the app</w:t>
            </w:r>
          </w:p>
        </w:tc>
      </w:tr>
      <w:tr>
        <w:tc>
          <w:tcPr>
            <w:tcW w:type="dxa" w:w="3360"/>
            <w:shd w:fill="FFFFFF" w:val="clear"/>
            <w:tcMar>
              <w:top w:type="dxa" w:w="70"/>
              <w:left w:type="dxa" w:w="110"/>
              <w:bottom w:type="dxa" w:w="70"/>
              <w:right w:type="dxa" w:w="110"/>
            </w:tcMar>
          </w:tcPr>
          <w:p>
            <w:pPr>
              <w:spacing w:after="0" w:line="250"/>
            </w:pPr>
            <w:r>
              <w:rPr>
                <w:sz w:val="18"/>
                <w:szCs w:val="18"/>
              </w:rPr>
              <w:t xml:space="preserve">Guideline suggestion</w:t>
            </w:r>
          </w:p>
        </w:tc>
        <w:tc>
          <w:tcPr>
            <w:tcW w:type="dxa" w:w="3360"/>
            <w:shd w:fill="FFFFFF" w:val="clear"/>
            <w:tcMar>
              <w:top w:type="dxa" w:w="70"/>
              <w:left w:type="dxa" w:w="110"/>
              <w:bottom w:type="dxa" w:w="70"/>
              <w:right w:type="dxa" w:w="110"/>
            </w:tcMar>
          </w:tcPr>
          <w:p>
            <w:pPr>
              <w:spacing w:after="0" w:line="250"/>
            </w:pPr>
            <w:r>
              <w:rPr>
                <w:sz w:val="18"/>
                <w:szCs w:val="18"/>
              </w:rPr>
              <w:t xml:space="preserve">Rendered in a distinct block, marked "for the team to consider, not applied"</w:t>
            </w:r>
          </w:p>
        </w:tc>
        <w:tc>
          <w:tcPr>
            <w:tcW w:type="dxa" w:w="3360"/>
            <w:shd w:fill="FFFFFF" w:val="clear"/>
            <w:tcMar>
              <w:top w:type="dxa" w:w="70"/>
              <w:left w:type="dxa" w:w="110"/>
              <w:bottom w:type="dxa" w:w="70"/>
              <w:right w:type="dxa" w:w="110"/>
            </w:tcMar>
          </w:tcPr>
          <w:p>
            <w:pPr>
              <w:spacing w:after="0" w:line="250"/>
            </w:pPr>
            <w:r>
              <w:rPr>
                <w:sz w:val="18"/>
                <w:szCs w:val="18"/>
              </w:rPr>
              <w:t xml:space="preserve">Nothing. It never writes to the patient record</w:t>
            </w:r>
          </w:p>
        </w:tc>
      </w:tr>
      <w:tr>
        <w:tc>
          <w:tcPr>
            <w:tcW w:type="dxa" w:w="3360"/>
            <w:shd w:fill="FFFFFF" w:val="clear"/>
            <w:tcMar>
              <w:top w:type="dxa" w:w="70"/>
              <w:left w:type="dxa" w:w="110"/>
              <w:bottom w:type="dxa" w:w="70"/>
              <w:right w:type="dxa" w:w="110"/>
            </w:tcMar>
          </w:tcPr>
          <w:p>
            <w:pPr>
              <w:spacing w:after="0" w:line="250"/>
            </w:pPr>
            <w:r>
              <w:rPr>
                <w:sz w:val="18"/>
                <w:szCs w:val="18"/>
              </w:rPr>
              <w:t xml:space="preserve">Agent recommendation</w:t>
            </w:r>
          </w:p>
        </w:tc>
        <w:tc>
          <w:tcPr>
            <w:tcW w:type="dxa" w:w="3360"/>
            <w:shd w:fill="FFFFFF" w:val="clear"/>
            <w:tcMar>
              <w:top w:type="dxa" w:w="70"/>
              <w:left w:type="dxa" w:w="110"/>
              <w:bottom w:type="dxa" w:w="70"/>
              <w:right w:type="dxa" w:w="110"/>
            </w:tcMar>
          </w:tcPr>
          <w:p>
            <w:pPr>
              <w:spacing w:after="0" w:line="250"/>
            </w:pPr>
            <w:r>
              <w:rPr>
                <w:sz w:val="18"/>
                <w:szCs w:val="18"/>
              </w:rPr>
              <w:t xml:space="preserve">LangGraph </w:t>
            </w:r>
            <w:r>
              <w:rPr>
                <w:rFonts w:ascii="Consolas" w:cs="Consolas" w:eastAsia="Consolas" w:hAnsi="Consolas"/>
                <w:color w:val="9A281B"/>
                <w:sz w:val="18"/>
                <w:szCs w:val="18"/>
              </w:rPr>
              <w:t xml:space="preserve">interrupt()</w:t>
            </w:r>
            <w:r>
              <w:rPr>
                <w:sz w:val="18"/>
                <w:szCs w:val="18"/>
              </w:rPr>
              <w:t xml:space="preserve"> — approve, or reject with feedback</w:t>
            </w:r>
          </w:p>
        </w:tc>
        <w:tc>
          <w:tcPr>
            <w:tcW w:type="dxa" w:w="3360"/>
            <w:shd w:fill="FFFFFF" w:val="clear"/>
            <w:tcMar>
              <w:top w:type="dxa" w:w="70"/>
              <w:left w:type="dxa" w:w="110"/>
              <w:bottom w:type="dxa" w:w="70"/>
              <w:right w:type="dxa" w:w="110"/>
            </w:tcMar>
          </w:tcPr>
          <w:p>
            <w:pPr>
              <w:spacing w:after="0" w:line="250"/>
            </w:pPr>
            <w:r>
              <w:rPr>
                <w:sz w:val="18"/>
                <w:szCs w:val="18"/>
              </w:rPr>
              <w:t xml:space="preserve">The graph stays paused indefinitely</w:t>
            </w:r>
          </w:p>
        </w:tc>
      </w:tr>
      <w:tr>
        <w:tc>
          <w:tcPr>
            <w:tcW w:type="dxa" w:w="3360"/>
            <w:shd w:fill="FFFFFF" w:val="clear"/>
            <w:tcMar>
              <w:top w:type="dxa" w:w="70"/>
              <w:left w:type="dxa" w:w="110"/>
              <w:bottom w:type="dxa" w:w="70"/>
              <w:right w:type="dxa" w:w="110"/>
            </w:tcMar>
          </w:tcPr>
          <w:p>
            <w:pPr>
              <w:spacing w:after="0" w:line="250"/>
            </w:pPr>
            <w:r>
              <w:rPr>
                <w:sz w:val="18"/>
                <w:szCs w:val="18"/>
              </w:rPr>
              <w:t xml:space="preserve">Peri-op medication alert</w:t>
            </w:r>
          </w:p>
        </w:tc>
        <w:tc>
          <w:tcPr>
            <w:tcW w:type="dxa" w:w="3360"/>
            <w:shd w:fill="FFFFFF" w:val="clear"/>
            <w:tcMar>
              <w:top w:type="dxa" w:w="70"/>
              <w:left w:type="dxa" w:w="110"/>
              <w:bottom w:type="dxa" w:w="70"/>
              <w:right w:type="dxa" w:w="110"/>
            </w:tcMar>
          </w:tcPr>
          <w:p>
            <w:pPr>
              <w:spacing w:after="0" w:line="250"/>
            </w:pPr>
            <w:r>
              <w:rPr>
                <w:sz w:val="18"/>
                <w:szCs w:val="18"/>
              </w:rPr>
              <w:t xml:space="preserve">Displayed to the surgical team</w:t>
            </w:r>
          </w:p>
        </w:tc>
        <w:tc>
          <w:tcPr>
            <w:tcW w:type="dxa" w:w="3360"/>
            <w:shd w:fill="FFFFFF" w:val="clear"/>
            <w:tcMar>
              <w:top w:type="dxa" w:w="70"/>
              <w:left w:type="dxa" w:w="110"/>
              <w:bottom w:type="dxa" w:w="70"/>
              <w:right w:type="dxa" w:w="110"/>
            </w:tcMar>
          </w:tcPr>
          <w:p>
            <w:pPr>
              <w:spacing w:after="0" w:line="250"/>
            </w:pPr>
            <w:r>
              <w:rPr>
                <w:sz w:val="18"/>
                <w:szCs w:val="18"/>
              </w:rPr>
              <w:t xml:space="preserve">Nothing. The tool cannot change a prescription</w:t>
            </w:r>
          </w:p>
        </w:tc>
      </w:tr>
      <w:tr>
        <w:tc>
          <w:tcPr>
            <w:tcW w:type="dxa" w:w="3360"/>
            <w:shd w:fill="FFFFFF" w:val="clear"/>
            <w:tcMar>
              <w:top w:type="dxa" w:w="70"/>
              <w:left w:type="dxa" w:w="110"/>
              <w:bottom w:type="dxa" w:w="70"/>
              <w:right w:type="dxa" w:w="110"/>
            </w:tcMar>
          </w:tcPr>
          <w:p>
            <w:pPr>
              <w:spacing w:after="0" w:line="250"/>
            </w:pPr>
            <w:r>
              <w:rPr>
                <w:sz w:val="18"/>
                <w:szCs w:val="18"/>
              </w:rPr>
              <w:t xml:space="preserve">MDC decision</w:t>
            </w:r>
          </w:p>
        </w:tc>
        <w:tc>
          <w:tcPr>
            <w:tcW w:type="dxa" w:w="3360"/>
            <w:shd w:fill="FFFFFF" w:val="clear"/>
            <w:tcMar>
              <w:top w:type="dxa" w:w="70"/>
              <w:left w:type="dxa" w:w="110"/>
              <w:bottom w:type="dxa" w:w="70"/>
              <w:right w:type="dxa" w:w="110"/>
            </w:tcMar>
          </w:tcPr>
          <w:p>
            <w:pPr>
              <w:spacing w:after="0" w:line="250"/>
            </w:pPr>
            <w:r>
              <w:rPr>
                <w:sz w:val="18"/>
                <w:szCs w:val="18"/>
              </w:rPr>
              <w:t xml:space="preserve">Typed by a clinician. </w:t>
            </w:r>
            <w:r>
              <w:rPr>
                <w:b/>
                <w:bCs/>
                <w:sz w:val="18"/>
                <w:szCs w:val="18"/>
              </w:rPr>
              <w:t xml:space="preserve">Approving an agent draft does not write a decision</w:t>
            </w:r>
          </w:p>
        </w:tc>
        <w:tc>
          <w:tcPr>
            <w:tcW w:type="dxa" w:w="3360"/>
            <w:shd w:fill="FFFFFF" w:val="clear"/>
            <w:tcMar>
              <w:top w:type="dxa" w:w="70"/>
              <w:left w:type="dxa" w:w="110"/>
              <w:bottom w:type="dxa" w:w="70"/>
              <w:right w:type="dxa" w:w="110"/>
            </w:tcMar>
          </w:tcPr>
          <w:p>
            <w:pPr>
              <w:spacing w:after="0" w:line="250"/>
            </w:pPr>
            <w:r>
              <w:rPr>
                <w:sz w:val="18"/>
                <w:szCs w:val="18"/>
              </w:rPr>
              <w:t xml:space="preserve">The patient does not move</w:t>
            </w:r>
          </w:p>
        </w:tc>
      </w:tr>
    </w:tbl>
    <w:p>
      <w:pPr>
        <w:spacing w:after="160"/>
      </w:pPr>
      <w:r>
        <w:t xml:space="preserve"/>
      </w:r>
    </w:p>
    <w:p>
      <w:pPr>
        <w:spacing w:after="130" w:line="276"/>
      </w:pPr>
      <w:r>
        <w:t xml:space="preserve">This is asserted by test, not just by design: </w:t>
      </w:r>
      <w:r>
        <w:rPr>
          <w:rFonts w:ascii="Consolas" w:cs="Consolas" w:eastAsia="Consolas" w:hAnsi="Consolas"/>
          <w:color w:val="9A281B"/>
          <w:sz w:val="18"/>
          <w:szCs w:val="18"/>
        </w:rPr>
        <w:t xml:space="preserve">test_approval_records_the_physician_but_writes_no_decision</w:t>
      </w:r>
      <w:r>
        <w:t xml:space="preserve"> checks that the listing's decision fields stay empty through both approval and rejection.</w:t>
      </w:r>
    </w:p>
    <w:p>
      <w:pPr>
        <w:pStyle w:val="Heading3"/>
        <w:keepNext/>
        <w:spacing w:after="130" w:before="260"/>
      </w:pPr>
      <w:r>
        <w:t xml:space="preserve">14.3 The override path</w:t>
      </w:r>
    </w:p>
    <w:p>
      <w:pPr>
        <w:spacing w:after="130" w:line="276"/>
      </w:pPr>
      <w:r>
        <w:t xml:space="preserve">Every automated output is editable by the clinical team, and overriding never requires an administrator:</w:t>
      </w:r>
    </w:p>
    <w:p>
      <w:pPr>
        <w:pStyle w:val="ListParagraph"/>
        <w:numPr>
          <w:ilvl w:val="0"/>
          <w:numId w:val="2"/>
        </w:numPr>
        <w:spacing w:after="80" w:line="276"/>
      </w:pPr>
      <w:r>
        <w:rPr>
          <w:b/>
          <w:bCs/>
        </w:rPr>
        <w:t xml:space="preserve">A checklist item</w:t>
      </w:r>
      <w:r>
        <w:t xml:space="preserve"> — a fellow adds or removes any investigation, including ones the conditional rules added. The rule's reason is shown so the fellow can see what it assumed (e.g. "clinical stage not recorded — fuller staging listed; remove if early").</w:t>
      </w:r>
    </w:p>
    <w:p>
      <w:pPr>
        <w:pStyle w:val="ListParagraph"/>
        <w:numPr>
          <w:ilvl w:val="0"/>
          <w:numId w:val="2"/>
        </w:numPr>
        <w:spacing w:after="80" w:line="276"/>
      </w:pPr>
      <w:r>
        <w:rPr>
          <w:b/>
          <w:bCs/>
        </w:rPr>
        <w:t xml:space="preserve">An extracted field</w:t>
      </w:r>
      <w:r>
        <w:t xml:space="preserve"> — corrected in the review table before confirming. The correction is stored separately from what the model returned, so the record shows both.</w:t>
      </w:r>
    </w:p>
    <w:p>
      <w:pPr>
        <w:pStyle w:val="ListParagraph"/>
        <w:numPr>
          <w:ilvl w:val="0"/>
          <w:numId w:val="2"/>
        </w:numPr>
        <w:spacing w:after="80" w:line="276"/>
      </w:pPr>
      <w:r>
        <w:rPr>
          <w:b/>
          <w:bCs/>
        </w:rPr>
        <w:t xml:space="preserve">A guideline suggestion</w:t>
      </w:r>
      <w:r>
        <w:t xml:space="preserve"> — ignored, or contradicted in the decision the clinician types. Nothing forces consistency between them.</w:t>
      </w:r>
    </w:p>
    <w:p>
      <w:pPr>
        <w:pStyle w:val="ListParagraph"/>
        <w:numPr>
          <w:ilvl w:val="0"/>
          <w:numId w:val="2"/>
        </w:numPr>
        <w:spacing w:after="80" w:line="276"/>
      </w:pPr>
      <w:r>
        <w:rPr>
          <w:b/>
          <w:bCs/>
        </w:rPr>
        <w:t xml:space="preserve">An agent recommendation</w:t>
      </w:r>
      <w:r>
        <w:t xml:space="preserve"> — rejected with feedback, which is fed back into the workflow for a revision.</w:t>
      </w:r>
    </w:p>
    <w:p>
      <w:pPr>
        <w:pStyle w:val="ListParagraph"/>
        <w:numPr>
          <w:ilvl w:val="0"/>
          <w:numId w:val="2"/>
        </w:numPr>
        <w:spacing w:after="80" w:line="276"/>
      </w:pPr>
      <w:r>
        <w:rPr>
          <w:b/>
          <w:bCs/>
        </w:rPr>
        <w:t xml:space="preserve">A stage or diagnosis the rules read wrongly</w:t>
      </w:r>
      <w:r>
        <w:t xml:space="preserve"> — edited on the clinical details page, which re-runs the conditional rules.</w:t>
      </w:r>
    </w:p>
    <w:p>
      <w:pPr>
        <w:spacing w:after="130" w:line="276"/>
      </w:pPr>
      <w:r>
        <w:rPr>
          <w:b/>
          <w:bCs/>
        </w:rPr>
        <w:t xml:space="preserve">No output is final until a person makes it so, and no override is logged as an exception.</w:t>
      </w:r>
      <w:r>
        <w:t xml:space="preserve"> Disagreeing with the tool is the expected case, not an incident.</w:t>
      </w:r>
    </w:p>
    <w:p>
      <w:pPr>
        <w:pStyle w:val="Heading3"/>
        <w:keepNext/>
        <w:spacing w:after="130" w:before="260"/>
      </w:pPr>
      <w:r>
        <w:t xml:space="preserve">14.4 PHI handling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Control</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5040"/>
            <w:shd w:fill="FFFFFF" w:val="clear"/>
            <w:tcMar>
              <w:top w:type="dxa" w:w="70"/>
              <w:left w:type="dxa" w:w="110"/>
              <w:bottom w:type="dxa" w:w="70"/>
              <w:right w:type="dxa" w:w="110"/>
            </w:tcMar>
          </w:tcPr>
          <w:p>
            <w:pPr>
              <w:spacing w:after="0" w:line="250"/>
            </w:pPr>
            <w:r>
              <w:rPr>
                <w:sz w:val="18"/>
                <w:szCs w:val="18"/>
              </w:rPr>
              <w:t xml:space="preserve">Real patient data</w:t>
            </w:r>
          </w:p>
        </w:tc>
        <w:tc>
          <w:tcPr>
            <w:tcW w:type="dxa" w:w="5040"/>
            <w:shd w:fill="FFFFFF" w:val="clear"/>
            <w:tcMar>
              <w:top w:type="dxa" w:w="70"/>
              <w:left w:type="dxa" w:w="110"/>
              <w:bottom w:type="dxa" w:w="70"/>
              <w:right w:type="dxa" w:w="110"/>
            </w:tcMar>
          </w:tcPr>
          <w:p>
            <w:pPr>
              <w:spacing w:after="0" w:line="250"/>
            </w:pPr>
            <w:r>
              <w:rPr>
                <w:b/>
                <w:bCs/>
                <w:sz w:val="18"/>
                <w:szCs w:val="18"/>
              </w:rPr>
              <w:t xml:space="preserve">Never.</w:t>
            </w:r>
            <w:r>
              <w:rPr>
                <w:sz w:val="18"/>
                <w:szCs w:val="18"/>
              </w:rPr>
              <w:t xml:space="preserve"> Synthetic only, generated by </w:t>
            </w:r>
            <w:r>
              <w:rPr>
                <w:rFonts w:ascii="Consolas" w:cs="Consolas" w:eastAsia="Consolas" w:hAnsi="Consolas"/>
                <w:color w:val="9A281B"/>
                <w:sz w:val="18"/>
                <w:szCs w:val="18"/>
              </w:rPr>
              <w:t xml:space="preserve">seed_demo</w:t>
            </w:r>
            <w:r>
              <w:rPr>
                <w:sz w:val="18"/>
                <w:szCs w:val="18"/>
              </w:rPr>
              <w:t xml:space="preserve"> and </w:t>
            </w:r>
            <w:r>
              <w:rPr>
                <w:rFonts w:ascii="Consolas" w:cs="Consolas" w:eastAsia="Consolas" w:hAnsi="Consolas"/>
                <w:color w:val="9A281B"/>
                <w:sz w:val="18"/>
                <w:szCs w:val="18"/>
              </w:rPr>
              <w:t xml:space="preserve">build_ehr</w:t>
            </w:r>
          </w:p>
        </w:tc>
      </w:tr>
      <w:tr>
        <w:tc>
          <w:tcPr>
            <w:tcW w:type="dxa" w:w="5040"/>
            <w:shd w:fill="FFFFFF" w:val="clear"/>
            <w:tcMar>
              <w:top w:type="dxa" w:w="70"/>
              <w:left w:type="dxa" w:w="110"/>
              <w:bottom w:type="dxa" w:w="70"/>
              <w:right w:type="dxa" w:w="110"/>
            </w:tcMar>
          </w:tcPr>
          <w:p>
            <w:pPr>
              <w:spacing w:after="0" w:line="250"/>
            </w:pPr>
            <w:r>
              <w:rPr>
                <w:sz w:val="18"/>
                <w:szCs w:val="18"/>
              </w:rPr>
              <w:t xml:space="preserve">Repository visibility</w:t>
            </w:r>
          </w:p>
        </w:tc>
        <w:tc>
          <w:tcPr>
            <w:tcW w:type="dxa" w:w="5040"/>
            <w:shd w:fill="FFFFFF" w:val="clear"/>
            <w:tcMar>
              <w:top w:type="dxa" w:w="70"/>
              <w:left w:type="dxa" w:w="110"/>
              <w:bottom w:type="dxa" w:w="70"/>
              <w:right w:type="dxa" w:w="110"/>
            </w:tcMar>
          </w:tcPr>
          <w:p>
            <w:pPr>
              <w:spacing w:after="0" w:line="250"/>
            </w:pPr>
            <w:r>
              <w:rPr>
                <w:sz w:val="18"/>
                <w:szCs w:val="18"/>
              </w:rPr>
              <w:t xml:space="preserve">Public — which is precisely why no real data may enter it</w:t>
            </w:r>
          </w:p>
        </w:tc>
      </w:tr>
      <w:tr>
        <w:tc>
          <w:tcPr>
            <w:tcW w:type="dxa" w:w="5040"/>
            <w:shd w:fill="FFFFFF" w:val="clear"/>
            <w:tcMar>
              <w:top w:type="dxa" w:w="70"/>
              <w:left w:type="dxa" w:w="110"/>
              <w:bottom w:type="dxa" w:w="70"/>
              <w:right w:type="dxa" w:w="110"/>
            </w:tcMar>
          </w:tcPr>
          <w:p>
            <w:pPr>
              <w:spacing w:after="0" w:line="250"/>
            </w:pPr>
            <w:r>
              <w:rPr>
                <w:sz w:val="18"/>
                <w:szCs w:val="18"/>
              </w:rPr>
              <w:t xml:space="preserve">Secrets</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.env</w:t>
            </w:r>
            <w:r>
              <w:rPr>
                <w:sz w:val="18"/>
                <w:szCs w:val="18"/>
              </w:rPr>
              <w:t xml:space="preserve">, git-ignored. </w:t>
            </w:r>
            <w:r>
              <w:rPr>
                <w:rFonts w:ascii="Consolas" w:cs="Consolas" w:eastAsia="Consolas" w:hAnsi="Consolas"/>
                <w:color w:val="9A281B"/>
                <w:sz w:val="18"/>
                <w:szCs w:val="18"/>
              </w:rPr>
              <w:t xml:space="preserve">.env.example</w:t>
            </w:r>
            <w:r>
              <w:rPr>
                <w:sz w:val="18"/>
                <w:szCs w:val="18"/>
              </w:rPr>
              <w:t xml:space="preserve"> carries empty placeholders. No key is hardcoded</w:t>
            </w:r>
          </w:p>
        </w:tc>
      </w:tr>
      <w:tr>
        <w:tc>
          <w:tcPr>
            <w:tcW w:type="dxa" w:w="5040"/>
            <w:shd w:fill="FFFFFF" w:val="clear"/>
            <w:tcMar>
              <w:top w:type="dxa" w:w="70"/>
              <w:left w:type="dxa" w:w="110"/>
              <w:bottom w:type="dxa" w:w="70"/>
              <w:right w:type="dxa" w:w="110"/>
            </w:tcMar>
          </w:tcPr>
          <w:p>
            <w:pPr>
              <w:spacing w:after="0" w:line="250"/>
            </w:pPr>
            <w:r>
              <w:rPr>
                <w:sz w:val="18"/>
                <w:szCs w:val="18"/>
              </w:rPr>
              <w:t xml:space="preserve">Licensed guideline PDFs (NCCN)</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data/guidelines/</w:t>
            </w:r>
            <w:r>
              <w:rPr>
                <w:sz w:val="18"/>
                <w:szCs w:val="18"/>
              </w:rPr>
              <w:t xml:space="preserve">, git-ignored. Only extracted chunks enter the index, and the index is git-ignored too</w:t>
            </w:r>
          </w:p>
        </w:tc>
      </w:tr>
      <w:tr>
        <w:tc>
          <w:tcPr>
            <w:tcW w:type="dxa" w:w="5040"/>
            <w:shd w:fill="FFFFFF" w:val="clear"/>
            <w:tcMar>
              <w:top w:type="dxa" w:w="70"/>
              <w:left w:type="dxa" w:w="110"/>
              <w:bottom w:type="dxa" w:w="70"/>
              <w:right w:type="dxa" w:w="110"/>
            </w:tcMar>
          </w:tcPr>
          <w:p>
            <w:pPr>
              <w:spacing w:after="0" w:line="250"/>
            </w:pPr>
            <w:r>
              <w:rPr>
                <w:sz w:val="18"/>
                <w:szCs w:val="18"/>
              </w:rPr>
              <w:t xml:space="preserve">Built databases</w:t>
            </w:r>
          </w:p>
        </w:tc>
        <w:tc>
          <w:tcPr>
            <w:tcW w:type="dxa" w:w="504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db.sqlite3</w:t>
            </w:r>
            <w:r>
              <w:rPr>
                <w:sz w:val="18"/>
                <w:szCs w:val="18"/>
              </w:rPr>
              <w:t xml:space="preserve">, </w:t>
            </w:r>
            <w:r>
              <w:rPr>
                <w:rFonts w:ascii="Consolas" w:cs="Consolas" w:eastAsia="Consolas" w:hAnsi="Consolas"/>
                <w:color w:val="9A281B"/>
                <w:sz w:val="18"/>
                <w:szCs w:val="18"/>
              </w:rPr>
              <w:t xml:space="preserve">ehr.sqlite3</w:t>
            </w:r>
            <w:r>
              <w:rPr>
                <w:sz w:val="18"/>
                <w:szCs w:val="18"/>
              </w:rPr>
              <w:t xml:space="preserve">, </w:t>
            </w:r>
            <w:r>
              <w:rPr>
                <w:rFonts w:ascii="Consolas" w:cs="Consolas" w:eastAsia="Consolas" w:hAnsi="Consolas"/>
                <w:color w:val="9A281B"/>
                <w:sz w:val="18"/>
                <w:szCs w:val="18"/>
              </w:rPr>
              <w:t xml:space="preserve">pharmacy.db</w:t>
            </w:r>
            <w:r>
              <w:rPr>
                <w:sz w:val="18"/>
                <w:szCs w:val="18"/>
              </w:rPr>
              <w:t xml:space="preserve">, </w:t>
            </w:r>
            <w:r>
              <w:rPr>
                <w:rFonts w:ascii="Consolas" w:cs="Consolas" w:eastAsia="Consolas" w:hAnsi="Consolas"/>
                <w:color w:val="9A281B"/>
                <w:sz w:val="18"/>
                <w:szCs w:val="18"/>
              </w:rPr>
              <w:t xml:space="preserve">mdc_checkpoints.sqlite3</w:t>
            </w:r>
            <w:r>
              <w:rPr>
                <w:sz w:val="18"/>
                <w:szCs w:val="18"/>
              </w:rPr>
              <w:t xml:space="preserve"> — all git-ignored and rebuildable</w:t>
            </w:r>
          </w:p>
        </w:tc>
      </w:tr>
      <w:tr>
        <w:tc>
          <w:tcPr>
            <w:tcW w:type="dxa" w:w="5040"/>
            <w:shd w:fill="FFFFFF" w:val="clear"/>
            <w:tcMar>
              <w:top w:type="dxa" w:w="70"/>
              <w:left w:type="dxa" w:w="110"/>
              <w:bottom w:type="dxa" w:w="70"/>
              <w:right w:type="dxa" w:w="110"/>
            </w:tcMar>
          </w:tcPr>
          <w:p>
            <w:pPr>
              <w:spacing w:after="0" w:line="250"/>
            </w:pPr>
            <w:r>
              <w:rPr>
                <w:sz w:val="18"/>
                <w:szCs w:val="18"/>
              </w:rPr>
              <w:t xml:space="preserve">Identifiers sent to the LLM</w:t>
            </w:r>
          </w:p>
        </w:tc>
        <w:tc>
          <w:tcPr>
            <w:tcW w:type="dxa" w:w="5040"/>
            <w:shd w:fill="FFFFFF" w:val="clear"/>
            <w:tcMar>
              <w:top w:type="dxa" w:w="70"/>
              <w:left w:type="dxa" w:w="110"/>
              <w:bottom w:type="dxa" w:w="70"/>
              <w:right w:type="dxa" w:w="110"/>
            </w:tcMar>
          </w:tcPr>
          <w:p>
            <w:pPr>
              <w:spacing w:after="0" w:line="250"/>
            </w:pPr>
            <w:r>
              <w:rPr>
                <w:sz w:val="18"/>
                <w:szCs w:val="18"/>
              </w:rPr>
              <w:t xml:space="preserve">The extractor is deliberately built to pull </w:t>
            </w:r>
            <w:r>
              <w:rPr>
                <w:b/>
                <w:bCs/>
                <w:sz w:val="18"/>
                <w:szCs w:val="18"/>
              </w:rPr>
              <w:t xml:space="preserve">clinical content, not identity</w:t>
            </w:r>
            <w:r>
              <w:rPr>
                <w:sz w:val="18"/>
                <w:szCs w:val="18"/>
              </w:rPr>
              <w:t xml:space="preserve">; its schema has no name, MRN or date of birth</w:t>
            </w:r>
          </w:p>
        </w:tc>
      </w:tr>
    </w:tbl>
    <w:p>
      <w:pPr>
        <w:spacing w:after="160"/>
      </w:pPr>
      <w:r>
        <w:t xml:space="preserve"/>
      </w:r>
    </w:p>
    <w:p>
      <w:pPr>
        <w:spacing w:after="130" w:line="276"/>
      </w:pPr>
      <w:r>
        <w:rPr>
          <w:b/>
          <w:bCs/>
        </w:rPr>
        <w:t xml:space="preserve">What would have to change for real data.</w:t>
      </w:r>
      <w:r>
        <w:t xml:space="preserve"> An in-institution model (no data leaving the hospital), an information-governance review, a private repository, an audit log of every read, and role-based access reviewed by the department. None of these exist. Until they do, this tool takes synthetic data only.</w:t>
      </w:r>
    </w:p>
    <w:p>
      <w:pPr>
        <w:pStyle w:val="Heading3"/>
        <w:keepNext/>
        <w:spacing w:after="130" w:before="260"/>
      </w:pPr>
      <w:r>
        <w:t xml:space="preserve">14.5 Named owners</w:t>
      </w:r>
    </w:p>
    <w:p>
      <w:pPr>
        <w:spacing w:after="130" w:line="276"/>
      </w:pPr>
      <w:r>
        <w:rPr>
          <w:b/>
          <w:bCs/>
        </w:rPr>
        <w:t xml:space="preserve">Tuqa Al-Ghazawi owns every area below</w:t>
      </w:r>
      <w:r>
        <w:t xml:space="preserve">, and is the person to contact about any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Area</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Owner</w:t>
            </w:r>
          </w:p>
        </w:tc>
      </w:tr>
      <w:tr>
        <w:tc>
          <w:tcPr>
            <w:tcW w:type="dxa" w:w="5040"/>
            <w:shd w:fill="FFFFFF" w:val="clear"/>
            <w:tcMar>
              <w:top w:type="dxa" w:w="70"/>
              <w:left w:type="dxa" w:w="110"/>
              <w:bottom w:type="dxa" w:w="70"/>
              <w:right w:type="dxa" w:w="110"/>
            </w:tcMar>
          </w:tcPr>
          <w:p>
            <w:pPr>
              <w:spacing w:after="0" w:line="250"/>
            </w:pPr>
            <w:r>
              <w:rPr>
                <w:sz w:val="18"/>
                <w:szCs w:val="18"/>
              </w:rPr>
              <w:t xml:space="preserve">Clinical content — checklists, pathway rules, MDC categories</w:t>
            </w:r>
          </w:p>
        </w:tc>
        <w:tc>
          <w:tcPr>
            <w:tcW w:type="dxa" w:w="5040"/>
            <w:shd w:fill="FFFFFF" w:val="clear"/>
            <w:tcMar>
              <w:top w:type="dxa" w:w="70"/>
              <w:left w:type="dxa" w:w="110"/>
              <w:bottom w:type="dxa" w:w="70"/>
              <w:right w:type="dxa" w:w="110"/>
            </w:tcMar>
          </w:tcPr>
          <w:p>
            <w:pPr>
              <w:spacing w:after="0" w:line="250"/>
            </w:pPr>
            <w:r>
              <w:rPr>
                <w:sz w:val="18"/>
                <w:szCs w:val="18"/>
              </w:rPr>
              <w:t xml:space="preserve">Tuqa Al-Ghazawi</w:t>
            </w:r>
          </w:p>
        </w:tc>
      </w:tr>
      <w:tr>
        <w:tc>
          <w:tcPr>
            <w:tcW w:type="dxa" w:w="5040"/>
            <w:shd w:fill="FFFFFF" w:val="clear"/>
            <w:tcMar>
              <w:top w:type="dxa" w:w="70"/>
              <w:left w:type="dxa" w:w="110"/>
              <w:bottom w:type="dxa" w:w="70"/>
              <w:right w:type="dxa" w:w="110"/>
            </w:tcMar>
          </w:tcPr>
          <w:p>
            <w:pPr>
              <w:spacing w:after="0" w:line="250"/>
            </w:pPr>
            <w:r>
              <w:rPr>
                <w:sz w:val="18"/>
                <w:szCs w:val="18"/>
              </w:rPr>
              <w:t xml:space="preserve">Clinical sign-off — whether a suggestion is safe to show</w:t>
            </w:r>
          </w:p>
        </w:tc>
        <w:tc>
          <w:tcPr>
            <w:tcW w:type="dxa" w:w="5040"/>
            <w:shd w:fill="FFFFFF" w:val="clear"/>
            <w:tcMar>
              <w:top w:type="dxa" w:w="70"/>
              <w:left w:type="dxa" w:w="110"/>
              <w:bottom w:type="dxa" w:w="70"/>
              <w:right w:type="dxa" w:w="110"/>
            </w:tcMar>
          </w:tcPr>
          <w:p>
            <w:pPr>
              <w:spacing w:after="0" w:line="250"/>
            </w:pPr>
            <w:r>
              <w:rPr>
                <w:sz w:val="18"/>
                <w:szCs w:val="18"/>
              </w:rPr>
              <w:t xml:space="preserve">Tuqa Al-Ghazawi</w:t>
            </w:r>
          </w:p>
        </w:tc>
      </w:tr>
      <w:tr>
        <w:tc>
          <w:tcPr>
            <w:tcW w:type="dxa" w:w="5040"/>
            <w:shd w:fill="FFFFFF" w:val="clear"/>
            <w:tcMar>
              <w:top w:type="dxa" w:w="70"/>
              <w:left w:type="dxa" w:w="110"/>
              <w:bottom w:type="dxa" w:w="70"/>
              <w:right w:type="dxa" w:w="110"/>
            </w:tcMar>
          </w:tcPr>
          <w:p>
            <w:pPr>
              <w:spacing w:after="0" w:line="250"/>
            </w:pPr>
            <w:r>
              <w:rPr>
                <w:sz w:val="18"/>
                <w:szCs w:val="18"/>
              </w:rPr>
              <w:t xml:space="preserve">Guideline index — what is indexed, and when it is refreshed</w:t>
            </w:r>
          </w:p>
        </w:tc>
        <w:tc>
          <w:tcPr>
            <w:tcW w:type="dxa" w:w="5040"/>
            <w:shd w:fill="FFFFFF" w:val="clear"/>
            <w:tcMar>
              <w:top w:type="dxa" w:w="70"/>
              <w:left w:type="dxa" w:w="110"/>
              <w:bottom w:type="dxa" w:w="70"/>
              <w:right w:type="dxa" w:w="110"/>
            </w:tcMar>
          </w:tcPr>
          <w:p>
            <w:pPr>
              <w:spacing w:after="0" w:line="250"/>
            </w:pPr>
            <w:r>
              <w:rPr>
                <w:sz w:val="18"/>
                <w:szCs w:val="18"/>
              </w:rPr>
              <w:t xml:space="preserve">Tuqa Al-Ghazawi</w:t>
            </w:r>
          </w:p>
        </w:tc>
      </w:tr>
      <w:tr>
        <w:tc>
          <w:tcPr>
            <w:tcW w:type="dxa" w:w="5040"/>
            <w:shd w:fill="FFFFFF" w:val="clear"/>
            <w:tcMar>
              <w:top w:type="dxa" w:w="70"/>
              <w:left w:type="dxa" w:w="110"/>
              <w:bottom w:type="dxa" w:w="70"/>
              <w:right w:type="dxa" w:w="110"/>
            </w:tcMar>
          </w:tcPr>
          <w:p>
            <w:pPr>
              <w:spacing w:after="0" w:line="250"/>
            </w:pPr>
            <w:r>
              <w:rPr>
                <w:sz w:val="18"/>
                <w:szCs w:val="18"/>
              </w:rPr>
              <w:t xml:space="preserve">Technical — code, deployment, secrets</w:t>
            </w:r>
          </w:p>
        </w:tc>
        <w:tc>
          <w:tcPr>
            <w:tcW w:type="dxa" w:w="5040"/>
            <w:shd w:fill="FFFFFF" w:val="clear"/>
            <w:tcMar>
              <w:top w:type="dxa" w:w="70"/>
              <w:left w:type="dxa" w:w="110"/>
              <w:bottom w:type="dxa" w:w="70"/>
              <w:right w:type="dxa" w:w="110"/>
            </w:tcMar>
          </w:tcPr>
          <w:p>
            <w:pPr>
              <w:spacing w:after="0" w:line="250"/>
            </w:pPr>
            <w:r>
              <w:rPr>
                <w:sz w:val="18"/>
                <w:szCs w:val="18"/>
              </w:rPr>
              <w:t xml:space="preserve">Tuqa Al-Ghazawi</w:t>
            </w:r>
          </w:p>
        </w:tc>
      </w:tr>
      <w:tr>
        <w:tc>
          <w:tcPr>
            <w:tcW w:type="dxa" w:w="5040"/>
            <w:shd w:fill="FFFFFF" w:val="clear"/>
            <w:tcMar>
              <w:top w:type="dxa" w:w="70"/>
              <w:left w:type="dxa" w:w="110"/>
              <w:bottom w:type="dxa" w:w="70"/>
              <w:right w:type="dxa" w:w="110"/>
            </w:tcMar>
          </w:tcPr>
          <w:p>
            <w:pPr>
              <w:spacing w:after="0" w:line="250"/>
            </w:pPr>
            <w:r>
              <w:rPr>
                <w:sz w:val="18"/>
                <w:szCs w:val="18"/>
              </w:rPr>
              <w:t xml:space="preserve">Incident triage (§14.6)</w:t>
            </w:r>
          </w:p>
        </w:tc>
        <w:tc>
          <w:tcPr>
            <w:tcW w:type="dxa" w:w="5040"/>
            <w:shd w:fill="FFFFFF" w:val="clear"/>
            <w:tcMar>
              <w:top w:type="dxa" w:w="70"/>
              <w:left w:type="dxa" w:w="110"/>
              <w:bottom w:type="dxa" w:w="70"/>
              <w:right w:type="dxa" w:w="110"/>
            </w:tcMar>
          </w:tcPr>
          <w:p>
            <w:pPr>
              <w:spacing w:after="0" w:line="250"/>
            </w:pPr>
            <w:r>
              <w:rPr>
                <w:sz w:val="18"/>
                <w:szCs w:val="18"/>
              </w:rPr>
              <w:t xml:space="preserve">Tuqa Al-Ghazawi</w:t>
            </w:r>
          </w:p>
        </w:tc>
      </w:tr>
    </w:tbl>
    <w:p>
      <w:pPr>
        <w:spacing w:after="160"/>
      </w:pPr>
      <w:r>
        <w:t xml:space="preserve"/>
      </w:r>
    </w:p>
    <w:p>
      <w:pPr>
        <w:pBdr>
          <w:left w:val="single" w:color="028090" w:sz="18" w:space="12"/>
        </w:pBdr>
        <w:shd w:fill="F4F8F7" w:val="clear"/>
        <w:spacing w:after="0" w:before="180" w:line="276"/>
        <w:ind w:left="340"/>
      </w:pPr>
      <w:r>
        <w:rPr>
          <w:b/>
          <w:bCs/>
        </w:rPr>
        <w:t xml:space="preserve">Single-owner risk, stated plainly.</w:t>
      </w:r>
      <w:r>
        <w:t xml:space="preserve"> One person owning all five is correct for a prototype and wrong for anything more. Two areas in particular have to be handed over before this tool is used beyond a demonstration:</w:t>
      </w:r>
    </w:p>
    <w:p>
      <w:pPr>
        <w:pBdr>
          <w:left w:val="single" w:color="028090" w:sz="18" w:space="12"/>
        </w:pBdr>
        <w:shd w:fill="F4F8F7" w:val="clear"/>
        <w:spacing w:after="0" w:before="0" w:line="276"/>
        <w:ind w:left="340"/>
      </w:pPr>
      <w:r>
        <w:t xml:space="preserve">- </w:t>
      </w:r>
      <w:r>
        <w:rPr>
          <w:b/>
          <w:bCs/>
        </w:rPr>
        <w:t xml:space="preserve">Departmental accountability</w:t>
      </w:r>
      <w:r>
        <w:t xml:space="preserve"> — a consultant or the chairman answerable for the tool being used at all. Today the author both builds it and judges whether it is safe, which is not a separable review. - </w:t>
      </w:r>
      <w:r>
        <w:rPr>
          <w:b/>
          <w:bCs/>
        </w:rPr>
        <w:t xml:space="preserve">Information governance</w:t>
      </w:r>
      <w:r>
        <w:t xml:space="preserve"> — any move toward real patient data needs KHCC IG involvement, which has not been sought because the tool has never held real data.</w:t>
      </w:r>
    </w:p>
    <w:p>
      <w:pPr>
        <w:pBdr>
          <w:left w:val="single" w:color="028090" w:sz="18" w:space="12"/>
        </w:pBdr>
        <w:shd w:fill="F4F8F7" w:val="clear"/>
        <w:spacing w:after="180" w:before="0" w:line="276"/>
        <w:ind w:left="340"/>
      </w:pPr>
      <w:r>
        <w:t xml:space="preserve">Neither is a gap in the prototype. Both are prerequisites for leaving prototype status, and are listed in §17.</w:t>
      </w:r>
    </w:p>
    <w:p>
      <w:pPr>
        <w:pStyle w:val="Heading3"/>
        <w:keepNext/>
        <w:spacing w:after="130" w:before="260"/>
      </w:pPr>
      <w:r>
        <w:t xml:space="preserve">14.6 Incident path</w:t>
      </w:r>
    </w:p>
    <w:p>
      <w:pPr>
        <w:spacing w:after="130" w:line="276"/>
      </w:pPr>
      <w:r>
        <w:t xml:space="preserve">An "incident" is any occasion where the tool showed something wrong, misleading, or in a way that could have changed a decision.</w:t>
      </w:r>
    </w:p>
    <w:p>
      <w:pPr>
        <w:pStyle w:val="ListParagraph"/>
        <w:numPr>
          <w:ilvl w:val="0"/>
          <w:numId w:val="3"/>
        </w:numPr>
        <w:spacing w:after="80" w:line="276"/>
      </w:pPr>
      <w:r>
        <w:rPr>
          <w:b/>
          <w:bCs/>
        </w:rPr>
        <w:t xml:space="preserve">Stop relying on the affected feature.</w:t>
      </w:r>
      <w:r>
        <w:t xml:space="preserve"> No feature is load-bearing — the pathway works with every AI output ignored — so this costs nothing clinically.</w:t>
      </w:r>
    </w:p>
    <w:p>
      <w:pPr>
        <w:pStyle w:val="ListParagraph"/>
        <w:numPr>
          <w:ilvl w:val="0"/>
          <w:numId w:val="3"/>
        </w:numPr>
        <w:spacing w:after="80" w:line="276"/>
      </w:pPr>
      <w:r>
        <w:rPr>
          <w:b/>
          <w:bCs/>
        </w:rPr>
        <w:t xml:space="preserve">Record it.</w:t>
      </w:r>
      <w:r>
        <w:t xml:space="preserve"> Patient MRN (synthetic), what was shown, what was expected, and the page. While the tool is a prototype this is a GitHub issue on the repository; a real deployment needs a route that does not require a GitHub account.</w:t>
      </w:r>
    </w:p>
    <w:p>
      <w:pPr>
        <w:pStyle w:val="ListParagraph"/>
        <w:numPr>
          <w:ilvl w:val="0"/>
          <w:numId w:val="3"/>
        </w:numPr>
        <w:spacing w:after="80" w:line="276"/>
      </w:pPr>
      <w:r>
        <w:rPr>
          <w:b/>
          <w:bCs/>
        </w:rPr>
        <w:t xml:space="preserve">Reproduce it as a test.</w:t>
      </w:r>
      <w:r>
        <w:t xml:space="preserve"> Every clinical bug found so far became a test before it was fixed — the guideline brain offering an oesophagectomy to a post-gastrectomy patient, naproxen producing no peri-op alert, the workup "complete" email repeating. This is the mechanism that stops a fix regressing.</w:t>
      </w:r>
    </w:p>
    <w:p>
      <w:pPr>
        <w:pStyle w:val="ListParagraph"/>
        <w:numPr>
          <w:ilvl w:val="0"/>
          <w:numId w:val="3"/>
        </w:numPr>
        <w:spacing w:after="80" w:line="276"/>
      </w:pPr>
      <w:r>
        <w:rPr>
          <w:b/>
          <w:bCs/>
        </w:rPr>
        <w:t xml:space="preserve">Fix, or disable the feature.</w:t>
      </w:r>
      <w:r>
        <w:t xml:space="preserve"> Each AI feature degrades independently: the guideline brain, the extractor and the agent workflow all fail to "unavailable" without breaking a clinical page, so one can be switched off by removing </w:t>
      </w:r>
      <w:r>
        <w:rPr>
          <w:rFonts w:ascii="Consolas" w:cs="Consolas" w:eastAsia="Consolas" w:hAnsi="Consolas"/>
          <w:color w:val="9A281B"/>
          <w:sz w:val="18"/>
          <w:szCs w:val="18"/>
        </w:rPr>
        <w:t xml:space="preserve">OPENAI_API_KEY</w:t>
      </w:r>
      <w:r>
        <w:t xml:space="preserve"> while the pathway keeps working.</w:t>
      </w:r>
    </w:p>
    <w:p>
      <w:pPr>
        <w:pStyle w:val="ListParagraph"/>
        <w:numPr>
          <w:ilvl w:val="0"/>
          <w:numId w:val="3"/>
        </w:numPr>
        <w:spacing w:after="80" w:line="276"/>
      </w:pPr>
      <w:r>
        <w:rPr>
          <w:b/>
          <w:bCs/>
        </w:rPr>
        <w:t xml:space="preserve">Tell the teams affected</w:t>
      </w:r>
      <w:r>
        <w:t xml:space="preserve"> if a wrong output reached a slide or an email.</w:t>
      </w:r>
    </w:p>
    <w:p>
      <w:pPr>
        <w:pStyle w:val="ListParagraph"/>
        <w:numPr>
          <w:ilvl w:val="0"/>
          <w:numId w:val="3"/>
        </w:numPr>
        <w:spacing w:after="80" w:line="276"/>
      </w:pPr>
      <w:r>
        <w:rPr>
          <w:b/>
          <w:bCs/>
        </w:rPr>
        <w:t xml:space="preserve">Roll back</w:t>
      </w:r>
      <w:r>
        <w:t xml:space="preserve"> if the fix is not immediate — see §16.3.</w:t>
      </w:r>
    </w:p>
    <w:p>
      <w:pPr>
        <w:spacing w:after="130" w:line="276"/>
      </w:pPr>
      <w:r>
        <w:rPr>
          <w:b/>
          <w:bCs/>
        </w:rPr>
        <w:t xml:space="preserve">Known open incidents:</w:t>
      </w:r>
      <w:r>
        <w:t xml:space="preserve"> none. </w:t>
      </w:r>
      <w:r>
        <w:rPr>
          <w:b/>
          <w:bCs/>
        </w:rPr>
        <w:t xml:space="preserve">Closed:</w:t>
      </w:r>
      <w:r>
        <w:t xml:space="preserve"> the four in §12, each with a regression test.</w:t>
      </w:r>
    </w:p>
    <w:p>
      <w:pPr>
        <w:pBdr>
          <w:bottom w:val="single" w:color="D6E2E1" w:sz="6" w:space="1"/>
        </w:pBdr>
        <w:spacing w:after="200" w:before="200"/>
      </w:pPr>
      <w:r>
        <w:t xml:space="preserve"/>
      </w:r>
    </w:p>
    <w:p>
      <w:pPr>
        <w:pStyle w:val="Heading2"/>
        <w:keepNext/>
        <w:spacing w:after="130" w:before="260"/>
      </w:pPr>
      <w:r>
        <w:t xml:space="preserve">15. Ethics</w:t>
      </w:r>
    </w:p>
    <w:p>
      <w:pPr>
        <w:pStyle w:val="Heading3"/>
        <w:keepNext/>
        <w:spacing w:after="130" w:before="260"/>
      </w:pPr>
      <w:r>
        <w:t xml:space="preserve">15.1 The pillars, and what each one cost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Pillar</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What it required here</w:t>
            </w:r>
          </w:p>
        </w:tc>
      </w:tr>
      <w:tr>
        <w:tc>
          <w:tcPr>
            <w:tcW w:type="dxa" w:w="5040"/>
            <w:shd w:fill="FFFFFF" w:val="clear"/>
            <w:tcMar>
              <w:top w:type="dxa" w:w="70"/>
              <w:left w:type="dxa" w:w="110"/>
              <w:bottom w:type="dxa" w:w="70"/>
              <w:right w:type="dxa" w:w="110"/>
            </w:tcMar>
          </w:tcPr>
          <w:p>
            <w:pPr>
              <w:spacing w:after="0" w:line="250"/>
            </w:pPr>
            <w:r>
              <w:rPr>
                <w:b/>
                <w:bCs/>
                <w:sz w:val="18"/>
                <w:szCs w:val="18"/>
              </w:rPr>
              <w:t xml:space="preserve">Autonomy</w:t>
            </w:r>
          </w:p>
        </w:tc>
        <w:tc>
          <w:tcPr>
            <w:tcW w:type="dxa" w:w="5040"/>
            <w:shd w:fill="FFFFFF" w:val="clear"/>
            <w:tcMar>
              <w:top w:type="dxa" w:w="70"/>
              <w:left w:type="dxa" w:w="110"/>
              <w:bottom w:type="dxa" w:w="70"/>
              <w:right w:type="dxa" w:w="110"/>
            </w:tcMar>
          </w:tcPr>
          <w:p>
            <w:pPr>
              <w:spacing w:after="0" w:line="250"/>
            </w:pPr>
            <w:r>
              <w:rPr>
                <w:sz w:val="18"/>
                <w:szCs w:val="18"/>
              </w:rPr>
              <w:t xml:space="preserve">The clinician decides. Every AI output is a draft with a person between it and the record; the override path (§14.3) is always open and never logged as an exception</w:t>
            </w:r>
          </w:p>
        </w:tc>
      </w:tr>
      <w:tr>
        <w:tc>
          <w:tcPr>
            <w:tcW w:type="dxa" w:w="5040"/>
            <w:shd w:fill="FFFFFF" w:val="clear"/>
            <w:tcMar>
              <w:top w:type="dxa" w:w="70"/>
              <w:left w:type="dxa" w:w="110"/>
              <w:bottom w:type="dxa" w:w="70"/>
              <w:right w:type="dxa" w:w="110"/>
            </w:tcMar>
          </w:tcPr>
          <w:p>
            <w:pPr>
              <w:spacing w:after="0" w:line="250"/>
            </w:pPr>
            <w:r>
              <w:rPr>
                <w:b/>
                <w:bCs/>
                <w:sz w:val="18"/>
                <w:szCs w:val="18"/>
              </w:rPr>
              <w:t xml:space="preserve">Beneficence</w:t>
            </w:r>
          </w:p>
        </w:tc>
        <w:tc>
          <w:tcPr>
            <w:tcW w:type="dxa" w:w="5040"/>
            <w:shd w:fill="FFFFFF" w:val="clear"/>
            <w:tcMar>
              <w:top w:type="dxa" w:w="70"/>
              <w:left w:type="dxa" w:w="110"/>
              <w:bottom w:type="dxa" w:w="70"/>
              <w:right w:type="dxa" w:w="110"/>
            </w:tcMar>
          </w:tcPr>
          <w:p>
            <w:pPr>
              <w:spacing w:after="0" w:line="250"/>
            </w:pPr>
            <w:r>
              <w:rPr>
                <w:sz w:val="18"/>
                <w:szCs w:val="18"/>
              </w:rPr>
              <w:t xml:space="preserve">The tool exists to stop patients stalling silently between steps — the gap that motivated it (§2)</w:t>
            </w:r>
          </w:p>
        </w:tc>
      </w:tr>
      <w:tr>
        <w:tc>
          <w:tcPr>
            <w:tcW w:type="dxa" w:w="5040"/>
            <w:shd w:fill="FFFFFF" w:val="clear"/>
            <w:tcMar>
              <w:top w:type="dxa" w:w="70"/>
              <w:left w:type="dxa" w:w="110"/>
              <w:bottom w:type="dxa" w:w="70"/>
              <w:right w:type="dxa" w:w="110"/>
            </w:tcMar>
          </w:tcPr>
          <w:p>
            <w:pPr>
              <w:spacing w:after="0" w:line="250"/>
            </w:pPr>
            <w:r>
              <w:rPr>
                <w:b/>
                <w:bCs/>
                <w:sz w:val="18"/>
                <w:szCs w:val="18"/>
              </w:rPr>
              <w:t xml:space="preserve">Non-maleficence</w:t>
            </w:r>
          </w:p>
        </w:tc>
        <w:tc>
          <w:tcPr>
            <w:tcW w:type="dxa" w:w="5040"/>
            <w:shd w:fill="FFFFFF" w:val="clear"/>
            <w:tcMar>
              <w:top w:type="dxa" w:w="70"/>
              <w:left w:type="dxa" w:w="110"/>
              <w:bottom w:type="dxa" w:w="70"/>
              <w:right w:type="dxa" w:w="110"/>
            </w:tcMar>
          </w:tcPr>
          <w:p>
            <w:pPr>
              <w:spacing w:after="0" w:line="250"/>
            </w:pPr>
            <w:r>
              <w:rPr>
                <w:sz w:val="18"/>
                <w:szCs w:val="18"/>
              </w:rPr>
              <w:t xml:space="preserve">The safest failure is doing nothing. Every degradation path leaves the pathway working: an unavailable API, an unreachable EHR, an unindexed guideline</w:t>
            </w:r>
          </w:p>
        </w:tc>
      </w:tr>
      <w:tr>
        <w:tc>
          <w:tcPr>
            <w:tcW w:type="dxa" w:w="5040"/>
            <w:shd w:fill="FFFFFF" w:val="clear"/>
            <w:tcMar>
              <w:top w:type="dxa" w:w="70"/>
              <w:left w:type="dxa" w:w="110"/>
              <w:bottom w:type="dxa" w:w="70"/>
              <w:right w:type="dxa" w:w="110"/>
            </w:tcMar>
          </w:tcPr>
          <w:p>
            <w:pPr>
              <w:spacing w:after="0" w:line="250"/>
            </w:pPr>
            <w:r>
              <w:rPr>
                <w:b/>
                <w:bCs/>
                <w:sz w:val="18"/>
                <w:szCs w:val="18"/>
              </w:rPr>
              <w:t xml:space="preserve">Justice</w:t>
            </w:r>
          </w:p>
        </w:tc>
        <w:tc>
          <w:tcPr>
            <w:tcW w:type="dxa" w:w="5040"/>
            <w:shd w:fill="FFFFFF" w:val="clear"/>
            <w:tcMar>
              <w:top w:type="dxa" w:w="70"/>
              <w:left w:type="dxa" w:w="110"/>
              <w:bottom w:type="dxa" w:w="70"/>
              <w:right w:type="dxa" w:w="110"/>
            </w:tcMar>
          </w:tcPr>
          <w:p>
            <w:pPr>
              <w:spacing w:after="0" w:line="250"/>
            </w:pPr>
            <w:r>
              <w:rPr>
                <w:sz w:val="18"/>
                <w:szCs w:val="18"/>
              </w:rPr>
              <w:t xml:space="preserve">Every patient in a team's list gets the same checklist for their diagnosis. The rules are explicit and inspectable, not learned from historical practice — so they cannot reproduce a bias in who was previously investigated thoroughly</w:t>
            </w:r>
          </w:p>
        </w:tc>
      </w:tr>
      <w:tr>
        <w:tc>
          <w:tcPr>
            <w:tcW w:type="dxa" w:w="5040"/>
            <w:shd w:fill="FFFFFF" w:val="clear"/>
            <w:tcMar>
              <w:top w:type="dxa" w:w="70"/>
              <w:left w:type="dxa" w:w="110"/>
              <w:bottom w:type="dxa" w:w="70"/>
              <w:right w:type="dxa" w:w="110"/>
            </w:tcMar>
          </w:tcPr>
          <w:p>
            <w:pPr>
              <w:spacing w:after="0" w:line="250"/>
            </w:pPr>
            <w:r>
              <w:rPr>
                <w:b/>
                <w:bCs/>
                <w:sz w:val="18"/>
                <w:szCs w:val="18"/>
              </w:rPr>
              <w:t xml:space="preserve">Explicability</w:t>
            </w:r>
          </w:p>
        </w:tc>
        <w:tc>
          <w:tcPr>
            <w:tcW w:type="dxa" w:w="5040"/>
            <w:shd w:fill="FFFFFF" w:val="clear"/>
            <w:tcMar>
              <w:top w:type="dxa" w:w="70"/>
              <w:left w:type="dxa" w:w="110"/>
              <w:bottom w:type="dxa" w:w="70"/>
              <w:right w:type="dxa" w:w="110"/>
            </w:tcMar>
          </w:tcPr>
          <w:p>
            <w:pPr>
              <w:spacing w:after="0" w:line="250"/>
            </w:pPr>
            <w:r>
              <w:rPr>
                <w:sz w:val="18"/>
                <w:szCs w:val="18"/>
              </w:rPr>
              <w:t xml:space="preserve">Guideline answers carry citations; conditional checklist items carry their reason; extracted fields carry the model's own evidence spans; a refusal carries no citations, so it cannot look researched</w:t>
            </w:r>
          </w:p>
        </w:tc>
      </w:tr>
    </w:tbl>
    <w:p>
      <w:pPr>
        <w:spacing w:after="160"/>
      </w:pPr>
      <w:r>
        <w:t xml:space="preserve"/>
      </w:r>
    </w:p>
    <w:p>
      <w:pPr>
        <w:pStyle w:val="Heading3"/>
        <w:keepNext/>
        <w:spacing w:after="130" w:before="260"/>
      </w:pPr>
      <w:r>
        <w:t xml:space="preserve">15.2 Where the ethics were actually load-bearing</w:t>
      </w:r>
    </w:p>
    <w:p>
      <w:pPr>
        <w:spacing w:after="130" w:line="276"/>
      </w:pPr>
      <w:r>
        <w:t xml:space="preserve">Three decisions in this build came from these pillars rather than from convenience, and each cost something:</w:t>
      </w:r>
    </w:p>
    <w:p>
      <w:pPr>
        <w:pStyle w:val="ListParagraph"/>
        <w:numPr>
          <w:ilvl w:val="0"/>
          <w:numId w:val="3"/>
        </w:numPr>
        <w:spacing w:after="80" w:line="276"/>
      </w:pPr>
      <w:r>
        <w:rPr>
          <w:b/>
          <w:bCs/>
        </w:rPr>
        <w:t xml:space="preserve">A refusal shows no citations.</w:t>
      </w:r>
      <w:r>
        <w:t xml:space="preserve"> The vector search always returns passages, so it would have been easy — and would have looked more thorough — to list them under "Not found in the provided guidelines". Explicability says a refusal must not look researched.</w:t>
      </w:r>
    </w:p>
    <w:p>
      <w:pPr>
        <w:pStyle w:val="ListParagraph"/>
        <w:numPr>
          <w:ilvl w:val="0"/>
          <w:numId w:val="3"/>
        </w:numPr>
        <w:spacing w:after="80" w:line="276"/>
      </w:pPr>
      <w:r>
        <w:rPr>
          <w:b/>
          <w:bCs/>
        </w:rPr>
        <w:t xml:space="preserve">"No medication record" is separated from "no medications to hold."</w:t>
      </w:r>
      <w:r>
        <w:t xml:space="preserve"> These produce an identical empty alert list. Collapsing them is simpler code and a cleaner page. Non-maleficence says a gap must not look like a clearance.</w:t>
      </w:r>
    </w:p>
    <w:p>
      <w:pPr>
        <w:pStyle w:val="ListParagraph"/>
        <w:numPr>
          <w:ilvl w:val="0"/>
          <w:numId w:val="3"/>
        </w:numPr>
        <w:spacing w:after="80" w:line="276"/>
      </w:pPr>
      <w:r>
        <w:rPr>
          <w:b/>
          <w:bCs/>
        </w:rPr>
        <w:t xml:space="preserve">An unrecorded stage gets the fuller staging.</w:t>
      </w:r>
      <w:r>
        <w:t xml:space="preserve"> The rule could have defaulted to "early" and shown a shorter checklist. Under-staging is the worse error, so it defaults the other way and says why.</w:t>
      </w:r>
    </w:p>
    <w:p>
      <w:pPr>
        <w:pStyle w:val="Heading3"/>
        <w:keepNext/>
        <w:spacing w:after="130" w:before="260"/>
      </w:pPr>
      <w:r>
        <w:t xml:space="preserve">15.3 Automation bias — the risk this design does not fully solve</w:t>
      </w:r>
    </w:p>
    <w:p>
      <w:pPr>
        <w:spacing w:after="130" w:line="276"/>
      </w:pPr>
      <w:r>
        <w:t xml:space="preserve">The clearest residual risk is that a clinician, under time pressure, confirms an extraction or accepts a suggestion without checking it. The controls are: the critical fields are marked and sorted first; the AI blocks are visually distinct from recorded fact; approving an agent draft deliberately does not write a decision, so a second act of typing is required.</w:t>
      </w:r>
    </w:p>
    <w:p>
      <w:pPr>
        <w:spacing w:after="130" w:line="276"/>
      </w:pPr>
      <w:r>
        <w:rPr>
          <w:b/>
          <w:bCs/>
        </w:rPr>
        <w:t xml:space="preserve">None of this has been measured.</w:t>
      </w:r>
      <w:r>
        <w:t xml:space="preserve"> Whether clinicians actually catch the 38% of critical findings the extractor drops (§12) is an open question that needs a clinician-in-the-loop study, not a code change. It is the single most important thing to evaluate before this tool goes anywhere near a real patient.</w:t>
      </w:r>
    </w:p>
    <w:p>
      <w:pPr>
        <w:pBdr>
          <w:bottom w:val="single" w:color="D6E2E1" w:sz="6" w:space="1"/>
        </w:pBdr>
        <w:spacing w:after="200" w:before="200"/>
      </w:pPr>
      <w:r>
        <w:t xml:space="preserve"/>
      </w:r>
    </w:p>
    <w:p>
      <w:pPr>
        <w:pStyle w:val="Heading2"/>
        <w:keepNext/>
        <w:spacing w:after="130" w:before="260"/>
      </w:pPr>
      <w:r>
        <w:t xml:space="preserve">16. Deployment and operations</w:t>
      </w:r>
    </w:p>
    <w:p>
      <w:pPr>
        <w:pStyle w:val="Heading3"/>
        <w:keepNext/>
        <w:spacing w:after="130" w:before="260"/>
      </w:pPr>
      <w:r>
        <w:t xml:space="preserve">16.1 Hosting</w:t>
      </w:r>
    </w:p>
    <w:p>
      <w:pPr>
        <w:spacing w:after="130" w:line="276"/>
      </w:pPr>
      <w:r>
        <w:t xml:space="preserve">Deployment is configured for </w:t>
      </w:r>
      <w:r>
        <w:rPr>
          <w:b/>
          <w:bCs/>
        </w:rPr>
        <w:t xml:space="preserve">Render</w:t>
      </w:r>
      <w:r>
        <w:t xml:space="preserve">, over </w:t>
      </w:r>
      <w:r>
        <w:rPr>
          <w:b/>
          <w:bCs/>
        </w:rPr>
        <w:t xml:space="preserve">HTTPS</w:t>
      </w:r>
      <w:r>
        <w:t xml:space="preserve">, with </w:t>
      </w:r>
      <w:r>
        <w:rPr>
          <w:b/>
          <w:bCs/>
        </w:rPr>
        <w:t xml:space="preserve">PostgreSQL</w:t>
      </w:r>
      <w:r>
        <w:t xml:space="preserve">.</w:t>
      </w:r>
    </w:p>
    <w:p>
      <w:pPr>
        <w:spacing w:after="130" w:line="276"/>
      </w:pPr>
      <w:r>
        <w:rPr>
          <w:rFonts w:ascii="Consolas" w:cs="Consolas" w:eastAsia="Consolas" w:hAnsi="Consolas"/>
          <w:color w:val="9A281B"/>
          <w:sz w:val="18"/>
          <w:szCs w:val="18"/>
        </w:rPr>
        <w:t xml:space="preserve">render.yaml</w:t>
      </w:r>
      <w:r>
        <w:t xml:space="preserve"> is a blueprint: point Render at the repository and it provisions the web service and the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Local</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Deployed</w:t>
            </w:r>
          </w:p>
        </w:tc>
      </w:tr>
      <w:tr>
        <w:tc>
          <w:tcPr>
            <w:tcW w:type="dxa" w:w="3360"/>
            <w:shd w:fill="FFFFFF" w:val="clear"/>
            <w:tcMar>
              <w:top w:type="dxa" w:w="70"/>
              <w:left w:type="dxa" w:w="110"/>
              <w:bottom w:type="dxa" w:w="70"/>
              <w:right w:type="dxa" w:w="110"/>
            </w:tcMar>
          </w:tcPr>
          <w:p>
            <w:pPr>
              <w:spacing w:after="0" w:line="250"/>
            </w:pPr>
            <w:r>
              <w:rPr>
                <w:sz w:val="18"/>
                <w:szCs w:val="18"/>
              </w:rPr>
              <w:t xml:space="preserve">Runtime</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manage.py runserver</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gunicorn config.wsgi:application</w:t>
            </w:r>
          </w:p>
        </w:tc>
      </w:tr>
      <w:tr>
        <w:tc>
          <w:tcPr>
            <w:tcW w:type="dxa" w:w="3360"/>
            <w:shd w:fill="FFFFFF" w:val="clear"/>
            <w:tcMar>
              <w:top w:type="dxa" w:w="70"/>
              <w:left w:type="dxa" w:w="110"/>
              <w:bottom w:type="dxa" w:w="70"/>
              <w:right w:type="dxa" w:w="110"/>
            </w:tcMar>
          </w:tcPr>
          <w:p>
            <w:pPr>
              <w:spacing w:after="0" w:line="250"/>
            </w:pPr>
            <w:r>
              <w:rPr>
                <w:sz w:val="18"/>
                <w:szCs w:val="18"/>
              </w:rPr>
              <w:t xml:space="preserve">Database</w:t>
            </w:r>
          </w:p>
        </w:tc>
        <w:tc>
          <w:tcPr>
            <w:tcW w:type="dxa" w:w="3360"/>
            <w:shd w:fill="FFFFFF" w:val="clear"/>
            <w:tcMar>
              <w:top w:type="dxa" w:w="70"/>
              <w:left w:type="dxa" w:w="110"/>
              <w:bottom w:type="dxa" w:w="70"/>
              <w:right w:type="dxa" w:w="110"/>
            </w:tcMar>
          </w:tcPr>
          <w:p>
            <w:pPr>
              <w:spacing w:after="0" w:line="250"/>
            </w:pPr>
            <w:r>
              <w:rPr>
                <w:sz w:val="18"/>
                <w:szCs w:val="18"/>
              </w:rPr>
              <w:t xml:space="preserve">SQLite file</w:t>
            </w:r>
          </w:p>
        </w:tc>
        <w:tc>
          <w:tcPr>
            <w:tcW w:type="dxa" w:w="3360"/>
            <w:shd w:fill="FFFFFF" w:val="clear"/>
            <w:tcMar>
              <w:top w:type="dxa" w:w="70"/>
              <w:left w:type="dxa" w:w="110"/>
              <w:bottom w:type="dxa" w:w="70"/>
              <w:right w:type="dxa" w:w="110"/>
            </w:tcMar>
          </w:tcPr>
          <w:p>
            <w:pPr>
              <w:spacing w:after="0" w:line="250"/>
            </w:pPr>
            <w:r>
              <w:rPr>
                <w:sz w:val="18"/>
                <w:szCs w:val="18"/>
              </w:rPr>
              <w:t xml:space="preserve">PostgreSQL, from </w:t>
            </w:r>
            <w:r>
              <w:rPr>
                <w:rFonts w:ascii="Consolas" w:cs="Consolas" w:eastAsia="Consolas" w:hAnsi="Consolas"/>
                <w:color w:val="9A281B"/>
                <w:sz w:val="18"/>
                <w:szCs w:val="18"/>
              </w:rPr>
              <w:t xml:space="preserve">DATABASE_URL</w:t>
            </w:r>
          </w:p>
        </w:tc>
      </w:tr>
      <w:tr>
        <w:tc>
          <w:tcPr>
            <w:tcW w:type="dxa" w:w="3360"/>
            <w:shd w:fill="FFFFFF" w:val="clear"/>
            <w:tcMar>
              <w:top w:type="dxa" w:w="70"/>
              <w:left w:type="dxa" w:w="110"/>
              <w:bottom w:type="dxa" w:w="70"/>
              <w:right w:type="dxa" w:w="110"/>
            </w:tcMar>
          </w:tcPr>
          <w:p>
            <w:pPr>
              <w:spacing w:after="0" w:line="250"/>
            </w:pPr>
            <w:r>
              <w:rPr>
                <w:sz w:val="18"/>
                <w:szCs w:val="18"/>
              </w:rPr>
              <w:t xml:space="preserve">Static files</w:t>
            </w:r>
          </w:p>
        </w:tc>
        <w:tc>
          <w:tcPr>
            <w:tcW w:type="dxa" w:w="3360"/>
            <w:shd w:fill="FFFFFF" w:val="clear"/>
            <w:tcMar>
              <w:top w:type="dxa" w:w="70"/>
              <w:left w:type="dxa" w:w="110"/>
              <w:bottom w:type="dxa" w:w="70"/>
              <w:right w:type="dxa" w:w="110"/>
            </w:tcMar>
          </w:tcPr>
          <w:p>
            <w:pPr>
              <w:spacing w:after="0" w:line="250"/>
            </w:pPr>
            <w:r>
              <w:rPr>
                <w:sz w:val="18"/>
                <w:szCs w:val="18"/>
              </w:rPr>
              <w:t xml:space="preserve">Django dev server</w:t>
            </w:r>
          </w:p>
        </w:tc>
        <w:tc>
          <w:tcPr>
            <w:tcW w:type="dxa" w:w="3360"/>
            <w:shd w:fill="FFFFFF" w:val="clear"/>
            <w:tcMar>
              <w:top w:type="dxa" w:w="70"/>
              <w:left w:type="dxa" w:w="110"/>
              <w:bottom w:type="dxa" w:w="70"/>
              <w:right w:type="dxa" w:w="110"/>
            </w:tcMar>
          </w:tcPr>
          <w:p>
            <w:pPr>
              <w:spacing w:after="0" w:line="250"/>
            </w:pPr>
            <w:r>
              <w:rPr>
                <w:sz w:val="18"/>
                <w:szCs w:val="18"/>
              </w:rPr>
              <w:t xml:space="preserve">WhiteNoise, compressed and manifest-hashed</w:t>
            </w:r>
          </w:p>
        </w:tc>
      </w:tr>
      <w:tr>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DEBUG</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True</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False</w:t>
            </w:r>
            <w:r>
              <w:rPr>
                <w:sz w:val="18"/>
                <w:szCs w:val="18"/>
              </w:rPr>
              <w:t xml:space="preserve">, set in the blueprint</w:t>
            </w:r>
          </w:p>
        </w:tc>
      </w:tr>
      <w:tr>
        <w:tc>
          <w:tcPr>
            <w:tcW w:type="dxa" w:w="3360"/>
            <w:shd w:fill="FFFFFF" w:val="clear"/>
            <w:tcMar>
              <w:top w:type="dxa" w:w="70"/>
              <w:left w:type="dxa" w:w="110"/>
              <w:bottom w:type="dxa" w:w="70"/>
              <w:right w:type="dxa" w:w="110"/>
            </w:tcMar>
          </w:tcPr>
          <w:p>
            <w:pPr>
              <w:spacing w:after="0" w:line="250"/>
            </w:pPr>
            <w:r>
              <w:rPr>
                <w:sz w:val="18"/>
                <w:szCs w:val="18"/>
              </w:rPr>
              <w:t xml:space="preserve">HTTPS</w:t>
            </w:r>
          </w:p>
        </w:tc>
        <w:tc>
          <w:tcPr>
            <w:tcW w:type="dxa" w:w="3360"/>
            <w:shd w:fill="FFFFFF" w:val="clear"/>
            <w:tcMar>
              <w:top w:type="dxa" w:w="70"/>
              <w:left w:type="dxa" w:w="110"/>
              <w:bottom w:type="dxa" w:w="70"/>
              <w:right w:type="dxa" w:w="110"/>
            </w:tcMar>
          </w:tcPr>
          <w:p>
            <w:pPr>
              <w:spacing w:after="0" w:line="250"/>
            </w:pPr>
            <w:r>
              <w:rPr>
                <w:sz w:val="18"/>
                <w:szCs w:val="18"/>
              </w:rPr>
              <w:t xml:space="preserve">not applicable</w:t>
            </w:r>
          </w:p>
        </w:tc>
        <w:tc>
          <w:tcPr>
            <w:tcW w:type="dxa" w:w="3360"/>
            <w:shd w:fill="FFFFFF" w:val="clear"/>
            <w:tcMar>
              <w:top w:type="dxa" w:w="70"/>
              <w:left w:type="dxa" w:w="110"/>
              <w:bottom w:type="dxa" w:w="70"/>
              <w:right w:type="dxa" w:w="110"/>
            </w:tcMar>
          </w:tcPr>
          <w:p>
            <w:pPr>
              <w:spacing w:after="0" w:line="250"/>
            </w:pPr>
            <w:r>
              <w:rPr>
                <w:sz w:val="18"/>
                <w:szCs w:val="18"/>
              </w:rPr>
              <w:t xml:space="preserve">forced — </w:t>
            </w:r>
            <w:r>
              <w:rPr>
                <w:rFonts w:ascii="Consolas" w:cs="Consolas" w:eastAsia="Consolas" w:hAnsi="Consolas"/>
                <w:color w:val="9A281B"/>
                <w:sz w:val="18"/>
                <w:szCs w:val="18"/>
              </w:rPr>
              <w:t xml:space="preserve">SECURE_SSL_REDIRECT</w:t>
            </w:r>
            <w:r>
              <w:rPr>
                <w:sz w:val="18"/>
                <w:szCs w:val="18"/>
              </w:rPr>
              <w:t xml:space="preserve">, secure session and CSRF cookies</w:t>
            </w:r>
          </w:p>
        </w:tc>
      </w:tr>
      <w:tr>
        <w:tc>
          <w:tcPr>
            <w:tcW w:type="dxa" w:w="3360"/>
            <w:shd w:fill="FFFFFF" w:val="clear"/>
            <w:tcMar>
              <w:top w:type="dxa" w:w="70"/>
              <w:left w:type="dxa" w:w="110"/>
              <w:bottom w:type="dxa" w:w="70"/>
              <w:right w:type="dxa" w:w="110"/>
            </w:tcMar>
          </w:tcPr>
          <w:p>
            <w:pPr>
              <w:spacing w:after="0" w:line="250"/>
            </w:pPr>
            <w:r>
              <w:rPr>
                <w:sz w:val="18"/>
                <w:szCs w:val="18"/>
              </w:rPr>
              <w:t xml:space="preserve">Hostname</w:t>
            </w:r>
          </w:p>
        </w:tc>
        <w:tc>
          <w:tcPr>
            <w:tcW w:type="dxa" w:w="3360"/>
            <w:shd w:fill="FFFFFF" w:val="clear"/>
            <w:tcMar>
              <w:top w:type="dxa" w:w="70"/>
              <w:left w:type="dxa" w:w="110"/>
              <w:bottom w:type="dxa" w:w="70"/>
              <w:right w:type="dxa" w:w="110"/>
            </w:tcMar>
          </w:tcPr>
          <w:p>
            <w:pPr>
              <w:spacing w:after="0" w:line="250"/>
            </w:pPr>
            <w:r>
              <w:rPr>
                <w:sz w:val="18"/>
                <w:szCs w:val="18"/>
              </w:rPr>
              <w:t xml:space="preserve">n/a</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RENDER_EXTERNAL_HOSTNAME</w:t>
            </w:r>
            <w:r>
              <w:rPr>
                <w:sz w:val="18"/>
                <w:szCs w:val="18"/>
              </w:rPr>
              <w:t xml:space="preserve">, added to </w:t>
            </w:r>
            <w:r>
              <w:rPr>
                <w:rFonts w:ascii="Consolas" w:cs="Consolas" w:eastAsia="Consolas" w:hAnsi="Consolas"/>
                <w:color w:val="9A281B"/>
                <w:sz w:val="18"/>
                <w:szCs w:val="18"/>
              </w:rPr>
              <w:t xml:space="preserve">ALLOWED_HOSTS</w:t>
            </w:r>
            <w:r>
              <w:rPr>
                <w:sz w:val="18"/>
                <w:szCs w:val="18"/>
              </w:rPr>
              <w:t xml:space="preserve"> and </w:t>
            </w:r>
            <w:r>
              <w:rPr>
                <w:rFonts w:ascii="Consolas" w:cs="Consolas" w:eastAsia="Consolas" w:hAnsi="Consolas"/>
                <w:color w:val="9A281B"/>
                <w:sz w:val="18"/>
                <w:szCs w:val="18"/>
              </w:rPr>
              <w:t xml:space="preserve">CSRF_TRUSTED_ORIGINS</w:t>
            </w:r>
          </w:p>
        </w:tc>
      </w:tr>
      <w:tr>
        <w:tc>
          <w:tcPr>
            <w:tcW w:type="dxa" w:w="3360"/>
            <w:shd w:fill="FFFFFF" w:val="clear"/>
            <w:tcMar>
              <w:top w:type="dxa" w:w="70"/>
              <w:left w:type="dxa" w:w="110"/>
              <w:bottom w:type="dxa" w:w="70"/>
              <w:right w:type="dxa" w:w="110"/>
            </w:tcMar>
          </w:tcPr>
          <w:p>
            <w:pPr>
              <w:spacing w:after="0" w:line="250"/>
            </w:pPr>
            <w:r>
              <w:rPr>
                <w:sz w:val="18"/>
                <w:szCs w:val="18"/>
              </w:rPr>
              <w:t xml:space="preserve">Scheduled jobs</w:t>
            </w:r>
          </w:p>
        </w:tc>
        <w:tc>
          <w:tcPr>
            <w:tcW w:type="dxa" w:w="3360"/>
            <w:shd w:fill="FFFFFF" w:val="clear"/>
            <w:tcMar>
              <w:top w:type="dxa" w:w="70"/>
              <w:left w:type="dxa" w:w="110"/>
              <w:bottom w:type="dxa" w:w="70"/>
              <w:right w:type="dxa" w:w="110"/>
            </w:tcMar>
          </w:tcPr>
          <w:p>
            <w:pPr>
              <w:spacing w:after="0" w:line="250"/>
            </w:pPr>
            <w:r>
              <w:rPr>
                <w:sz w:val="18"/>
                <w:szCs w:val="18"/>
              </w:rPr>
              <w:t xml:space="preserve">run by hand</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sync_ehr</w:t>
            </w:r>
            <w:r>
              <w:rPr>
                <w:sz w:val="18"/>
                <w:szCs w:val="18"/>
              </w:rPr>
              <w:t xml:space="preserve"> and </w:t>
            </w:r>
            <w:r>
              <w:rPr>
                <w:rFonts w:ascii="Consolas" w:cs="Consolas" w:eastAsia="Consolas" w:hAnsi="Consolas"/>
                <w:color w:val="9A281B"/>
                <w:sz w:val="18"/>
                <w:szCs w:val="18"/>
              </w:rPr>
              <w:t xml:space="preserve">send_due_alerts</w:t>
            </w:r>
            <w:r>
              <w:rPr>
                <w:sz w:val="18"/>
                <w:szCs w:val="18"/>
              </w:rPr>
              <w:t xml:space="preserve"> on a Render cron job</w:t>
            </w:r>
          </w:p>
        </w:tc>
      </w:tr>
    </w:tbl>
    <w:p>
      <w:pPr>
        <w:spacing w:after="160"/>
      </w:pPr>
      <w:r>
        <w:t xml:space="preserve"/>
      </w:r>
    </w:p>
    <w:p>
      <w:pPr>
        <w:spacing w:after="130" w:line="276"/>
      </w:pPr>
      <w:r>
        <w:rPr>
          <w:b/>
          <w:bCs/>
        </w:rPr>
        <w:t xml:space="preserve">Every hardening setting is conditional on `DEBUG` being off</w:t>
      </w:r>
      <w:r>
        <w:t xml:space="preserve">, so local development is untouched. Two details that matter:</w:t>
      </w:r>
    </w:p>
    <w:p>
      <w:pPr>
        <w:pStyle w:val="ListParagraph"/>
        <w:numPr>
          <w:ilvl w:val="0"/>
          <w:numId w:val="2"/>
        </w:numPr>
        <w:spacing w:after="80" w:line="276"/>
      </w:pPr>
      <w:r>
        <w:rPr>
          <w:rFonts w:ascii="Consolas" w:cs="Consolas" w:eastAsia="Consolas" w:hAnsi="Consolas"/>
          <w:color w:val="9A281B"/>
          <w:sz w:val="18"/>
          <w:szCs w:val="18"/>
        </w:rPr>
        <w:t xml:space="preserve">SECURE_PROXY_SSL_HEADER</w:t>
      </w:r>
      <w:r>
        <w:t xml:space="preserve"> is set. Render terminates TLS at its proxy and forwards the original scheme in a header; without this Django sees </w:t>
      </w:r>
      <w:r>
        <w:rPr>
          <w:rFonts w:ascii="Consolas" w:cs="Consolas" w:eastAsia="Consolas" w:hAnsi="Consolas"/>
          <w:color w:val="9A281B"/>
          <w:sz w:val="18"/>
          <w:szCs w:val="18"/>
        </w:rPr>
        <w:t xml:space="preserve">http</w:t>
      </w:r>
      <w:r>
        <w:t xml:space="preserve"> on every request and </w:t>
      </w:r>
      <w:r>
        <w:rPr>
          <w:rFonts w:ascii="Consolas" w:cs="Consolas" w:eastAsia="Consolas" w:hAnsi="Consolas"/>
          <w:color w:val="9A281B"/>
          <w:sz w:val="18"/>
          <w:szCs w:val="18"/>
        </w:rPr>
        <w:t xml:space="preserve">SECURE_SSL_REDIRECT</w:t>
      </w:r>
      <w:r>
        <w:t xml:space="preserve"> redirects to itself forever.</w:t>
      </w:r>
    </w:p>
    <w:p>
      <w:pPr>
        <w:pStyle w:val="ListParagraph"/>
        <w:numPr>
          <w:ilvl w:val="0"/>
          <w:numId w:val="2"/>
        </w:numPr>
        <w:spacing w:after="80" w:line="276"/>
      </w:pPr>
      <w:r>
        <w:rPr>
          <w:b/>
          <w:bCs/>
        </w:rPr>
        <w:t xml:space="preserve">HSTS defaults to 0 seconds.</w:t>
      </w:r>
      <w:r>
        <w:t xml:space="preserve"> A browser that has cached an HSTS header cannot be told to forget it early, so it stays off until the deployment is known good, then </w:t>
      </w:r>
      <w:r>
        <w:rPr>
          <w:rFonts w:ascii="Consolas" w:cs="Consolas" w:eastAsia="Consolas" w:hAnsi="Consolas"/>
          <w:color w:val="9A281B"/>
          <w:sz w:val="18"/>
          <w:szCs w:val="18"/>
        </w:rPr>
        <w:t xml:space="preserve">SECURE_HSTS_SECONDS</w:t>
      </w:r>
      <w:r>
        <w:t xml:space="preserve"> is set deliberately.</w:t>
      </w:r>
    </w:p>
    <w:p>
      <w:pPr>
        <w:spacing w:after="130" w:line="276"/>
      </w:pPr>
      <w:r>
        <w:rPr>
          <w:rFonts w:ascii="Consolas" w:cs="Consolas" w:eastAsia="Consolas" w:hAnsi="Consolas"/>
          <w:color w:val="9A281B"/>
          <w:sz w:val="18"/>
          <w:szCs w:val="18"/>
        </w:rPr>
        <w:t xml:space="preserve">python manage.py check --deploy</w:t>
      </w:r>
      <w:r>
        <w:t xml:space="preserve"> reports </w:t>
      </w:r>
      <w:r>
        <w:rPr>
          <w:b/>
          <w:bCs/>
        </w:rPr>
        <w:t xml:space="preserve">no issues</w:t>
      </w:r>
      <w:r>
        <w:t xml:space="preserve"> with </w:t>
      </w:r>
      <w:r>
        <w:rPr>
          <w:rFonts w:ascii="Consolas" w:cs="Consolas" w:eastAsia="Consolas" w:hAnsi="Consolas"/>
          <w:color w:val="9A281B"/>
          <w:sz w:val="18"/>
          <w:szCs w:val="18"/>
        </w:rPr>
        <w:t xml:space="preserve">DEBUG=False</w:t>
      </w:r>
      <w:r>
        <w:t xml:space="preserve">, a real </w:t>
      </w:r>
      <w:r>
        <w:rPr>
          <w:rFonts w:ascii="Consolas" w:cs="Consolas" w:eastAsia="Consolas" w:hAnsi="Consolas"/>
          <w:color w:val="9A281B"/>
          <w:sz w:val="18"/>
          <w:szCs w:val="18"/>
        </w:rPr>
        <w:t xml:space="preserve">DJANGO_SECRET_KEY</w:t>
      </w:r>
      <w:r>
        <w:t xml:space="preserve"> and HSTS set. Eleven tests in </w:t>
      </w:r>
      <w:r>
        <w:rPr>
          <w:rFonts w:ascii="Consolas" w:cs="Consolas" w:eastAsia="Consolas" w:hAnsi="Consolas"/>
          <w:color w:val="9A281B"/>
          <w:sz w:val="18"/>
          <w:szCs w:val="18"/>
        </w:rPr>
        <w:t xml:space="preserve">config/tests.py</w:t>
      </w:r>
      <w:r>
        <w:t xml:space="preserve"> pin the HTTPS settings, the proxy header, the PostgreSQL switch and WhiteNoise's position in the middleware, so a settings edit cannot quietly undo them.</w:t>
      </w:r>
    </w:p>
    <w:p>
      <w:pPr>
        <w:spacing w:after="130" w:line="276"/>
      </w:pPr>
      <w:r>
        <w:rPr>
          <w:b/>
          <w:bCs/>
        </w:rPr>
        <w:t xml:space="preserve">What the deployed instance cannot do.</w:t>
      </w:r>
      <w:r>
        <w:t xml:space="preserve"> It has no guideline index. Building one needs the KHCC and NCCN PDFs, which are licensed and git-ignored, and the repository is public — so the guideline brain and the agentic self-check report themselves </w:t>
      </w:r>
      <w:r>
        <w:rPr>
          <w:b/>
          <w:bCs/>
        </w:rPr>
        <w:t xml:space="preserve">unavailable</w:t>
      </w:r>
      <w:r>
        <w:t xml:space="preserve"> there. That is the honest failure: not a refusal, which would claim the guidelines were consulted and had nothing to say. Everything else runs, including the peri-operative check, whose rule table is a CSV in the repository.</w:t>
      </w:r>
    </w:p>
    <w:p>
      <w:pPr>
        <w:spacing w:after="130" w:line="276"/>
      </w:pPr>
      <w:r>
        <w:t xml:space="preserve">Three details the blueprint gets right for reasons worth recording:</w:t>
      </w:r>
    </w:p>
    <w:p>
      <w:pPr>
        <w:pStyle w:val="ListParagraph"/>
        <w:numPr>
          <w:ilvl w:val="0"/>
          <w:numId w:val="2"/>
        </w:numPr>
        <w:spacing w:after="80" w:line="276"/>
      </w:pPr>
      <w:r>
        <w:rPr>
          <w:rFonts w:ascii="Consolas" w:cs="Consolas" w:eastAsia="Consolas" w:hAnsi="Consolas"/>
          <w:color w:val="9A281B"/>
          <w:sz w:val="18"/>
          <w:szCs w:val="18"/>
        </w:rPr>
        <w:t xml:space="preserve">build.sh</w:t>
      </w:r>
      <w:r>
        <w:t xml:space="preserve"> is committed </w:t>
      </w:r>
      <w:r>
        <w:rPr>
          <w:b/>
          <w:bCs/>
        </w:rPr>
        <w:t xml:space="preserve">executable and LF-terminated</w:t>
      </w:r>
      <w:r>
        <w:t xml:space="preserve"> (</w:t>
      </w:r>
      <w:r>
        <w:rPr>
          <w:rFonts w:ascii="Consolas" w:cs="Consolas" w:eastAsia="Consolas" w:hAnsi="Consolas"/>
          <w:color w:val="9A281B"/>
          <w:sz w:val="18"/>
          <w:szCs w:val="18"/>
        </w:rPr>
        <w:t xml:space="preserve">.gitattributes</w:t>
      </w:r>
      <w:r>
        <w:t xml:space="preserve"> pins it). A shell script committed with CRLF fails on Linux with "bad interpreter", and a non-executable one fails Render's </w:t>
      </w:r>
      <w:r>
        <w:rPr>
          <w:rFonts w:ascii="Consolas" w:cs="Consolas" w:eastAsia="Consolas" w:hAnsi="Consolas"/>
          <w:color w:val="9A281B"/>
          <w:sz w:val="18"/>
          <w:szCs w:val="18"/>
        </w:rPr>
        <w:t xml:space="preserve">./build.sh</w:t>
      </w:r>
      <w:r>
        <w:t xml:space="preserve"> outright.</w:t>
      </w:r>
    </w:p>
    <w:p>
      <w:pPr>
        <w:pStyle w:val="ListParagraph"/>
        <w:numPr>
          <w:ilvl w:val="0"/>
          <w:numId w:val="2"/>
        </w:numPr>
        <w:spacing w:after="80" w:line="276"/>
      </w:pPr>
      <w:r>
        <w:rPr>
          <w:b/>
          <w:bCs/>
        </w:rPr>
        <w:t xml:space="preserve">No `healthCheckPath`.</w:t>
      </w:r>
      <w:r>
        <w:t xml:space="preserve"> Render treats only a 200 as healthy, and with </w:t>
      </w:r>
      <w:r>
        <w:rPr>
          <w:rFonts w:ascii="Consolas" w:cs="Consolas" w:eastAsia="Consolas" w:hAnsi="Consolas"/>
          <w:color w:val="9A281B"/>
          <w:sz w:val="18"/>
          <w:szCs w:val="18"/>
        </w:rPr>
        <w:t xml:space="preserve">DEBUG</w:t>
      </w:r>
      <w:r>
        <w:t xml:space="preserve"> off every HTTP request is answered 301 to HTTPS — an internal probe would mark a working service unhealthy.</w:t>
      </w:r>
    </w:p>
    <w:p>
      <w:pPr>
        <w:pStyle w:val="ListParagraph"/>
        <w:numPr>
          <w:ilvl w:val="0"/>
          <w:numId w:val="2"/>
        </w:numPr>
        <w:spacing w:after="80" w:line="276"/>
      </w:pPr>
      <w:r>
        <w:rPr>
          <w:rFonts w:ascii="Consolas" w:cs="Consolas" w:eastAsia="Consolas" w:hAnsi="Consolas"/>
          <w:color w:val="9A281B"/>
          <w:sz w:val="18"/>
          <w:szCs w:val="18"/>
        </w:rPr>
        <w:t xml:space="preserve">OPENAI_API_KEY</w:t>
      </w:r>
      <w:r>
        <w:t xml:space="preserve"> is deliberately </w:t>
      </w:r>
      <w:r>
        <w:rPr>
          <w:b/>
          <w:bCs/>
        </w:rPr>
        <w:t xml:space="preserve">not</w:t>
      </w:r>
      <w:r>
        <w:t xml:space="preserve"> in the blueprint; it is set in the Render dashboard.</w:t>
      </w:r>
    </w:p>
    <w:p>
      <w:pPr>
        <w:spacing w:after="130" w:line="276"/>
      </w:pPr>
      <w:r>
        <w:rPr>
          <w:b/>
          <w:bCs/>
        </w:rPr>
        <w:t xml:space="preserve">Status: deployed.</w:t>
      </w:r>
      <w:r>
        <w:t xml:space="preserve"> https://khcc-surgical-oncology-dashboard.onrender.com — HTTPS enforced with a</w:t>
      </w:r>
    </w:p>
    <w:p>
      <w:pPr>
        <w:spacing w:after="130" w:line="276"/>
      </w:pPr>
      <w:r>
        <w:t xml:space="preserve">301 from HTTP, secure CSRF cookie, </w:t>
      </w:r>
      <w:r>
        <w:rPr>
          <w:rFonts w:ascii="Consolas" w:cs="Consolas" w:eastAsia="Consolas" w:hAnsi="Consolas"/>
          <w:color w:val="9A281B"/>
          <w:sz w:val="18"/>
          <w:szCs w:val="18"/>
        </w:rPr>
        <w:t xml:space="preserve">nosniff</w:t>
      </w:r>
      <w:r>
        <w:t xml:space="preserve">, </w:t>
      </w:r>
      <w:r>
        <w:rPr>
          <w:rFonts w:ascii="Consolas" w:cs="Consolas" w:eastAsia="Consolas" w:hAnsi="Consolas"/>
          <w:color w:val="9A281B"/>
          <w:sz w:val="18"/>
          <w:szCs w:val="18"/>
        </w:rPr>
        <w:t xml:space="preserve">X-Frame-Options: DENY</w:t>
      </w:r>
      <w:r>
        <w:t xml:space="preserve">, static files served by WhiteNoise, PostgreSQL connected and migrated. Verified by walking the pathway on the live instance as the prep coordinator, a consultant and a fellow, and by downloading a generated deck and both workbooks from it.</w:t>
      </w:r>
    </w:p>
    <w:p>
      <w:pPr>
        <w:spacing w:after="130" w:line="276"/>
      </w:pPr>
      <w:r>
        <w:t xml:space="preserve">Two consequences of the free tier that matter for anyone following the link: the service sleeps after about fifteen minutes idle, so a cold first request takes roughly a minute, and a free Render PostgreSQL database is removed after thirty days.</w:t>
      </w:r>
    </w:p>
    <w:p>
      <w:pPr>
        <w:pStyle w:val="Heading3"/>
        <w:keepNext/>
        <w:spacing w:after="130" w:before="260"/>
      </w:pPr>
      <w:r>
        <w:t xml:space="preserve">16.2 Secrets</w:t>
      </w:r>
    </w:p>
    <w:p>
      <w:pPr>
        <w:spacing w:after="130" w:line="276"/>
      </w:pPr>
      <w:r>
        <w:t xml:space="preserve">All configuration comes from the environment, read from </w:t>
      </w:r>
      <w:r>
        <w:rPr>
          <w:rFonts w:ascii="Consolas" w:cs="Consolas" w:eastAsia="Consolas" w:hAnsi="Consolas"/>
          <w:color w:val="9A281B"/>
          <w:sz w:val="18"/>
          <w:szCs w:val="18"/>
        </w:rPr>
        <w:t xml:space="preserve">.env</w:t>
      </w:r>
      <w:r>
        <w:t xml:space="preserve"> locally via</w:t>
      </w:r>
    </w:p>
    <w:p>
      <w:pPr>
        <w:spacing w:after="130" w:line="276"/>
      </w:pPr>
      <w:r>
        <w:rPr>
          <w:rFonts w:ascii="Consolas" w:cs="Consolas" w:eastAsia="Consolas" w:hAnsi="Consolas"/>
          <w:color w:val="9A281B"/>
          <w:sz w:val="18"/>
          <w:szCs w:val="18"/>
        </w:rPr>
        <w:t xml:space="preserve">python-dotenv</w:t>
      </w:r>
      <w:r>
        <w:t xml:space="preserve">. Nothing is hardcoded, </w:t>
      </w:r>
      <w:r>
        <w:rPr>
          <w:rFonts w:ascii="Consolas" w:cs="Consolas" w:eastAsia="Consolas" w:hAnsi="Consolas"/>
          <w:color w:val="9A281B"/>
          <w:sz w:val="18"/>
          <w:szCs w:val="18"/>
        </w:rPr>
        <w:t xml:space="preserve">.env</w:t>
      </w:r>
      <w:r>
        <w:t xml:space="preserve"> is git-ignored, and</w:t>
      </w:r>
    </w:p>
    <w:p>
      <w:pPr>
        <w:spacing w:after="130" w:line="276"/>
      </w:pPr>
      <w:r>
        <w:rPr>
          <w:rFonts w:ascii="Consolas" w:cs="Consolas" w:eastAsia="Consolas" w:hAnsi="Consolas"/>
          <w:color w:val="9A281B"/>
          <w:sz w:val="18"/>
          <w:szCs w:val="18"/>
        </w:rPr>
        <w:t xml:space="preserve">.env.example</w:t>
      </w:r>
      <w:r>
        <w:t xml:space="preserve"> documents every variable with empty values:</w:t>
      </w:r>
    </w:p>
    <w:p>
      <w:pPr>
        <w:spacing w:after="130" w:line="276"/>
      </w:pPr>
      <w:r>
        <w:rPr>
          <w:rFonts w:ascii="Consolas" w:cs="Consolas" w:eastAsia="Consolas" w:hAnsi="Consolas"/>
          <w:color w:val="9A281B"/>
          <w:sz w:val="18"/>
          <w:szCs w:val="18"/>
        </w:rPr>
        <w:t xml:space="preserve">OPENAI_API_KEY</w:t>
      </w:r>
      <w:r>
        <w:t xml:space="preserve">, </w:t>
      </w:r>
      <w:r>
        <w:rPr>
          <w:rFonts w:ascii="Consolas" w:cs="Consolas" w:eastAsia="Consolas" w:hAnsi="Consolas"/>
          <w:color w:val="9A281B"/>
          <w:sz w:val="18"/>
          <w:szCs w:val="18"/>
        </w:rPr>
        <w:t xml:space="preserve">DJANGO_SECRET_KEY</w:t>
      </w:r>
      <w:r>
        <w:t xml:space="preserve">, </w:t>
      </w:r>
      <w:r>
        <w:rPr>
          <w:rFonts w:ascii="Consolas" w:cs="Consolas" w:eastAsia="Consolas" w:hAnsi="Consolas"/>
          <w:color w:val="9A281B"/>
          <w:sz w:val="18"/>
          <w:szCs w:val="18"/>
        </w:rPr>
        <w:t xml:space="preserve">DEBUG</w:t>
      </w:r>
      <w:r>
        <w:t xml:space="preserve">, </w:t>
      </w:r>
      <w:r>
        <w:rPr>
          <w:rFonts w:ascii="Consolas" w:cs="Consolas" w:eastAsia="Consolas" w:hAnsi="Consolas"/>
          <w:color w:val="9A281B"/>
          <w:sz w:val="18"/>
          <w:szCs w:val="18"/>
        </w:rPr>
        <w:t xml:space="preserve">ALLOWED_HOSTS</w:t>
      </w:r>
      <w:r>
        <w:t xml:space="preserve">, </w:t>
      </w:r>
      <w:r>
        <w:rPr>
          <w:rFonts w:ascii="Consolas" w:cs="Consolas" w:eastAsia="Consolas" w:hAnsi="Consolas"/>
          <w:color w:val="9A281B"/>
          <w:sz w:val="18"/>
          <w:szCs w:val="18"/>
        </w:rPr>
        <w:t xml:space="preserve">SITE_URL</w:t>
      </w:r>
      <w:r>
        <w:t xml:space="preserve">, and the six </w:t>
      </w:r>
      <w:r>
        <w:rPr>
          <w:rFonts w:ascii="Consolas" w:cs="Consolas" w:eastAsia="Consolas" w:hAnsi="Consolas"/>
          <w:color w:val="9A281B"/>
          <w:sz w:val="18"/>
          <w:szCs w:val="18"/>
        </w:rPr>
        <w:t xml:space="preserve">EMAIL_*</w:t>
      </w:r>
      <w:r>
        <w:t xml:space="preserve"> variables. On Render these become dashboard environment variables; </w:t>
      </w:r>
      <w:r>
        <w:rPr>
          <w:rFonts w:ascii="Consolas" w:cs="Consolas" w:eastAsia="Consolas" w:hAnsi="Consolas"/>
          <w:color w:val="9A281B"/>
          <w:sz w:val="18"/>
          <w:szCs w:val="18"/>
        </w:rPr>
        <w:t xml:space="preserve">.env</w:t>
      </w:r>
      <w:r>
        <w:t xml:space="preserve"> is never deployed.</w:t>
      </w:r>
    </w:p>
    <w:p>
      <w:pPr>
        <w:spacing w:after="130" w:line="276"/>
      </w:pPr>
      <w:r>
        <w:rPr>
          <w:rFonts w:ascii="Consolas" w:cs="Consolas" w:eastAsia="Consolas" w:hAnsi="Consolas"/>
          <w:color w:val="9A281B"/>
          <w:sz w:val="18"/>
          <w:szCs w:val="18"/>
        </w:rPr>
        <w:t xml:space="preserve">SECRET_KEY</w:t>
      </w:r>
      <w:r>
        <w:t xml:space="preserve"> falls back to a development literal </w:t>
      </w:r>
      <w:r>
        <w:rPr>
          <w:b/>
          <w:bCs/>
        </w:rPr>
        <w:t xml:space="preserve">only</w:t>
      </w:r>
      <w:r>
        <w:t xml:space="preserve"> when the environment does not set it — and that fallback is why it is called</w:t>
      </w:r>
    </w:p>
    <w:p>
      <w:pPr>
        <w:spacing w:after="130" w:line="276"/>
      </w:pPr>
      <w:r>
        <w:rPr>
          <w:rFonts w:ascii="Consolas" w:cs="Consolas" w:eastAsia="Consolas" w:hAnsi="Consolas"/>
          <w:color w:val="9A281B"/>
          <w:sz w:val="18"/>
          <w:szCs w:val="18"/>
        </w:rPr>
        <w:t xml:space="preserve">django-insecure-…</w:t>
      </w:r>
      <w:r>
        <w:t xml:space="preserve">. A real deployment must set it.</w:t>
      </w:r>
    </w:p>
    <w:p>
      <w:pPr>
        <w:pStyle w:val="Heading3"/>
        <w:keepNext/>
        <w:spacing w:after="130" w:before="260"/>
      </w:pPr>
      <w:r>
        <w:t xml:space="preserve">16.3 Versioning and rollback</w:t>
      </w:r>
    </w:p>
    <w:p>
      <w:pPr>
        <w:spacing w:after="130" w:line="276"/>
      </w:pPr>
      <w:r>
        <w:rPr>
          <w:b/>
          <w:bCs/>
        </w:rPr>
        <w:t xml:space="preserve">Versioning.</w:t>
      </w:r>
      <w:r>
        <w:t xml:space="preserve"> Git, on </w:t>
      </w:r>
      <w:r>
        <w:rPr>
          <w:rFonts w:ascii="Consolas" w:cs="Consolas" w:eastAsia="Consolas" w:hAnsi="Consolas"/>
          <w:color w:val="9A281B"/>
          <w:sz w:val="18"/>
          <w:szCs w:val="18"/>
        </w:rPr>
        <w:t xml:space="preserve">master</w:t>
      </w:r>
      <w:r>
        <w:t xml:space="preserve">, with one commit per coherent change and a message explaining why. The deployed version is a commit SHA. The PRD carries its own version number (this is 1.1), and the LangGraph runtime contract is pinned (</w:t>
      </w:r>
      <w:r>
        <w:rPr>
          <w:rFonts w:ascii="Consolas" w:cs="Consolas" w:eastAsia="Consolas" w:hAnsi="Consolas"/>
          <w:color w:val="9A281B"/>
          <w:sz w:val="18"/>
          <w:szCs w:val="18"/>
        </w:rPr>
        <w:t xml:space="preserve">langgraph-checkpoint-sqlite==3.1.1</w:t>
      </w:r>
      <w:r>
        <w:t xml:space="preserve">) because a 2.x release silently downgrades a dependency Django's agent workflow needs.</w:t>
      </w:r>
    </w:p>
    <w:p>
      <w:pPr>
        <w:spacing w:after="130" w:line="276"/>
      </w:pPr>
      <w:r>
        <w:rPr>
          <w:b/>
          <w:bCs/>
        </w:rPr>
        <w:t xml:space="preserve">Rollback triggers.</w:t>
      </w:r>
      <w:r>
        <w:t xml:space="preserve"> Roll back immediately, without discussion, if any of these is observed: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Trigger</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Why immediate</w:t>
            </w:r>
          </w:p>
        </w:tc>
      </w:tr>
      <w:tr>
        <w:tc>
          <w:tcPr>
            <w:tcW w:type="dxa" w:w="5040"/>
            <w:shd w:fill="FFFFFF" w:val="clear"/>
            <w:tcMar>
              <w:top w:type="dxa" w:w="70"/>
              <w:left w:type="dxa" w:w="110"/>
              <w:bottom w:type="dxa" w:w="70"/>
              <w:right w:type="dxa" w:w="110"/>
            </w:tcMar>
          </w:tcPr>
          <w:p>
            <w:pPr>
              <w:spacing w:after="0" w:line="250"/>
            </w:pPr>
            <w:r>
              <w:rPr>
                <w:sz w:val="18"/>
                <w:szCs w:val="18"/>
              </w:rPr>
              <w:t xml:space="preserve">An AI output is written to a patient record without a person confirming it</w:t>
            </w:r>
          </w:p>
        </w:tc>
        <w:tc>
          <w:tcPr>
            <w:tcW w:type="dxa" w:w="5040"/>
            <w:shd w:fill="FFFFFF" w:val="clear"/>
            <w:tcMar>
              <w:top w:type="dxa" w:w="70"/>
              <w:left w:type="dxa" w:w="110"/>
              <w:bottom w:type="dxa" w:w="70"/>
              <w:right w:type="dxa" w:w="110"/>
            </w:tcMar>
          </w:tcPr>
          <w:p>
            <w:pPr>
              <w:spacing w:after="0" w:line="250"/>
            </w:pPr>
            <w:r>
              <w:rPr>
                <w:sz w:val="18"/>
                <w:szCs w:val="18"/>
              </w:rPr>
              <w:t xml:space="preserve">The core guarantee of the design has failed</w:t>
            </w:r>
          </w:p>
        </w:tc>
      </w:tr>
      <w:tr>
        <w:tc>
          <w:tcPr>
            <w:tcW w:type="dxa" w:w="5040"/>
            <w:shd w:fill="FFFFFF" w:val="clear"/>
            <w:tcMar>
              <w:top w:type="dxa" w:w="70"/>
              <w:left w:type="dxa" w:w="110"/>
              <w:bottom w:type="dxa" w:w="70"/>
              <w:right w:type="dxa" w:w="110"/>
            </w:tcMar>
          </w:tcPr>
          <w:p>
            <w:pPr>
              <w:spacing w:after="0" w:line="250"/>
            </w:pPr>
            <w:r>
              <w:rPr>
                <w:sz w:val="18"/>
                <w:szCs w:val="18"/>
              </w:rPr>
              <w:t xml:space="preserve">A notification fires repeatedly for the same event</w:t>
            </w:r>
          </w:p>
        </w:tc>
        <w:tc>
          <w:tcPr>
            <w:tcW w:type="dxa" w:w="5040"/>
            <w:shd w:fill="FFFFFF" w:val="clear"/>
            <w:tcMar>
              <w:top w:type="dxa" w:w="70"/>
              <w:left w:type="dxa" w:w="110"/>
              <w:bottom w:type="dxa" w:w="70"/>
              <w:right w:type="dxa" w:w="110"/>
            </w:tcMar>
          </w:tcPr>
          <w:p>
            <w:pPr>
              <w:spacing w:after="0" w:line="250"/>
            </w:pPr>
            <w:r>
              <w:rPr>
                <w:sz w:val="18"/>
                <w:szCs w:val="18"/>
              </w:rPr>
              <w:t xml:space="preserve">Teams stop reading the alerts, which is worse than no alerts</w:t>
            </w:r>
          </w:p>
        </w:tc>
      </w:tr>
      <w:tr>
        <w:tc>
          <w:tcPr>
            <w:tcW w:type="dxa" w:w="5040"/>
            <w:shd w:fill="FFFFFF" w:val="clear"/>
            <w:tcMar>
              <w:top w:type="dxa" w:w="70"/>
              <w:left w:type="dxa" w:w="110"/>
              <w:bottom w:type="dxa" w:w="70"/>
              <w:right w:type="dxa" w:w="110"/>
            </w:tcMar>
          </w:tcPr>
          <w:p>
            <w:pPr>
              <w:spacing w:after="0" w:line="250"/>
            </w:pPr>
            <w:r>
              <w:rPr>
                <w:sz w:val="18"/>
                <w:szCs w:val="18"/>
              </w:rPr>
              <w:t xml:space="preserve">A user sees a patient outside their team</w:t>
            </w:r>
          </w:p>
        </w:tc>
        <w:tc>
          <w:tcPr>
            <w:tcW w:type="dxa" w:w="5040"/>
            <w:shd w:fill="FFFFFF" w:val="clear"/>
            <w:tcMar>
              <w:top w:type="dxa" w:w="70"/>
              <w:left w:type="dxa" w:w="110"/>
              <w:bottom w:type="dxa" w:w="70"/>
              <w:right w:type="dxa" w:w="110"/>
            </w:tcMar>
          </w:tcPr>
          <w:p>
            <w:pPr>
              <w:spacing w:after="0" w:line="250"/>
            </w:pPr>
            <w:r>
              <w:rPr>
                <w:sz w:val="18"/>
                <w:szCs w:val="18"/>
              </w:rPr>
              <w:t xml:space="preserve">The access model has failed</w:t>
            </w:r>
          </w:p>
        </w:tc>
      </w:tr>
      <w:tr>
        <w:tc>
          <w:tcPr>
            <w:tcW w:type="dxa" w:w="5040"/>
            <w:shd w:fill="FFFFFF" w:val="clear"/>
            <w:tcMar>
              <w:top w:type="dxa" w:w="70"/>
              <w:left w:type="dxa" w:w="110"/>
              <w:bottom w:type="dxa" w:w="70"/>
              <w:right w:type="dxa" w:w="110"/>
            </w:tcMar>
          </w:tcPr>
          <w:p>
            <w:pPr>
              <w:spacing w:after="0" w:line="250"/>
            </w:pPr>
            <w:r>
              <w:rPr>
                <w:sz w:val="18"/>
                <w:szCs w:val="18"/>
              </w:rPr>
              <w:t xml:space="preserve">The "not for clinical use" label is missing from any page or generated document</w:t>
            </w:r>
          </w:p>
        </w:tc>
        <w:tc>
          <w:tcPr>
            <w:tcW w:type="dxa" w:w="5040"/>
            <w:shd w:fill="FFFFFF" w:val="clear"/>
            <w:tcMar>
              <w:top w:type="dxa" w:w="70"/>
              <w:left w:type="dxa" w:w="110"/>
              <w:bottom w:type="dxa" w:w="70"/>
              <w:right w:type="dxa" w:w="110"/>
            </w:tcMar>
          </w:tcPr>
          <w:p>
            <w:pPr>
              <w:spacing w:after="0" w:line="250"/>
            </w:pPr>
            <w:r>
              <w:rPr>
                <w:sz w:val="18"/>
                <w:szCs w:val="18"/>
              </w:rPr>
              <w:t xml:space="preserve">The tool can be mistaken for an approved one</w:t>
            </w:r>
          </w:p>
        </w:tc>
      </w:tr>
      <w:tr>
        <w:tc>
          <w:tcPr>
            <w:tcW w:type="dxa" w:w="5040"/>
            <w:shd w:fill="FFFFFF" w:val="clear"/>
            <w:tcMar>
              <w:top w:type="dxa" w:w="70"/>
              <w:left w:type="dxa" w:w="110"/>
              <w:bottom w:type="dxa" w:w="70"/>
              <w:right w:type="dxa" w:w="110"/>
            </w:tcMar>
          </w:tcPr>
          <w:p>
            <w:pPr>
              <w:spacing w:after="0" w:line="250"/>
            </w:pPr>
            <w:r>
              <w:rPr>
                <w:sz w:val="18"/>
                <w:szCs w:val="18"/>
              </w:rPr>
              <w:t xml:space="preserve">A guideline answer cites a passage from the wrong disease</w:t>
            </w:r>
          </w:p>
        </w:tc>
        <w:tc>
          <w:tcPr>
            <w:tcW w:type="dxa" w:w="5040"/>
            <w:shd w:fill="FFFFFF" w:val="clear"/>
            <w:tcMar>
              <w:top w:type="dxa" w:w="70"/>
              <w:left w:type="dxa" w:w="110"/>
              <w:bottom w:type="dxa" w:w="70"/>
              <w:right w:type="dxa" w:w="110"/>
            </w:tcMar>
          </w:tcPr>
          <w:p>
            <w:pPr>
              <w:spacing w:after="0" w:line="250"/>
            </w:pPr>
            <w:r>
              <w:rPr>
                <w:sz w:val="18"/>
                <w:szCs w:val="18"/>
              </w:rPr>
              <w:t xml:space="preserve">The grounding claim is false</w:t>
            </w:r>
          </w:p>
        </w:tc>
      </w:tr>
      <w:tr>
        <w:tc>
          <w:tcPr>
            <w:tcW w:type="dxa" w:w="5040"/>
            <w:shd w:fill="FFFFFF" w:val="clear"/>
            <w:tcMar>
              <w:top w:type="dxa" w:w="70"/>
              <w:left w:type="dxa" w:w="110"/>
              <w:bottom w:type="dxa" w:w="70"/>
              <w:right w:type="dxa" w:w="110"/>
            </w:tcMar>
          </w:tcPr>
          <w:p>
            <w:pPr>
              <w:spacing w:after="0" w:line="250"/>
            </w:pPr>
            <w:r>
              <w:rPr>
                <w:sz w:val="18"/>
                <w:szCs w:val="18"/>
              </w:rPr>
              <w:t xml:space="preserve">The peri-op check reports "no holds" for a patient whose record was never read</w:t>
            </w:r>
          </w:p>
        </w:tc>
        <w:tc>
          <w:tcPr>
            <w:tcW w:type="dxa" w:w="5040"/>
            <w:shd w:fill="FFFFFF" w:val="clear"/>
            <w:tcMar>
              <w:top w:type="dxa" w:w="70"/>
              <w:left w:type="dxa" w:w="110"/>
              <w:bottom w:type="dxa" w:w="70"/>
              <w:right w:type="dxa" w:w="110"/>
            </w:tcMar>
          </w:tcPr>
          <w:p>
            <w:pPr>
              <w:spacing w:after="0" w:line="250"/>
            </w:pPr>
            <w:r>
              <w:rPr>
                <w:sz w:val="18"/>
                <w:szCs w:val="18"/>
              </w:rPr>
              <w:t xml:space="preserve">A gap is being shown as a clearance</w:t>
            </w:r>
          </w:p>
        </w:tc>
      </w:tr>
    </w:tbl>
    <w:p>
      <w:pPr>
        <w:spacing w:after="160"/>
      </w:pPr>
      <w:r>
        <w:t xml:space="preserve"/>
      </w:r>
    </w:p>
    <w:p>
      <w:pPr>
        <w:spacing w:after="130" w:line="276"/>
      </w:pPr>
      <w:r>
        <w:rPr>
          <w:b/>
          <w:bCs/>
        </w:rPr>
        <w:t xml:space="preserve">How.</w:t>
      </w:r>
      <w:r>
        <w:t xml:space="preserve"> </w:t>
      </w:r>
      <w:r>
        <w:rPr>
          <w:rFonts w:ascii="Consolas" w:cs="Consolas" w:eastAsia="Consolas" w:hAnsi="Consolas"/>
          <w:color w:val="9A281B"/>
          <w:sz w:val="18"/>
          <w:szCs w:val="18"/>
        </w:rPr>
        <w:t xml:space="preserve">git revert</w:t>
      </w:r>
      <w:r>
        <w:t xml:space="preserve"> the offending commit and redeploy; the schema is additive, so a revert does not strand data. A feature can also be disabled without a deploy by removing </w:t>
      </w:r>
      <w:r>
        <w:rPr>
          <w:rFonts w:ascii="Consolas" w:cs="Consolas" w:eastAsia="Consolas" w:hAnsi="Consolas"/>
          <w:color w:val="9A281B"/>
          <w:sz w:val="18"/>
          <w:szCs w:val="18"/>
        </w:rPr>
        <w:t xml:space="preserve">OPENAI_API_KEY</w:t>
      </w:r>
      <w:r>
        <w:t xml:space="preserve"> from the environment, which turns every AI feature off and leaves the pathway intact.</w:t>
      </w:r>
    </w:p>
    <w:p>
      <w:pPr>
        <w:pStyle w:val="Heading3"/>
        <w:keepNext/>
        <w:spacing w:after="130" w:before="260"/>
      </w:pPr>
      <w:r>
        <w:t xml:space="preserve">16.4 Monitoring and drift</w:t>
      </w:r>
    </w:p>
    <w:p>
      <w:pPr>
        <w:spacing w:after="130" w:line="276"/>
      </w:pPr>
      <w:r>
        <w:rPr>
          <w:b/>
          <w:bCs/>
        </w:rPr>
        <w:t xml:space="preserve">What to watch.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Signal</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Where it comes from</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What it means</w:t>
            </w:r>
          </w:p>
        </w:tc>
      </w:tr>
      <w:tr>
        <w:tc>
          <w:tcPr>
            <w:tcW w:type="dxa" w:w="3360"/>
            <w:shd w:fill="FFFFFF" w:val="clear"/>
            <w:tcMar>
              <w:top w:type="dxa" w:w="70"/>
              <w:left w:type="dxa" w:w="110"/>
              <w:bottom w:type="dxa" w:w="70"/>
              <w:right w:type="dxa" w:w="110"/>
            </w:tcMar>
          </w:tcPr>
          <w:p>
            <w:pPr>
              <w:spacing w:after="0" w:line="250"/>
            </w:pPr>
            <w:r>
              <w:rPr>
                <w:sz w:val="18"/>
                <w:szCs w:val="18"/>
              </w:rPr>
              <w:t xml:space="preserve">Guideline refusal rate</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GuidelineSuggestion.refused</w:t>
            </w:r>
          </w:p>
        </w:tc>
        <w:tc>
          <w:tcPr>
            <w:tcW w:type="dxa" w:w="3360"/>
            <w:shd w:fill="FFFFFF" w:val="clear"/>
            <w:tcMar>
              <w:top w:type="dxa" w:w="70"/>
              <w:left w:type="dxa" w:w="110"/>
              <w:bottom w:type="dxa" w:w="70"/>
              <w:right w:type="dxa" w:w="110"/>
            </w:tcMar>
          </w:tcPr>
          <w:p>
            <w:pPr>
              <w:spacing w:after="0" w:line="250"/>
            </w:pPr>
            <w:r>
              <w:rPr>
                <w:sz w:val="18"/>
                <w:szCs w:val="18"/>
              </w:rPr>
              <w:t xml:space="preserve">A rise means the index no longer covers what teams are asking about</w:t>
            </w:r>
          </w:p>
        </w:tc>
      </w:tr>
      <w:tr>
        <w:tc>
          <w:tcPr>
            <w:tcW w:type="dxa" w:w="3360"/>
            <w:shd w:fill="FFFFFF" w:val="clear"/>
            <w:tcMar>
              <w:top w:type="dxa" w:w="70"/>
              <w:left w:type="dxa" w:w="110"/>
              <w:bottom w:type="dxa" w:w="70"/>
              <w:right w:type="dxa" w:w="110"/>
            </w:tcMar>
          </w:tcPr>
          <w:p>
            <w:pPr>
              <w:spacing w:after="0" w:line="250"/>
            </w:pPr>
            <w:r>
              <w:rPr>
                <w:sz w:val="18"/>
                <w:szCs w:val="18"/>
              </w:rPr>
              <w:t xml:space="preserve">Coverage warnings raised</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GuidelineSuggestion.coverage_note</w:t>
            </w:r>
          </w:p>
        </w:tc>
        <w:tc>
          <w:tcPr>
            <w:tcW w:type="dxa" w:w="3360"/>
            <w:shd w:fill="FFFFFF" w:val="clear"/>
            <w:tcMar>
              <w:top w:type="dxa" w:w="70"/>
              <w:left w:type="dxa" w:w="110"/>
              <w:bottom w:type="dxa" w:w="70"/>
              <w:right w:type="dxa" w:w="110"/>
            </w:tcMar>
          </w:tcPr>
          <w:p>
            <w:pPr>
              <w:spacing w:after="0" w:line="250"/>
            </w:pPr>
            <w:r>
              <w:rPr>
                <w:sz w:val="18"/>
                <w:szCs w:val="18"/>
              </w:rPr>
              <w:t xml:space="preserve">Which diseases are being asked about with no guideline indexed</w:t>
            </w:r>
          </w:p>
        </w:tc>
      </w:tr>
      <w:tr>
        <w:tc>
          <w:tcPr>
            <w:tcW w:type="dxa" w:w="3360"/>
            <w:shd w:fill="FFFFFF" w:val="clear"/>
            <w:tcMar>
              <w:top w:type="dxa" w:w="70"/>
              <w:left w:type="dxa" w:w="110"/>
              <w:bottom w:type="dxa" w:w="70"/>
              <w:right w:type="dxa" w:w="110"/>
            </w:tcMar>
          </w:tcPr>
          <w:p>
            <w:pPr>
              <w:spacing w:after="0" w:line="250"/>
            </w:pPr>
            <w:r>
              <w:rPr>
                <w:sz w:val="18"/>
                <w:szCs w:val="18"/>
              </w:rPr>
              <w:t xml:space="preserve">Extraction rejection rate</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ReportExtraction.status</w:t>
            </w:r>
          </w:p>
        </w:tc>
        <w:tc>
          <w:tcPr>
            <w:tcW w:type="dxa" w:w="3360"/>
            <w:shd w:fill="FFFFFF" w:val="clear"/>
            <w:tcMar>
              <w:top w:type="dxa" w:w="70"/>
              <w:left w:type="dxa" w:w="110"/>
              <w:bottom w:type="dxa" w:w="70"/>
              <w:right w:type="dxa" w:w="110"/>
            </w:tcMar>
          </w:tcPr>
          <w:p>
            <w:pPr>
              <w:spacing w:after="0" w:line="250"/>
            </w:pPr>
            <w:r>
              <w:rPr>
                <w:sz w:val="18"/>
                <w:szCs w:val="18"/>
              </w:rPr>
              <w:t xml:space="preserve">A rise means the extractor is degrading, or report formats have changed</w:t>
            </w:r>
          </w:p>
        </w:tc>
      </w:tr>
      <w:tr>
        <w:tc>
          <w:tcPr>
            <w:tcW w:type="dxa" w:w="3360"/>
            <w:shd w:fill="FFFFFF" w:val="clear"/>
            <w:tcMar>
              <w:top w:type="dxa" w:w="70"/>
              <w:left w:type="dxa" w:w="110"/>
              <w:bottom w:type="dxa" w:w="70"/>
              <w:right w:type="dxa" w:w="110"/>
            </w:tcMar>
          </w:tcPr>
          <w:p>
            <w:pPr>
              <w:spacing w:after="0" w:line="250"/>
            </w:pPr>
            <w:r>
              <w:rPr>
                <w:sz w:val="18"/>
                <w:szCs w:val="18"/>
              </w:rPr>
              <w:t xml:space="preserve">Extraction correction rate</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confirmed_fields</w:t>
            </w:r>
            <w:r>
              <w:rPr>
                <w:sz w:val="18"/>
                <w:szCs w:val="18"/>
              </w:rPr>
              <w:t xml:space="preserve"> vs </w:t>
            </w:r>
            <w:r>
              <w:rPr>
                <w:rFonts w:ascii="Consolas" w:cs="Consolas" w:eastAsia="Consolas" w:hAnsi="Consolas"/>
                <w:color w:val="9A281B"/>
                <w:sz w:val="18"/>
                <w:szCs w:val="18"/>
              </w:rPr>
              <w:t xml:space="preserve">raw_fields</w:t>
            </w:r>
          </w:p>
        </w:tc>
        <w:tc>
          <w:tcPr>
            <w:tcW w:type="dxa" w:w="3360"/>
            <w:shd w:fill="FFFFFF" w:val="clear"/>
            <w:tcMar>
              <w:top w:type="dxa" w:w="70"/>
              <w:left w:type="dxa" w:w="110"/>
              <w:bottom w:type="dxa" w:w="70"/>
              <w:right w:type="dxa" w:w="110"/>
            </w:tcMar>
          </w:tcPr>
          <w:p>
            <w:pPr>
              <w:spacing w:after="0" w:line="250"/>
            </w:pPr>
            <w:r>
              <w:rPr>
                <w:b/>
                <w:bCs/>
                <w:sz w:val="18"/>
                <w:szCs w:val="18"/>
              </w:rPr>
              <w:t xml:space="preserve">The most useful drift signal there is</w:t>
            </w:r>
            <w:r>
              <w:rPr>
                <w:sz w:val="18"/>
                <w:szCs w:val="18"/>
              </w:rPr>
              <w:t xml:space="preserve"> — which fields clinicians keep having to fix</w:t>
            </w:r>
          </w:p>
        </w:tc>
      </w:tr>
      <w:tr>
        <w:tc>
          <w:tcPr>
            <w:tcW w:type="dxa" w:w="3360"/>
            <w:shd w:fill="FFFFFF" w:val="clear"/>
            <w:tcMar>
              <w:top w:type="dxa" w:w="70"/>
              <w:left w:type="dxa" w:w="110"/>
              <w:bottom w:type="dxa" w:w="70"/>
              <w:right w:type="dxa" w:w="110"/>
            </w:tcMar>
          </w:tcPr>
          <w:p>
            <w:pPr>
              <w:spacing w:after="0" w:line="250"/>
            </w:pPr>
            <w:r>
              <w:rPr>
                <w:sz w:val="18"/>
                <w:szCs w:val="18"/>
              </w:rPr>
              <w:t xml:space="preserve">Agent revision count</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MDCAgentReview.revisions</w:t>
            </w:r>
          </w:p>
        </w:tc>
        <w:tc>
          <w:tcPr>
            <w:tcW w:type="dxa" w:w="3360"/>
            <w:shd w:fill="FFFFFF" w:val="clear"/>
            <w:tcMar>
              <w:top w:type="dxa" w:w="70"/>
              <w:left w:type="dxa" w:w="110"/>
              <w:bottom w:type="dxa" w:w="70"/>
              <w:right w:type="dxa" w:w="110"/>
            </w:tcMar>
          </w:tcPr>
          <w:p>
            <w:pPr>
              <w:spacing w:after="0" w:line="250"/>
            </w:pPr>
            <w:r>
              <w:rPr>
                <w:sz w:val="18"/>
                <w:szCs w:val="18"/>
              </w:rPr>
              <w:t xml:space="preserve">How often physicians send a draft back</w:t>
            </w:r>
          </w:p>
        </w:tc>
      </w:tr>
      <w:tr>
        <w:tc>
          <w:tcPr>
            <w:tcW w:type="dxa" w:w="3360"/>
            <w:shd w:fill="FFFFFF" w:val="clear"/>
            <w:tcMar>
              <w:top w:type="dxa" w:w="70"/>
              <w:left w:type="dxa" w:w="110"/>
              <w:bottom w:type="dxa" w:w="70"/>
              <w:right w:type="dxa" w:w="110"/>
            </w:tcMar>
          </w:tcPr>
          <w:p>
            <w:pPr>
              <w:spacing w:after="0" w:line="250"/>
            </w:pPr>
            <w:r>
              <w:rPr>
                <w:sz w:val="18"/>
                <w:szCs w:val="18"/>
              </w:rPr>
              <w:t xml:space="preserve">Alerts sent vs acted on</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Notification.read_at</w:t>
            </w:r>
          </w:p>
        </w:tc>
        <w:tc>
          <w:tcPr>
            <w:tcW w:type="dxa" w:w="3360"/>
            <w:shd w:fill="FFFFFF" w:val="clear"/>
            <w:tcMar>
              <w:top w:type="dxa" w:w="70"/>
              <w:left w:type="dxa" w:w="110"/>
              <w:bottom w:type="dxa" w:w="70"/>
              <w:right w:type="dxa" w:w="110"/>
            </w:tcMar>
          </w:tcPr>
          <w:p>
            <w:pPr>
              <w:spacing w:after="0" w:line="250"/>
            </w:pPr>
            <w:r>
              <w:rPr>
                <w:sz w:val="18"/>
                <w:szCs w:val="18"/>
              </w:rPr>
              <w:t xml:space="preserve">Alert fatigue</w:t>
            </w:r>
          </w:p>
        </w:tc>
      </w:tr>
      <w:tr>
        <w:tc>
          <w:tcPr>
            <w:tcW w:type="dxa" w:w="3360"/>
            <w:shd w:fill="FFFFFF" w:val="clear"/>
            <w:tcMar>
              <w:top w:type="dxa" w:w="70"/>
              <w:left w:type="dxa" w:w="110"/>
              <w:bottom w:type="dxa" w:w="70"/>
              <w:right w:type="dxa" w:w="110"/>
            </w:tcMar>
          </w:tcPr>
          <w:p>
            <w:pPr>
              <w:spacing w:after="0" w:line="250"/>
            </w:pPr>
            <w:r>
              <w:rPr>
                <w:sz w:val="18"/>
                <w:szCs w:val="18"/>
              </w:rPr>
              <w:t xml:space="preserve">EHR sync failures</w:t>
            </w:r>
          </w:p>
        </w:tc>
        <w:tc>
          <w:tcPr>
            <w:tcW w:type="dxa" w:w="3360"/>
            <w:shd w:fill="FFFFFF" w:val="clear"/>
            <w:tcMar>
              <w:top w:type="dxa" w:w="70"/>
              <w:left w:type="dxa" w:w="110"/>
              <w:bottom w:type="dxa" w:w="70"/>
              <w:right w:type="dxa" w:w="110"/>
            </w:tcMar>
          </w:tcPr>
          <w:p>
            <w:pPr>
              <w:spacing w:after="0" w:line="250"/>
            </w:pPr>
            <w:r>
              <w:rPr>
                <w:rFonts w:ascii="Consolas" w:cs="Consolas" w:eastAsia="Consolas" w:hAnsi="Consolas"/>
                <w:color w:val="9A281B"/>
                <w:sz w:val="18"/>
                <w:szCs w:val="18"/>
              </w:rPr>
              <w:t xml:space="preserve">sync_ehr</w:t>
            </w:r>
            <w:r>
              <w:rPr>
                <w:sz w:val="18"/>
                <w:szCs w:val="18"/>
              </w:rPr>
              <w:t xml:space="preserve"> output</w:t>
            </w:r>
          </w:p>
        </w:tc>
        <w:tc>
          <w:tcPr>
            <w:tcW w:type="dxa" w:w="3360"/>
            <w:shd w:fill="FFFFFF" w:val="clear"/>
            <w:tcMar>
              <w:top w:type="dxa" w:w="70"/>
              <w:left w:type="dxa" w:w="110"/>
              <w:bottom w:type="dxa" w:w="70"/>
              <w:right w:type="dxa" w:w="110"/>
            </w:tcMar>
          </w:tcPr>
          <w:p>
            <w:pPr>
              <w:spacing w:after="0" w:line="250"/>
            </w:pPr>
            <w:r>
              <w:rPr>
                <w:sz w:val="18"/>
                <w:szCs w:val="18"/>
              </w:rPr>
              <w:t xml:space="preserve">The interface has changed</w:t>
            </w:r>
          </w:p>
        </w:tc>
      </w:tr>
    </w:tbl>
    <w:p>
      <w:pPr>
        <w:spacing w:after="160"/>
      </w:pPr>
      <w:r>
        <w:t xml:space="preserve"/>
      </w:r>
    </w:p>
    <w:p>
      <w:pPr>
        <w:spacing w:after="130" w:line="276"/>
      </w:pPr>
      <w:r>
        <w:t xml:space="preserve">Every one of these is already recorded in the database. </w:t>
      </w:r>
      <w:r>
        <w:rPr>
          <w:b/>
          <w:bCs/>
        </w:rPr>
        <w:t xml:space="preserve">None is yet surfaced on a dashboard or alerted on</w:t>
      </w:r>
      <w:r>
        <w:t xml:space="preserve"> — that is the operational gap.</w:t>
      </w:r>
    </w:p>
    <w:p>
      <w:pPr>
        <w:spacing w:after="130" w:line="276"/>
      </w:pPr>
      <w:r>
        <w:rPr>
          <w:b/>
          <w:bCs/>
        </w:rPr>
        <w:t xml:space="preserve">Drift is expected from four directions:</w:t>
      </w:r>
      <w:r>
        <w:t xml:space="preserve"> the OpenAI model changes underneath a pinned name; the KHCC guidelines are revised and the index goes stale; report formats change and the extractor degrades; the EHR schema changes.</w:t>
      </w:r>
    </w:p>
    <w:p>
      <w:pPr>
        <w:spacing w:after="130" w:line="276"/>
      </w:pPr>
      <w:r>
        <w:rPr>
          <w:b/>
          <w:bCs/>
        </w:rPr>
        <w:t xml:space="preserve">The plan.</w:t>
      </w:r>
      <w:r>
        <w:t xml:space="preserve"> Re-run </w:t>
      </w:r>
      <w:r>
        <w:rPr>
          <w:rFonts w:ascii="Consolas" w:cs="Consolas" w:eastAsia="Consolas" w:hAnsi="Consolas"/>
          <w:color w:val="9A281B"/>
          <w:sz w:val="18"/>
          <w:szCs w:val="18"/>
        </w:rPr>
        <w:t xml:space="preserve">python -m ai.eval.run</w:t>
      </w:r>
      <w:r>
        <w:t xml:space="preserve"> against the gold set on every dependency bump and quarterly, and compare against the recorded baseline (§12). A drop in contradiction recall or a rise in hallucination rate blocks the release. The guideline index carries no version stamp today — it should record which guideline edition each chunk came from, so a stale index is visible rather than inferred.</w:t>
      </w:r>
    </w:p>
    <w:p>
      <w:pPr>
        <w:pBdr>
          <w:bottom w:val="single" w:color="D6E2E1" w:sz="6" w:space="1"/>
        </w:pBdr>
        <w:spacing w:after="200" w:before="200"/>
      </w:pPr>
      <w:r>
        <w:t xml:space="preserve"/>
      </w:r>
    </w:p>
    <w:p>
      <w:pPr>
        <w:pStyle w:val="Heading2"/>
        <w:keepNext/>
        <w:spacing w:after="130" w:before="260"/>
      </w:pPr>
      <w:r>
        <w:t xml:space="preserve">17. Open questions</w:t>
      </w:r>
    </w:p>
    <w:p>
      <w:pPr>
        <w:pStyle w:val="ListParagraph"/>
        <w:numPr>
          <w:ilvl w:val="0"/>
          <w:numId w:val="2"/>
        </w:numPr>
        <w:spacing w:after="80" w:line="276"/>
      </w:pPr>
      <w:r>
        <w:t xml:space="preserve">☐ </w:t>
      </w:r>
      <w:r>
        <w:rPr>
          <w:b/>
          <w:bCs/>
        </w:rPr>
        <w:t xml:space="preserve">Prep-clinic queue.</w:t>
      </w:r>
      <w:r>
        <w:t xml:space="preserve"> Resolved: patients drop off once the MDC has discussed them, and her list is grouped by team. Still open — a patient who never reaches an MDC at all stays on her queue indefinitely.</w:t>
      </w:r>
    </w:p>
    <w:p>
      <w:pPr>
        <w:pStyle w:val="ListParagraph"/>
        <w:numPr>
          <w:ilvl w:val="0"/>
          <w:numId w:val="2"/>
        </w:numPr>
        <w:spacing w:after="80" w:line="276"/>
      </w:pPr>
      <w:r>
        <w:t xml:space="preserve">☐ </w:t>
      </w:r>
      <w:r>
        <w:rPr>
          <w:b/>
          <w:bCs/>
        </w:rPr>
        <w:t xml:space="preserve">Guideline coverage.</w:t>
      </w:r>
      <w:r>
        <w:t xml:space="preserve"> NCCN agreed as the source for hepatobiliary, oesophageal and sarcoma. The ingestion path is built and the label matching handles NCCN's own titles; the three PDFs still need to be downloaded and indexed. Until then those diseases are correctly refused rather than answered from a neighbouring cancer.</w:t>
      </w:r>
    </w:p>
    <w:p>
      <w:pPr>
        <w:pStyle w:val="ListParagraph"/>
        <w:numPr>
          <w:ilvl w:val="0"/>
          <w:numId w:val="2"/>
        </w:numPr>
        <w:spacing w:after="80" w:line="276"/>
      </w:pPr>
      <w:r>
        <w:t xml:space="preserve">☐ </w:t>
      </w:r>
      <w:r>
        <w:rPr>
          <w:b/>
          <w:bCs/>
        </w:rPr>
        <w:t xml:space="preserve">Agent tools.</w:t>
      </w:r>
      <w:r>
        <w:t xml:space="preserve"> Should </w:t>
      </w:r>
      <w:r>
        <w:rPr>
          <w:rFonts w:ascii="Consolas" w:cs="Consolas" w:eastAsia="Consolas" w:hAnsi="Consolas"/>
          <w:color w:val="9A281B"/>
          <w:sz w:val="18"/>
          <w:szCs w:val="18"/>
        </w:rPr>
        <w:t xml:space="preserve">guideline_lookup</w:t>
      </w:r>
      <w:r>
        <w:t xml:space="preserve"> and </w:t>
      </w:r>
      <w:r>
        <w:rPr>
          <w:rFonts w:ascii="Consolas" w:cs="Consolas" w:eastAsia="Consolas" w:hAnsi="Consolas"/>
          <w:color w:val="9A281B"/>
          <w:sz w:val="18"/>
          <w:szCs w:val="18"/>
        </w:rPr>
        <w:t xml:space="preserve">drug_interaction_check</w:t>
      </w:r>
      <w:r>
        <w:t xml:space="preserve"> call </w:t>
      </w:r>
      <w:r>
        <w:rPr>
          <w:rFonts w:ascii="Consolas" w:cs="Consolas" w:eastAsia="Consolas" w:hAnsi="Consolas"/>
          <w:color w:val="9A281B"/>
          <w:sz w:val="18"/>
          <w:szCs w:val="18"/>
        </w:rPr>
        <w:t xml:space="preserve">ai/rag</w:t>
      </w:r>
      <w:r>
        <w:t xml:space="preserve"> and </w:t>
      </w:r>
      <w:r>
        <w:rPr>
          <w:rFonts w:ascii="Consolas" w:cs="Consolas" w:eastAsia="Consolas" w:hAnsi="Consolas"/>
          <w:color w:val="9A281B"/>
          <w:sz w:val="18"/>
          <w:szCs w:val="18"/>
        </w:rPr>
        <w:t xml:space="preserve">ai/pharmacy</w:t>
      </w:r>
      <w:r>
        <w:t xml:space="preserve"> for real, or is the direct route enough?</w:t>
      </w:r>
    </w:p>
    <w:p>
      <w:pPr>
        <w:pStyle w:val="ListParagraph"/>
        <w:numPr>
          <w:ilvl w:val="0"/>
          <w:numId w:val="2"/>
        </w:numPr>
        <w:spacing w:after="80" w:line="276"/>
      </w:pPr>
      <w:r>
        <w:t xml:space="preserve">☐ </w:t>
      </w:r>
      <w:r>
        <w:rPr>
          <w:b/>
          <w:bCs/>
        </w:rPr>
        <w:t xml:space="preserve">Confirmed extractions</w:t>
      </w:r>
      <w:r>
        <w:t xml:space="preserve"> are stored but not copied into the patient's structured fields. Which fields should populate automatically?</w:t>
      </w:r>
    </w:p>
    <w:p>
      <w:pPr>
        <w:pStyle w:val="ListParagraph"/>
        <w:numPr>
          <w:ilvl w:val="0"/>
          <w:numId w:val="2"/>
        </w:numPr>
        <w:spacing w:after="80" w:line="276"/>
      </w:pPr>
      <w:r>
        <w:t xml:space="preserve">☐ </w:t>
      </w:r>
      <w:r>
        <w:rPr>
          <w:b/>
          <w:bCs/>
        </w:rPr>
        <w:t xml:space="preserve">Per-MDC Excel export</w:t>
      </w:r>
      <w:r>
        <w:t xml:space="preserve"> for MDC coordinators — still open from v0.9.</w:t>
      </w:r>
    </w:p>
    <w:p>
      <w:pPr>
        <w:pStyle w:val="ListParagraph"/>
        <w:numPr>
          <w:ilvl w:val="0"/>
          <w:numId w:val="2"/>
        </w:numPr>
        <w:spacing w:after="80" w:line="276"/>
      </w:pPr>
      <w:r>
        <w:t xml:space="preserve">☐ </w:t>
      </w:r>
      <w:r>
        <w:rPr>
          <w:b/>
          <w:bCs/>
        </w:rPr>
        <w:t xml:space="preserve">Pre-operative consult checklist</w:t>
      </w:r>
      <w:r>
        <w:t xml:space="preserve"> — needed for v2?</w:t>
      </w:r>
    </w:p>
    <w:p>
      <w:pPr>
        <w:pStyle w:val="ListParagraph"/>
        <w:numPr>
          <w:ilvl w:val="0"/>
          <w:numId w:val="2"/>
        </w:numPr>
        <w:spacing w:after="80" w:line="276"/>
      </w:pPr>
      <w:r>
        <w:t xml:space="preserve">☐ </w:t>
      </w:r>
      <w:r>
        <w:rPr>
          <w:b/>
          <w:bCs/>
        </w:rPr>
        <w:t xml:space="preserve">Deployment.</w:t>
      </w:r>
      <w:r>
        <w:t xml:space="preserve"> Configured for Render + PostgreSQL and verified with </w:t>
      </w:r>
      <w:r>
        <w:rPr>
          <w:rFonts w:ascii="Consolas" w:cs="Consolas" w:eastAsia="Consolas" w:hAnsi="Consolas"/>
          <w:color w:val="9A281B"/>
          <w:sz w:val="18"/>
          <w:szCs w:val="18"/>
        </w:rPr>
        <w:t xml:space="preserve">check --deploy</w:t>
      </w:r>
      <w:r>
        <w:t xml:space="preserve">, but nothing has been provisioned, so there is no live URL. Azure remains the intended long-term host (§4); Render is the course pattern and is what </w:t>
      </w:r>
      <w:r>
        <w:rPr>
          <w:rFonts w:ascii="Consolas" w:cs="Consolas" w:eastAsia="Consolas" w:hAnsi="Consolas"/>
          <w:color w:val="9A281B"/>
          <w:sz w:val="18"/>
          <w:szCs w:val="18"/>
        </w:rPr>
        <w:t xml:space="preserve">render.yaml</w:t>
      </w:r>
      <w:r>
        <w:t xml:space="preserve"> targets.</w:t>
      </w:r>
    </w:p>
    <w:p>
      <w:pPr>
        <w:pStyle w:val="ListParagraph"/>
        <w:numPr>
          <w:ilvl w:val="0"/>
          <w:numId w:val="2"/>
        </w:numPr>
        <w:spacing w:after="80" w:line="276"/>
      </w:pPr>
      <w:r>
        <w:t xml:space="preserve">☐ </w:t>
      </w:r>
      <w:r>
        <w:rPr>
          <w:b/>
          <w:bCs/>
        </w:rPr>
        <w:t xml:space="preserve">Real EHR access.</w:t>
      </w:r>
      <w:r>
        <w:t xml:space="preserve"> Which system, which interface, whose approval?</w:t>
      </w:r>
    </w:p>
    <w:p>
      <w:pPr>
        <w:pStyle w:val="ListParagraph"/>
        <w:numPr>
          <w:ilvl w:val="0"/>
          <w:numId w:val="2"/>
        </w:numPr>
        <w:spacing w:after="80" w:line="276"/>
      </w:pPr>
      <w:r>
        <w:t xml:space="preserve">☐ </w:t>
      </w:r>
      <w:r>
        <w:rPr>
          <w:b/>
          <w:bCs/>
        </w:rPr>
        <w:t xml:space="preserve">A second owner.</w:t>
      </w:r>
      <w:r>
        <w:t xml:space="preserve"> The author currently owns clinical content, clinical sign-off, the guideline index, the code and incident triage (§14.5). A consultant or the chairman must take departmental accountability, and KHCC IG must be engaged, before the tool is used beyond a demonstration.</w:t>
      </w:r>
    </w:p>
    <w:p>
      <w:pPr>
        <w:pBdr>
          <w:bottom w:val="single" w:color="D6E2E1" w:sz="6" w:space="1"/>
        </w:pBdr>
        <w:spacing w:after="200" w:before="200"/>
      </w:pPr>
      <w:r>
        <w:t xml:space="preserve"/>
      </w:r>
    </w:p>
    <w:p>
      <w:pPr>
        <w:pStyle w:val="Heading2"/>
        <w:keepNext/>
        <w:spacing w:after="130" w:before="260"/>
      </w:pPr>
      <w:r>
        <w:t xml:space="preserve">18. Appendix A — Workup checklists per diagnosis</w:t>
      </w:r>
    </w:p>
    <w:p>
      <w:pPr>
        <w:spacing w:after="130" w:line="276"/>
      </w:pPr>
      <w:r>
        <w:t xml:space="preserve">The system shows the matching checklist per patient; items fill in as results arrive from the EHR. The guideline brain </w:t>
      </w:r>
      <w:r>
        <w:rPr>
          <w:i/>
          <w:iCs/>
        </w:rPr>
        <w:t xml:space="preserve">suggests</w:t>
      </w:r>
      <w:r>
        <w:t xml:space="preserve"> additions; it never edits the checklist itself.</w:t>
      </w:r>
    </w:p>
    <w:p>
      <w:pPr>
        <w:pBdr>
          <w:left w:val="single" w:color="028090" w:sz="18" w:space="12"/>
        </w:pBdr>
        <w:shd w:fill="F4F8F7" w:val="clear"/>
        <w:spacing w:after="180" w:before="180" w:line="276"/>
        <w:ind w:left="340"/>
      </w:pPr>
      <w:r>
        <w:rPr>
          <w:b/>
          <w:bCs/>
        </w:rPr>
        <w:t xml:space="preserve">Status: signed off 5 September 2026 and fully encoded.</w:t>
      </w:r>
      <w:r>
        <w:t xml:space="preserve"> </w:t>
      </w:r>
      <w:r>
        <w:rPr>
          <w:rFonts w:ascii="Consolas" w:cs="Consolas" w:eastAsia="Consolas" w:hAnsi="Consolas"/>
          <w:color w:val="9A281B"/>
          <w:sz w:val="18"/>
          <w:szCs w:val="18"/>
        </w:rPr>
        <w:t xml:space="preserve">patients/workup.py</w:t>
      </w:r>
      <w:r>
        <w:t xml:space="preserve"> implements these per </w:t>
      </w:r>
      <w:r>
        <w:rPr>
          <w:b/>
          <w:bCs/>
        </w:rPr>
        <w:t xml:space="preserve">diagnosis group</w:t>
      </w:r>
      <w:r>
        <w:t xml:space="preserve">, not per specialty — colon and rectum, gastric and oesophageal, and pancreas/biliary/liver are separate checklists, resolved from the diagnosis text by </w:t>
      </w:r>
      <w:r>
        <w:rPr>
          <w:rFonts w:ascii="Consolas" w:cs="Consolas" w:eastAsia="Consolas" w:hAnsi="Consolas"/>
          <w:color w:val="9A281B"/>
          <w:sz w:val="18"/>
          <w:szCs w:val="18"/>
        </w:rPr>
        <w:t xml:space="preserve">patients/diagnosis.py</w:t>
      </w:r>
      <w:r>
        <w:t xml:space="preserve">. The conditional rules below are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Rule</w:t>
            </w:r>
          </w:p>
        </w:tc>
        <w:tc>
          <w:tcPr>
            <w:tcW w:type="dxa" w:w="5040"/>
            <w:shd w:fill="028090" w:val="clear"/>
            <w:tcMar>
              <w:top w:type="dxa" w:w="70"/>
              <w:left w:type="dxa" w:w="110"/>
              <w:bottom w:type="dxa" w:w="70"/>
              <w:right w:type="dxa" w:w="110"/>
            </w:tcMar>
          </w:tcPr>
          <w:p>
            <w:pPr>
              <w:spacing w:after="0" w:line="250"/>
            </w:pPr>
            <w:r>
              <w:rPr>
                <w:b/>
                <w:bCs/>
                <w:color w:val="FFFFFF"/>
                <w:sz w:val="18"/>
                <w:szCs w:val="18"/>
              </w:rPr>
              <w:t xml:space="preserve">Condition</w:t>
            </w:r>
          </w:p>
        </w:tc>
      </w:tr>
      <w:tr>
        <w:tc>
          <w:tcPr>
            <w:tcW w:type="dxa" w:w="5040"/>
            <w:shd w:fill="FFFFFF" w:val="clear"/>
            <w:tcMar>
              <w:top w:type="dxa" w:w="70"/>
              <w:left w:type="dxa" w:w="110"/>
              <w:bottom w:type="dxa" w:w="70"/>
              <w:right w:type="dxa" w:w="110"/>
            </w:tcMar>
          </w:tcPr>
          <w:p>
            <w:pPr>
              <w:spacing w:after="0" w:line="250"/>
            </w:pPr>
            <w:r>
              <w:rPr>
                <w:sz w:val="18"/>
                <w:szCs w:val="18"/>
              </w:rPr>
              <w:t xml:space="preserve">Fertility counselling</w:t>
            </w:r>
          </w:p>
        </w:tc>
        <w:tc>
          <w:tcPr>
            <w:tcW w:type="dxa" w:w="5040"/>
            <w:shd w:fill="FFFFFF" w:val="clear"/>
            <w:tcMar>
              <w:top w:type="dxa" w:w="70"/>
              <w:left w:type="dxa" w:w="110"/>
              <w:bottom w:type="dxa" w:w="70"/>
              <w:right w:type="dxa" w:w="110"/>
            </w:tcMar>
          </w:tcPr>
          <w:p>
            <w:pPr>
              <w:spacing w:after="0" w:line="250"/>
            </w:pPr>
            <w:r>
              <w:rPr>
                <w:sz w:val="18"/>
                <w:szCs w:val="18"/>
              </w:rPr>
              <w:t xml:space="preserve">female and under 40</w:t>
            </w:r>
          </w:p>
        </w:tc>
      </w:tr>
      <w:tr>
        <w:tc>
          <w:tcPr>
            <w:tcW w:type="dxa" w:w="5040"/>
            <w:shd w:fill="FFFFFF" w:val="clear"/>
            <w:tcMar>
              <w:top w:type="dxa" w:w="70"/>
              <w:left w:type="dxa" w:w="110"/>
              <w:bottom w:type="dxa" w:w="70"/>
              <w:right w:type="dxa" w:w="110"/>
            </w:tcMar>
          </w:tcPr>
          <w:p>
            <w:pPr>
              <w:spacing w:after="0" w:line="250"/>
            </w:pPr>
            <w:r>
              <w:rPr>
                <w:sz w:val="18"/>
                <w:szCs w:val="18"/>
              </w:rPr>
              <w:t xml:space="preserve">Breast: abdomen US + CXR</w:t>
            </w:r>
          </w:p>
        </w:tc>
        <w:tc>
          <w:tcPr>
            <w:tcW w:type="dxa" w:w="5040"/>
            <w:shd w:fill="FFFFFF" w:val="clear"/>
            <w:tcMar>
              <w:top w:type="dxa" w:w="70"/>
              <w:left w:type="dxa" w:w="110"/>
              <w:bottom w:type="dxa" w:w="70"/>
              <w:right w:type="dxa" w:w="110"/>
            </w:tcMar>
          </w:tcPr>
          <w:p>
            <w:pPr>
              <w:spacing w:after="0" w:line="250"/>
            </w:pPr>
            <w:r>
              <w:rPr>
                <w:sz w:val="18"/>
                <w:szCs w:val="18"/>
              </w:rPr>
              <w:t xml:space="preserve">early — a stage is recorded and it is not T3/T4, node-positive or III/IV</w:t>
            </w:r>
          </w:p>
        </w:tc>
      </w:tr>
      <w:tr>
        <w:tc>
          <w:tcPr>
            <w:tcW w:type="dxa" w:w="5040"/>
            <w:shd w:fill="FFFFFF" w:val="clear"/>
            <w:tcMar>
              <w:top w:type="dxa" w:w="70"/>
              <w:left w:type="dxa" w:w="110"/>
              <w:bottom w:type="dxa" w:w="70"/>
              <w:right w:type="dxa" w:w="110"/>
            </w:tcMar>
          </w:tcPr>
          <w:p>
            <w:pPr>
              <w:spacing w:after="0" w:line="250"/>
            </w:pPr>
            <w:r>
              <w:rPr>
                <w:sz w:val="18"/>
                <w:szCs w:val="18"/>
              </w:rPr>
              <w:t xml:space="preserve">Breast: CAP CT + bone scan</w:t>
            </w:r>
          </w:p>
        </w:tc>
        <w:tc>
          <w:tcPr>
            <w:tcW w:type="dxa" w:w="5040"/>
            <w:shd w:fill="FFFFFF" w:val="clear"/>
            <w:tcMar>
              <w:top w:type="dxa" w:w="70"/>
              <w:left w:type="dxa" w:w="110"/>
              <w:bottom w:type="dxa" w:w="70"/>
              <w:right w:type="dxa" w:w="110"/>
            </w:tcMar>
          </w:tcPr>
          <w:p>
            <w:pPr>
              <w:spacing w:after="0" w:line="250"/>
            </w:pPr>
            <w:r>
              <w:rPr>
                <w:sz w:val="18"/>
                <w:szCs w:val="18"/>
              </w:rPr>
              <w:t xml:space="preserve">locally advanced, node-positive, </w:t>
            </w:r>
            <w:r>
              <w:rPr>
                <w:b/>
                <w:bCs/>
                <w:sz w:val="18"/>
                <w:szCs w:val="18"/>
              </w:rPr>
              <w:t xml:space="preserve">or no stage recorded</w:t>
            </w:r>
          </w:p>
        </w:tc>
      </w:tr>
      <w:tr>
        <w:tc>
          <w:tcPr>
            <w:tcW w:type="dxa" w:w="5040"/>
            <w:shd w:fill="FFFFFF" w:val="clear"/>
            <w:tcMar>
              <w:top w:type="dxa" w:w="70"/>
              <w:left w:type="dxa" w:w="110"/>
              <w:bottom w:type="dxa" w:w="70"/>
              <w:right w:type="dxa" w:w="110"/>
            </w:tcMar>
          </w:tcPr>
          <w:p>
            <w:pPr>
              <w:spacing w:after="0" w:line="250"/>
            </w:pPr>
            <w:r>
              <w:rPr>
                <w:sz w:val="18"/>
                <w:szCs w:val="18"/>
              </w:rPr>
              <w:t xml:space="preserve">Breast: genetic testing</w:t>
            </w:r>
          </w:p>
        </w:tc>
        <w:tc>
          <w:tcPr>
            <w:tcW w:type="dxa" w:w="5040"/>
            <w:shd w:fill="FFFFFF" w:val="clear"/>
            <w:tcMar>
              <w:top w:type="dxa" w:w="70"/>
              <w:left w:type="dxa" w:w="110"/>
              <w:bottom w:type="dxa" w:w="70"/>
              <w:right w:type="dxa" w:w="110"/>
            </w:tcMar>
          </w:tcPr>
          <w:p>
            <w:pPr>
              <w:spacing w:after="0" w:line="250"/>
            </w:pPr>
            <w:r>
              <w:rPr>
                <w:sz w:val="18"/>
                <w:szCs w:val="18"/>
              </w:rPr>
              <w:t xml:space="preserve">under 65 </w:t>
            </w:r>
            <w:r>
              <w:rPr>
                <w:b/>
                <w:bCs/>
                <w:sz w:val="18"/>
                <w:szCs w:val="18"/>
              </w:rPr>
              <w:t xml:space="preserve">or</w:t>
            </w:r>
            <w:r>
              <w:rPr>
                <w:sz w:val="18"/>
                <w:szCs w:val="18"/>
              </w:rPr>
              <w:t xml:space="preserve"> a positive family history</w:t>
            </w:r>
          </w:p>
        </w:tc>
      </w:tr>
      <w:tr>
        <w:tc>
          <w:tcPr>
            <w:tcW w:type="dxa" w:w="5040"/>
            <w:shd w:fill="FFFFFF" w:val="clear"/>
            <w:tcMar>
              <w:top w:type="dxa" w:w="70"/>
              <w:left w:type="dxa" w:w="110"/>
              <w:bottom w:type="dxa" w:w="70"/>
              <w:right w:type="dxa" w:w="110"/>
            </w:tcMar>
          </w:tcPr>
          <w:p>
            <w:pPr>
              <w:spacing w:after="0" w:line="250"/>
            </w:pPr>
            <w:r>
              <w:rPr>
                <w:sz w:val="18"/>
                <w:szCs w:val="18"/>
              </w:rPr>
              <w:t xml:space="preserve">Colorectal: RAS/BRAF</w:t>
            </w:r>
          </w:p>
        </w:tc>
        <w:tc>
          <w:tcPr>
            <w:tcW w:type="dxa" w:w="5040"/>
            <w:shd w:fill="FFFFFF" w:val="clear"/>
            <w:tcMar>
              <w:top w:type="dxa" w:w="70"/>
              <w:left w:type="dxa" w:w="110"/>
              <w:bottom w:type="dxa" w:w="70"/>
              <w:right w:type="dxa" w:w="110"/>
            </w:tcMar>
          </w:tcPr>
          <w:p>
            <w:pPr>
              <w:spacing w:after="0" w:line="250"/>
            </w:pPr>
            <w:r>
              <w:rPr>
                <w:sz w:val="18"/>
                <w:szCs w:val="18"/>
              </w:rPr>
              <w:t xml:space="preserve">metastatic (M1, stage IV, or "metastatic" in the diagnosis)</w:t>
            </w:r>
          </w:p>
        </w:tc>
      </w:tr>
      <w:tr>
        <w:tc>
          <w:tcPr>
            <w:tcW w:type="dxa" w:w="5040"/>
            <w:shd w:fill="FFFFFF" w:val="clear"/>
            <w:tcMar>
              <w:top w:type="dxa" w:w="70"/>
              <w:left w:type="dxa" w:w="110"/>
              <w:bottom w:type="dxa" w:w="70"/>
              <w:right w:type="dxa" w:w="110"/>
            </w:tcMar>
          </w:tcPr>
          <w:p>
            <w:pPr>
              <w:spacing w:after="0" w:line="250"/>
            </w:pPr>
            <w:r>
              <w:rPr>
                <w:sz w:val="18"/>
                <w:szCs w:val="18"/>
              </w:rPr>
              <w:t xml:space="preserve">Thyroid: calcitonin, RET</w:t>
            </w:r>
          </w:p>
        </w:tc>
        <w:tc>
          <w:tcPr>
            <w:tcW w:type="dxa" w:w="5040"/>
            <w:shd w:fill="FFFFFF" w:val="clear"/>
            <w:tcMar>
              <w:top w:type="dxa" w:w="70"/>
              <w:left w:type="dxa" w:w="110"/>
              <w:bottom w:type="dxa" w:w="70"/>
              <w:right w:type="dxa" w:w="110"/>
            </w:tcMar>
          </w:tcPr>
          <w:p>
            <w:pPr>
              <w:spacing w:after="0" w:line="250"/>
            </w:pPr>
            <w:r>
              <w:rPr>
                <w:sz w:val="18"/>
                <w:szCs w:val="18"/>
              </w:rPr>
              <w:t xml:space="preserve">optional — if medullary is suspected</w:t>
            </w:r>
          </w:p>
        </w:tc>
      </w:tr>
    </w:tbl>
    <w:p>
      <w:pPr>
        <w:spacing w:after="160"/>
      </w:pPr>
      <w:r>
        <w:t xml:space="preserve"/>
      </w:r>
    </w:p>
    <w:p>
      <w:pPr>
        <w:pBdr>
          <w:left w:val="single" w:color="028090" w:sz="18" w:space="12"/>
        </w:pBdr>
        <w:shd w:fill="F4F8F7" w:val="clear"/>
        <w:spacing w:after="180" w:before="180" w:line="276"/>
        <w:ind w:left="340"/>
      </w:pPr>
      <w:r>
        <w:t xml:space="preserve">An unrecorded stage deliberately gets the </w:t>
      </w:r>
      <w:r>
        <w:rPr>
          <w:i/>
          <w:iCs/>
        </w:rPr>
        <w:t xml:space="preserve">fuller</w:t>
      </w:r>
      <w:r>
        <w:t xml:space="preserve"> staging, because under-staging is the worse error; the reason is written onto the investigation so the fellow can see it and change it. Every conditional item records why it was added.</w:t>
      </w:r>
    </w:p>
    <w:p>
      <w:pPr>
        <w:pStyle w:val="Heading3"/>
        <w:keepNext/>
        <w:spacing w:after="130" w:before="260"/>
      </w:pPr>
      <w:r>
        <w:t xml:space="preserve">Baseline — applies to every patient</w:t>
      </w:r>
    </w:p>
    <w:p>
      <w:pPr>
        <w:pStyle w:val="ListParagraph"/>
        <w:numPr>
          <w:ilvl w:val="0"/>
          <w:numId w:val="2"/>
        </w:numPr>
        <w:spacing w:after="80" w:line="276"/>
      </w:pPr>
      <w:r>
        <w:t xml:space="preserve">Pathology/biopsy confirmation</w:t>
      </w:r>
    </w:p>
    <w:p>
      <w:pPr>
        <w:pStyle w:val="ListParagraph"/>
        <w:numPr>
          <w:ilvl w:val="0"/>
          <w:numId w:val="2"/>
        </w:numPr>
        <w:spacing w:after="80" w:line="276"/>
      </w:pPr>
      <w:r>
        <w:rPr>
          <w:b/>
          <w:bCs/>
        </w:rPr>
        <w:t xml:space="preserve">Pathology review for all</w:t>
      </w:r>
      <w:r>
        <w:t xml:space="preserve"> (tumor-board review)</w:t>
      </w:r>
    </w:p>
    <w:p>
      <w:pPr>
        <w:pStyle w:val="ListParagraph"/>
        <w:numPr>
          <w:ilvl w:val="0"/>
          <w:numId w:val="2"/>
        </w:numPr>
        <w:spacing w:after="80" w:line="276"/>
      </w:pPr>
      <w:r>
        <w:t xml:space="preserve">CBC · CMP (LFTs + renal)</w:t>
      </w:r>
    </w:p>
    <w:p>
      <w:pPr>
        <w:pStyle w:val="ListParagraph"/>
        <w:numPr>
          <w:ilvl w:val="0"/>
          <w:numId w:val="2"/>
        </w:numPr>
        <w:spacing w:after="80" w:line="276"/>
      </w:pPr>
      <w:r>
        <w:t xml:space="preserve">Performance status</w:t>
      </w:r>
    </w:p>
    <w:p>
      <w:pPr>
        <w:pStyle w:val="ListParagraph"/>
        <w:numPr>
          <w:ilvl w:val="0"/>
          <w:numId w:val="2"/>
        </w:numPr>
        <w:spacing w:after="80" w:line="276"/>
      </w:pPr>
      <w:r>
        <w:t xml:space="preserve">Review of prior/outside imaging</w:t>
      </w:r>
    </w:p>
    <w:p>
      <w:pPr>
        <w:pStyle w:val="ListParagraph"/>
        <w:numPr>
          <w:ilvl w:val="0"/>
          <w:numId w:val="2"/>
        </w:numPr>
        <w:spacing w:after="80" w:line="276"/>
      </w:pPr>
      <w:r>
        <w:rPr>
          <w:b/>
          <w:bCs/>
        </w:rPr>
        <w:t xml:space="preserve">Fertility counselling for all females &lt; 40</w:t>
      </w:r>
    </w:p>
    <w:p>
      <w:pPr>
        <w:pStyle w:val="Heading3"/>
        <w:keepNext/>
        <w:spacing w:after="130" w:before="260"/>
      </w:pPr>
      <w:r>
        <w:t xml:space="preserve">Breast [done] </w:t>
      </w:r>
      <w:r>
        <w:rPr>
          <w:i/>
          <w:iCs/>
        </w:rPr>
        <w:t xml:space="preserve">(confirmed)</w:t>
      </w:r>
    </w:p>
    <w:p>
      <w:pPr>
        <w:pStyle w:val="ListParagraph"/>
        <w:numPr>
          <w:ilvl w:val="0"/>
          <w:numId w:val="2"/>
        </w:numPr>
        <w:spacing w:after="80" w:line="276"/>
      </w:pPr>
      <w:r>
        <w:t xml:space="preserve">Diagnostic mammogram + breast US</w:t>
      </w:r>
    </w:p>
    <w:p>
      <w:pPr>
        <w:pStyle w:val="ListParagraph"/>
        <w:numPr>
          <w:ilvl w:val="0"/>
          <w:numId w:val="2"/>
        </w:numPr>
        <w:spacing w:after="80" w:line="276"/>
      </w:pPr>
      <w:r>
        <w:t xml:space="preserve">Core biopsy with </w:t>
      </w:r>
      <w:r>
        <w:rPr>
          <w:b/>
          <w:bCs/>
        </w:rPr>
        <w:t xml:space="preserve">ER/PR/HER2 + Ki-67</w:t>
      </w:r>
    </w:p>
    <w:p>
      <w:pPr>
        <w:pStyle w:val="ListParagraph"/>
        <w:numPr>
          <w:ilvl w:val="0"/>
          <w:numId w:val="2"/>
        </w:numPr>
        <w:spacing w:after="80" w:line="276"/>
      </w:pPr>
      <w:r>
        <w:t xml:space="preserve">Breast MRI (selected)</w:t>
      </w:r>
    </w:p>
    <w:p>
      <w:pPr>
        <w:pStyle w:val="ListParagraph"/>
        <w:numPr>
          <w:ilvl w:val="0"/>
          <w:numId w:val="2"/>
        </w:numPr>
        <w:spacing w:after="80" w:line="276"/>
      </w:pPr>
      <w:r>
        <w:rPr>
          <w:b/>
          <w:bCs/>
        </w:rPr>
        <w:t xml:space="preserve">Staging imaging (conditional — overrides baseline CT):</w:t>
      </w:r>
    </w:p>
    <w:p>
      <w:pPr>
        <w:pStyle w:val="ListParagraph"/>
        <w:numPr>
          <w:ilvl w:val="1"/>
          <w:numId w:val="2"/>
        </w:numPr>
        <w:spacing w:after="80" w:line="276"/>
      </w:pPr>
      <w:r>
        <w:rPr>
          <w:b/>
          <w:bCs/>
        </w:rPr>
        <w:t xml:space="preserve">Early breast cancer →</w:t>
      </w:r>
      <w:r>
        <w:t xml:space="preserve"> Abdomen US + CXR</w:t>
      </w:r>
    </w:p>
    <w:p>
      <w:pPr>
        <w:pStyle w:val="ListParagraph"/>
        <w:numPr>
          <w:ilvl w:val="1"/>
          <w:numId w:val="2"/>
        </w:numPr>
        <w:spacing w:after="80" w:line="276"/>
      </w:pPr>
      <w:r>
        <w:rPr>
          <w:b/>
          <w:bCs/>
        </w:rPr>
        <w:t xml:space="preserve">Locally advanced / node+ / symptomatic →</w:t>
      </w:r>
      <w:r>
        <w:t xml:space="preserve"> CAP CT</w:t>
      </w:r>
    </w:p>
    <w:p>
      <w:pPr>
        <w:pStyle w:val="ListParagraph"/>
        <w:numPr>
          <w:ilvl w:val="0"/>
          <w:numId w:val="2"/>
        </w:numPr>
        <w:spacing w:after="80" w:line="276"/>
      </w:pPr>
      <w:r>
        <w:rPr>
          <w:b/>
          <w:bCs/>
        </w:rPr>
        <w:t xml:space="preserve">Genetic testing if age &lt; 65 OR positive family history</w:t>
      </w:r>
    </w:p>
    <w:p>
      <w:pPr>
        <w:pStyle w:val="Heading3"/>
        <w:keepNext/>
        <w:spacing w:after="130" w:before="260"/>
      </w:pPr>
      <w:r>
        <w:t xml:space="preserve">Colon [done] </w:t>
      </w:r>
      <w:r>
        <w:rPr>
          <w:i/>
          <w:iCs/>
        </w:rPr>
        <w:t xml:space="preserve">(confirmed)</w:t>
      </w:r>
    </w:p>
    <w:p>
      <w:pPr>
        <w:pStyle w:val="ListParagraph"/>
        <w:numPr>
          <w:ilvl w:val="0"/>
          <w:numId w:val="2"/>
        </w:numPr>
        <w:spacing w:after="80" w:line="276"/>
      </w:pPr>
      <w:r>
        <w:t xml:space="preserve">Colonoscopy + biopsy · </w:t>
      </w:r>
      <w:r>
        <w:rPr>
          <w:b/>
          <w:bCs/>
        </w:rPr>
        <w:t xml:space="preserve">CAP CT for staging</w:t>
      </w:r>
      <w:r>
        <w:t xml:space="preserve"> · CEA · MMR/MSI · RAS/BRAF (if metastatic)</w:t>
      </w:r>
    </w:p>
    <w:p>
      <w:pPr>
        <w:pStyle w:val="Heading3"/>
        <w:keepNext/>
        <w:spacing w:after="130" w:before="260"/>
      </w:pPr>
      <w:r>
        <w:t xml:space="preserve">Rectum [done] </w:t>
      </w:r>
      <w:r>
        <w:rPr>
          <w:i/>
          <w:iCs/>
        </w:rPr>
        <w:t xml:space="preserve">(confirmed)</w:t>
      </w:r>
    </w:p>
    <w:p>
      <w:pPr>
        <w:pStyle w:val="ListParagraph"/>
        <w:numPr>
          <w:ilvl w:val="0"/>
          <w:numId w:val="2"/>
        </w:numPr>
        <w:spacing w:after="80" w:line="276"/>
      </w:pPr>
      <w:r>
        <w:rPr>
          <w:b/>
          <w:bCs/>
        </w:rPr>
        <w:t xml:space="preserve">Pelvic MRI</w:t>
      </w:r>
      <w:r>
        <w:t xml:space="preserve"> (key) · Colonoscopy + biopsy · </w:t>
      </w:r>
      <w:r>
        <w:rPr>
          <w:b/>
          <w:bCs/>
        </w:rPr>
        <w:t xml:space="preserve">DRE for tumour distance</w:t>
      </w:r>
      <w:r>
        <w:t xml:space="preserve"> · </w:t>
      </w:r>
      <w:r>
        <w:rPr>
          <w:b/>
          <w:bCs/>
        </w:rPr>
        <w:t xml:space="preserve">CAP CT</w:t>
      </w:r>
      <w:r>
        <w:t xml:space="preserve"> · CEA · MMR/MSI</w:t>
      </w:r>
    </w:p>
    <w:p>
      <w:pPr>
        <w:pStyle w:val="Heading3"/>
        <w:keepNext/>
        <w:spacing w:after="130" w:before="260"/>
      </w:pPr>
      <w:r>
        <w:t xml:space="preserve">Thyroid [done]</w:t>
      </w:r>
    </w:p>
    <w:p>
      <w:pPr>
        <w:pStyle w:val="ListParagraph"/>
        <w:numPr>
          <w:ilvl w:val="0"/>
          <w:numId w:val="2"/>
        </w:numPr>
        <w:spacing w:after="80" w:line="276"/>
      </w:pPr>
      <w:r>
        <w:t xml:space="preserve">Neck US · FNA (Bethesda) · TSH/thyroid function · Calcitonin if medullary suspected · Laryngoscopy · Genetic (RET) for medullary</w:t>
      </w:r>
    </w:p>
    <w:p>
      <w:pPr>
        <w:pStyle w:val="Heading3"/>
        <w:keepNext/>
        <w:spacing w:after="130" w:before="260"/>
      </w:pPr>
      <w:r>
        <w:t xml:space="preserve">Gastric [done]</w:t>
      </w:r>
    </w:p>
    <w:p>
      <w:pPr>
        <w:pStyle w:val="ListParagraph"/>
        <w:numPr>
          <w:ilvl w:val="0"/>
          <w:numId w:val="2"/>
        </w:numPr>
        <w:spacing w:after="80" w:line="276"/>
      </w:pPr>
      <w:r>
        <w:t xml:space="preserve">EGD + biopsy · HER2 · EUS · Staging laparoscopy (selected) · CEA · CAP CT</w:t>
      </w:r>
    </w:p>
    <w:p>
      <w:pPr>
        <w:pStyle w:val="Heading3"/>
        <w:keepNext/>
        <w:spacing w:after="130" w:before="260"/>
      </w:pPr>
      <w:r>
        <w:t xml:space="preserve">Oesophageal [done]</w:t>
      </w:r>
    </w:p>
    <w:p>
      <w:pPr>
        <w:pStyle w:val="ListParagraph"/>
        <w:numPr>
          <w:ilvl w:val="0"/>
          <w:numId w:val="2"/>
        </w:numPr>
        <w:spacing w:after="80" w:line="276"/>
      </w:pPr>
      <w:r>
        <w:t xml:space="preserve">EGD + biopsy · EUS · PET-CT · HER2 / PD-L1 · CAP CT</w:t>
      </w:r>
    </w:p>
    <w:p>
      <w:pPr>
        <w:pStyle w:val="Heading3"/>
        <w:keepNext/>
        <w:spacing w:after="130" w:before="260"/>
      </w:pPr>
      <w:r>
        <w:t xml:space="preserve">Pancreas / HPB (biliary) [done]</w:t>
      </w:r>
    </w:p>
    <w:p>
      <w:pPr>
        <w:pStyle w:val="ListParagraph"/>
        <w:numPr>
          <w:ilvl w:val="0"/>
          <w:numId w:val="2"/>
        </w:numPr>
        <w:spacing w:after="80" w:line="276"/>
      </w:pPr>
      <w:r>
        <w:t xml:space="preserve">Pancreas-protocol CT · CA 19-9 · EUS + biopsy · MRCP</w:t>
      </w:r>
    </w:p>
    <w:p>
      <w:pPr>
        <w:pStyle w:val="Heading3"/>
        <w:keepNext/>
        <w:spacing w:after="130" w:before="260"/>
      </w:pPr>
      <w:r>
        <w:t xml:space="preserve">Liver (HCC) [done]</w:t>
      </w:r>
    </w:p>
    <w:p>
      <w:pPr>
        <w:pStyle w:val="ListParagraph"/>
        <w:numPr>
          <w:ilvl w:val="0"/>
          <w:numId w:val="2"/>
        </w:numPr>
        <w:spacing w:after="80" w:line="276"/>
      </w:pPr>
      <w:r>
        <w:t xml:space="preserve">Triphasic CT or MRI · AFP · Hepatitis serology · Child-Pugh score</w:t>
      </w:r>
    </w:p>
    <w:p>
      <w:pPr>
        <w:pStyle w:val="Heading3"/>
        <w:keepNext/>
        <w:spacing w:after="130" w:before="260"/>
      </w:pPr>
      <w:r>
        <w:t xml:space="preserve">Sarcoma [done]</w:t>
      </w:r>
    </w:p>
    <w:p>
      <w:pPr>
        <w:pStyle w:val="ListParagraph"/>
        <w:numPr>
          <w:ilvl w:val="0"/>
          <w:numId w:val="2"/>
        </w:numPr>
        <w:spacing w:after="80" w:line="276"/>
      </w:pPr>
      <w:r>
        <w:t xml:space="preserve">MRI of primary site · Core biopsy (ideally at a sarcoma centre) · CT chest</w:t>
      </w:r>
    </w:p>
    <w:p>
      <w:pPr>
        <w:pBdr>
          <w:left w:val="single" w:color="028090" w:sz="18" w:space="12"/>
        </w:pBdr>
        <w:shd w:fill="F4F8F7" w:val="clear"/>
        <w:spacing w:after="180" w:before="180" w:line="276"/>
        <w:ind w:left="340"/>
      </w:pPr>
      <w:r>
        <w:t xml:space="preserve">[done] = clinically confirmed. All nine signed off on 5 September 2026.</w:t>
      </w:r>
    </w:p>
    <w:p>
      <w:pPr>
        <w:pBdr>
          <w:bottom w:val="single" w:color="D6E2E1" w:sz="6" w:space="1"/>
        </w:pBdr>
        <w:spacing w:after="200" w:before="200"/>
      </w:pPr>
      <w:r>
        <w:t xml:space="preserve"/>
      </w:r>
    </w:p>
    <w:p>
      <w:pPr>
        <w:pStyle w:val="Heading2"/>
        <w:keepNext/>
        <w:spacing w:after="130" w:before="260"/>
      </w:pPr>
      <w:r>
        <w:t xml:space="preserve">19. Appendix B — Platform vision (Modules 2–5)</w:t>
      </w:r>
    </w:p>
    <w:p>
      <w:pPr>
        <w:spacing w:after="130" w:line="276"/>
      </w:pPr>
      <w:r>
        <w:t xml:space="preserve">Module 1 — the team and patient-flow dashboard — is the subject of this PRD and is built. The wider Surgical Department Dashboard remains the direction of travel.</w:t>
      </w:r>
    </w:p>
    <w:p>
      <w:pPr>
        <w:spacing w:after="130" w:line="276"/>
      </w:pPr>
      <w:r>
        <w:rPr>
          <w:b/>
          <w:bCs/>
        </w:rPr>
        <w:t xml:space="preserve">The enabler, now in place:</w:t>
      </w:r>
      <w:r>
        <w:t xml:space="preserve"> the system records </w:t>
      </w:r>
      <w:r>
        <w:rPr>
          <w:b/>
          <w:bCs/>
        </w:rPr>
        <w:t xml:space="preserve">dated events</w:t>
      </w:r>
      <w:r>
        <w:t xml:space="preserve"> — registration, each result, each MDC decision, each cycle, the date of surgery. Statistics and KPIs need exactly that, and it exists.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Module</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Scope</w:t>
            </w:r>
          </w:p>
        </w:tc>
        <w:tc>
          <w:tcPr>
            <w:tcW w:type="dxa" w:w="3360"/>
            <w:shd w:fill="028090" w:val="clear"/>
            <w:tcMar>
              <w:top w:type="dxa" w:w="70"/>
              <w:left w:type="dxa" w:w="110"/>
              <w:bottom w:type="dxa" w:w="70"/>
              <w:right w:type="dxa" w:w="110"/>
            </w:tcMar>
          </w:tcPr>
          <w:p>
            <w:pPr>
              <w:spacing w:after="0" w:line="250"/>
            </w:pPr>
            <w:r>
              <w:rPr>
                <w:b/>
                <w:bCs/>
                <w:color w:val="FFFFFF"/>
                <w:sz w:val="18"/>
                <w:szCs w:val="18"/>
              </w:rPr>
              <w:t xml:space="preserve">Status</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1 — Team / patient flow</w:t>
            </w:r>
          </w:p>
        </w:tc>
        <w:tc>
          <w:tcPr>
            <w:tcW w:type="dxa" w:w="3360"/>
            <w:shd w:fill="FFFFFF" w:val="clear"/>
            <w:tcMar>
              <w:top w:type="dxa" w:w="70"/>
              <w:left w:type="dxa" w:w="110"/>
              <w:bottom w:type="dxa" w:w="70"/>
              <w:right w:type="dxa" w:w="110"/>
            </w:tcMar>
          </w:tcPr>
          <w:p>
            <w:pPr>
              <w:spacing w:after="0" w:line="250"/>
            </w:pPr>
            <w:r>
              <w:rPr>
                <w:sz w:val="18"/>
                <w:szCs w:val="18"/>
              </w:rPr>
              <w:t xml:space="preserve">this PRD</w:t>
            </w:r>
          </w:p>
        </w:tc>
        <w:tc>
          <w:tcPr>
            <w:tcW w:type="dxa" w:w="3360"/>
            <w:shd w:fill="FFFFFF" w:val="clear"/>
            <w:tcMar>
              <w:top w:type="dxa" w:w="70"/>
              <w:left w:type="dxa" w:w="110"/>
              <w:bottom w:type="dxa" w:w="70"/>
              <w:right w:type="dxa" w:w="110"/>
            </w:tcMar>
          </w:tcPr>
          <w:p>
            <w:pPr>
              <w:spacing w:after="0" w:line="250"/>
            </w:pPr>
            <w:r>
              <w:rPr>
                <w:b/>
                <w:bCs/>
                <w:sz w:val="18"/>
                <w:szCs w:val="18"/>
              </w:rPr>
              <w:t xml:space="preserve">Built</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2 — Statistics</w:t>
            </w:r>
          </w:p>
        </w:tc>
        <w:tc>
          <w:tcPr>
            <w:tcW w:type="dxa" w:w="3360"/>
            <w:shd w:fill="FFFFFF" w:val="clear"/>
            <w:tcMar>
              <w:top w:type="dxa" w:w="70"/>
              <w:left w:type="dxa" w:w="110"/>
              <w:bottom w:type="dxa" w:w="70"/>
              <w:right w:type="dxa" w:w="110"/>
            </w:tcMar>
          </w:tcPr>
          <w:p>
            <w:pPr>
              <w:spacing w:after="0" w:line="250"/>
            </w:pPr>
            <w:r>
              <w:rPr>
                <w:sz w:val="18"/>
                <w:szCs w:val="18"/>
              </w:rPr>
              <w:t xml:space="preserve">monthly and yearly new-patient and surgery counts by specialty, consultant, diagnosis</w:t>
            </w:r>
          </w:p>
        </w:tc>
        <w:tc>
          <w:tcPr>
            <w:tcW w:type="dxa" w:w="3360"/>
            <w:shd w:fill="FFFFFF" w:val="clear"/>
            <w:tcMar>
              <w:top w:type="dxa" w:w="70"/>
              <w:left w:type="dxa" w:w="110"/>
              <w:bottom w:type="dxa" w:w="70"/>
              <w:right w:type="dxa" w:w="110"/>
            </w:tcMar>
          </w:tcPr>
          <w:p>
            <w:pPr>
              <w:spacing w:after="0" w:line="250"/>
            </w:pPr>
            <w:r>
              <w:rPr>
                <w:sz w:val="18"/>
                <w:szCs w:val="18"/>
              </w:rPr>
              <w:t xml:space="preserve">Not started</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3 — KPIs</w:t>
            </w:r>
          </w:p>
        </w:tc>
        <w:tc>
          <w:tcPr>
            <w:tcW w:type="dxa" w:w="3360"/>
            <w:shd w:fill="FFFFFF" w:val="clear"/>
            <w:tcMar>
              <w:top w:type="dxa" w:w="70"/>
              <w:left w:type="dxa" w:w="110"/>
              <w:bottom w:type="dxa" w:w="70"/>
              <w:right w:type="dxa" w:w="110"/>
            </w:tcMar>
          </w:tcPr>
          <w:p>
            <w:pPr>
              <w:spacing w:after="0" w:line="250"/>
            </w:pPr>
            <w:r>
              <w:rPr>
                <w:sz w:val="18"/>
                <w:szCs w:val="18"/>
              </w:rPr>
              <w:t xml:space="preserve">time from registration to MDC, MDC to surgery, surgery to post-op discussion</w:t>
            </w:r>
          </w:p>
        </w:tc>
        <w:tc>
          <w:tcPr>
            <w:tcW w:type="dxa" w:w="3360"/>
            <w:shd w:fill="FFFFFF" w:val="clear"/>
            <w:tcMar>
              <w:top w:type="dxa" w:w="70"/>
              <w:left w:type="dxa" w:w="110"/>
              <w:bottom w:type="dxa" w:w="70"/>
              <w:right w:type="dxa" w:w="110"/>
            </w:tcMar>
          </w:tcPr>
          <w:p>
            <w:pPr>
              <w:spacing w:after="0" w:line="250"/>
            </w:pPr>
            <w:r>
              <w:rPr>
                <w:sz w:val="18"/>
                <w:szCs w:val="18"/>
              </w:rPr>
              <w:t xml:space="preserve">Not started</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4 — M&amp;M</w:t>
            </w:r>
          </w:p>
        </w:tc>
        <w:tc>
          <w:tcPr>
            <w:tcW w:type="dxa" w:w="3360"/>
            <w:shd w:fill="FFFFFF" w:val="clear"/>
            <w:tcMar>
              <w:top w:type="dxa" w:w="70"/>
              <w:left w:type="dxa" w:w="110"/>
              <w:bottom w:type="dxa" w:w="70"/>
              <w:right w:type="dxa" w:w="110"/>
            </w:tcMar>
          </w:tcPr>
          <w:p>
            <w:pPr>
              <w:spacing w:after="0" w:line="250"/>
            </w:pPr>
            <w:r>
              <w:rPr>
                <w:sz w:val="18"/>
                <w:szCs w:val="18"/>
              </w:rPr>
              <w:t xml:space="preserve">morbidity and mortality review records</w:t>
            </w:r>
          </w:p>
        </w:tc>
        <w:tc>
          <w:tcPr>
            <w:tcW w:type="dxa" w:w="3360"/>
            <w:shd w:fill="FFFFFF" w:val="clear"/>
            <w:tcMar>
              <w:top w:type="dxa" w:w="70"/>
              <w:left w:type="dxa" w:w="110"/>
              <w:bottom w:type="dxa" w:w="70"/>
              <w:right w:type="dxa" w:w="110"/>
            </w:tcMar>
          </w:tcPr>
          <w:p>
            <w:pPr>
              <w:spacing w:after="0" w:line="250"/>
            </w:pPr>
            <w:r>
              <w:rPr>
                <w:sz w:val="18"/>
                <w:szCs w:val="18"/>
              </w:rPr>
              <w:t xml:space="preserve">Not started</w:t>
            </w:r>
          </w:p>
        </w:tc>
      </w:tr>
      <w:tr>
        <w:tc>
          <w:tcPr>
            <w:tcW w:type="dxa" w:w="3360"/>
            <w:shd w:fill="FFFFFF" w:val="clear"/>
            <w:tcMar>
              <w:top w:type="dxa" w:w="70"/>
              <w:left w:type="dxa" w:w="110"/>
              <w:bottom w:type="dxa" w:w="70"/>
              <w:right w:type="dxa" w:w="110"/>
            </w:tcMar>
          </w:tcPr>
          <w:p>
            <w:pPr>
              <w:spacing w:after="0" w:line="250"/>
            </w:pPr>
            <w:r>
              <w:rPr>
                <w:b/>
                <w:bCs/>
                <w:sz w:val="18"/>
                <w:szCs w:val="18"/>
              </w:rPr>
              <w:t xml:space="preserve">5 — Events</w:t>
            </w:r>
          </w:p>
        </w:tc>
        <w:tc>
          <w:tcPr>
            <w:tcW w:type="dxa" w:w="3360"/>
            <w:shd w:fill="FFFFFF" w:val="clear"/>
            <w:tcMar>
              <w:top w:type="dxa" w:w="70"/>
              <w:left w:type="dxa" w:w="110"/>
              <w:bottom w:type="dxa" w:w="70"/>
              <w:right w:type="dxa" w:w="110"/>
            </w:tcMar>
          </w:tcPr>
          <w:p>
            <w:pPr>
              <w:spacing w:after="0" w:line="250"/>
            </w:pPr>
            <w:r>
              <w:rPr>
                <w:sz w:val="18"/>
                <w:szCs w:val="18"/>
              </w:rPr>
              <w:t xml:space="preserve">departmental calendar</w:t>
            </w:r>
          </w:p>
        </w:tc>
        <w:tc>
          <w:tcPr>
            <w:tcW w:type="dxa" w:w="3360"/>
            <w:shd w:fill="FFFFFF" w:val="clear"/>
            <w:tcMar>
              <w:top w:type="dxa" w:w="70"/>
              <w:left w:type="dxa" w:w="110"/>
              <w:bottom w:type="dxa" w:w="70"/>
              <w:right w:type="dxa" w:w="110"/>
            </w:tcMar>
          </w:tcPr>
          <w:p>
            <w:pPr>
              <w:spacing w:after="0" w:line="250"/>
            </w:pPr>
            <w:r>
              <w:rPr>
                <w:sz w:val="18"/>
                <w:szCs w:val="18"/>
              </w:rPr>
              <w:t xml:space="preserve">Not started</w:t>
            </w:r>
          </w:p>
        </w:tc>
      </w:tr>
    </w:tbl>
    <w:p>
      <w:pPr>
        <w:spacing w:after="160"/>
      </w:pPr>
      <w:r>
        <w:t xml:space="preserve"/>
      </w:r>
    </w:p>
    <w:p>
      <w:pPr>
        <w:pBdr>
          <w:bottom w:val="single" w:color="D6E2E1" w:sz="6" w:space="1"/>
        </w:pBdr>
        <w:spacing w:after="200" w:before="200"/>
      </w:pPr>
      <w:r>
        <w:t xml:space="preserve"/>
      </w:r>
    </w:p>
    <w:p>
      <w:pPr>
        <w:pStyle w:val="Heading2"/>
        <w:keepNext/>
        <w:spacing w:after="130" w:before="260"/>
      </w:pPr>
      <w:r>
        <w:t xml:space="preserve">20. How to run it</w:t>
      </w:r>
    </w:p>
    <w:p>
      <w:pPr>
        <w:shd w:fill="F2F5F5" w:val="clear"/>
        <w:spacing w:after="0" w:before="140"/>
        <w:ind w:left="200"/>
      </w:pPr>
      <w:r>
        <w:rPr>
          <w:rFonts w:ascii="Consolas" w:cs="Consolas" w:eastAsia="Consolas" w:hAnsi="Consolas"/>
          <w:color w:val="13343B"/>
          <w:sz w:val="17"/>
          <w:szCs w:val="17"/>
        </w:rPr>
        <w:t xml:space="preserve">python -m venv .venv</w:t>
      </w:r>
    </w:p>
    <w:p>
      <w:pPr>
        <w:shd w:fill="F2F5F5" w:val="clear"/>
        <w:spacing w:after="0" w:before="0"/>
        <w:ind w:left="200"/>
      </w:pPr>
      <w:r>
        <w:rPr>
          <w:rFonts w:ascii="Consolas" w:cs="Consolas" w:eastAsia="Consolas" w:hAnsi="Consolas"/>
          <w:color w:val="13343B"/>
          <w:sz w:val="17"/>
          <w:szCs w:val="17"/>
        </w:rPr>
        <w:t xml:space="preserve">.venv/Scripts/activate            # source .venv/bin/activate on macOS/Linux</w:t>
      </w:r>
    </w:p>
    <w:p>
      <w:pPr>
        <w:shd w:fill="F2F5F5" w:val="clear"/>
        <w:spacing w:after="0" w:before="0"/>
        <w:ind w:left="200"/>
      </w:pPr>
      <w:r>
        <w:rPr>
          <w:rFonts w:ascii="Consolas" w:cs="Consolas" w:eastAsia="Consolas" w:hAnsi="Consolas"/>
          <w:color w:val="13343B"/>
          <w:sz w:val="17"/>
          <w:szCs w:val="17"/>
        </w:rPr>
        <w:t xml:space="preserve">pip install -r requirements.txt</w:t>
      </w:r>
    </w:p>
    <w:p>
      <w:pPr>
        <w:shd w:fill="F2F5F5" w:val="clear"/>
        <w:spacing w:after="0" w:before="0"/>
        <w:ind w:left="200"/>
      </w:pPr>
      <w:r>
        <w:rPr>
          <w:rFonts w:ascii="Consolas" w:cs="Consolas" w:eastAsia="Consolas" w:hAnsi="Consolas"/>
          <w:color w:val="13343B"/>
          <w:sz w:val="17"/>
          <w:szCs w:val="17"/>
        </w:rPr>
        <w:t xml:space="preserve">cp .env.example .env              # add OPENAI_API_KEY for the AI features</w:t>
      </w:r>
    </w:p>
    <w:p>
      <w:pPr>
        <w:shd w:fill="F2F5F5" w:val="clear"/>
        <w:spacing w:after="0" w:before="0"/>
        <w:ind w:left="200"/>
      </w:pPr>
      <w:r>
        <w:rPr>
          <w:rFonts w:ascii="Consolas" w:cs="Consolas" w:eastAsia="Consolas" w:hAnsi="Consolas"/>
          <w:color w:val="13343B"/>
          <w:sz w:val="17"/>
          <w:szCs w:val="17"/>
        </w:rPr>
        <w:t xml:space="preserve">python manage.py migrate</w:t>
      </w:r>
    </w:p>
    <w:p>
      <w:pPr>
        <w:shd w:fill="F2F5F5" w:val="clear"/>
        <w:spacing w:after="0" w:before="0"/>
        <w:ind w:left="200"/>
      </w:pPr>
      <w:r>
        <w:rPr>
          <w:rFonts w:ascii="Consolas" w:cs="Consolas" w:eastAsia="Consolas" w:hAnsi="Consolas"/>
          <w:color w:val="13343B"/>
          <w:sz w:val="17"/>
          <w:szCs w:val="17"/>
        </w:rPr>
        <w:t xml:space="preserve">python manage.py seed_demo        # teams, users, patients at every stage</w:t>
      </w:r>
    </w:p>
    <w:p>
      <w:pPr>
        <w:shd w:fill="F2F5F5" w:val="clear"/>
        <w:spacing w:after="0" w:before="0"/>
        <w:ind w:left="200"/>
      </w:pPr>
      <w:r>
        <w:rPr>
          <w:rFonts w:ascii="Consolas" w:cs="Consolas" w:eastAsia="Consolas" w:hAnsi="Consolas"/>
          <w:color w:val="13343B"/>
          <w:sz w:val="17"/>
          <w:szCs w:val="17"/>
        </w:rPr>
        <w:t xml:space="preserve">python manage.py build_ehr        # synthetic EHR: results + medications</w:t>
      </w:r>
    </w:p>
    <w:p>
      <w:pPr>
        <w:shd w:fill="F2F5F5" w:val="clear"/>
        <w:spacing w:after="0" w:before="0"/>
        <w:ind w:left="200"/>
      </w:pPr>
      <w:r>
        <w:rPr>
          <w:rFonts w:ascii="Consolas" w:cs="Consolas" w:eastAsia="Consolas" w:hAnsi="Consolas"/>
          <w:color w:val="13343B"/>
          <w:sz w:val="17"/>
          <w:szCs w:val="17"/>
        </w:rPr>
        <w:t xml:space="preserve">python manage.py sync_ehr         # pull them into the dashboard</w:t>
      </w:r>
    </w:p>
    <w:p>
      <w:pPr>
        <w:shd w:fill="F2F5F5" w:val="clear"/>
        <w:spacing w:after="160" w:before="0"/>
        <w:ind w:left="200"/>
      </w:pPr>
      <w:r>
        <w:rPr>
          <w:rFonts w:ascii="Consolas" w:cs="Consolas" w:eastAsia="Consolas" w:hAnsi="Consolas"/>
          <w:color w:val="13343B"/>
          <w:sz w:val="17"/>
          <w:szCs w:val="17"/>
        </w:rPr>
        <w:t xml:space="preserve">python manage.py runserver</w:t>
      </w:r>
    </w:p>
    <w:p>
      <w:pPr>
        <w:spacing w:after="130" w:line="276"/>
      </w:pPr>
      <w:r>
        <w:t xml:space="preserve">Demo logins, password </w:t>
      </w:r>
      <w:r>
        <w:rPr>
          <w:rFonts w:ascii="Consolas" w:cs="Consolas" w:eastAsia="Consolas" w:hAnsi="Consolas"/>
          <w:color w:val="9A281B"/>
          <w:sz w:val="18"/>
          <w:szCs w:val="18"/>
        </w:rPr>
        <w:t xml:space="preserve">demo1234</w:t>
      </w:r>
      <w:r>
        <w:t xml:space="preserve">: </w:t>
      </w:r>
      <w:r>
        <w:rPr>
          <w:rFonts w:ascii="Consolas" w:cs="Consolas" w:eastAsia="Consolas" w:hAnsi="Consolas"/>
          <w:color w:val="9A281B"/>
          <w:sz w:val="18"/>
          <w:szCs w:val="18"/>
        </w:rPr>
        <w:t xml:space="preserve">prep1</w:t>
      </w:r>
      <w:r>
        <w:t xml:space="preserve"> (prep coordinator), </w:t>
      </w:r>
      <w:r>
        <w:rPr>
          <w:rFonts w:ascii="Consolas" w:cs="Consolas" w:eastAsia="Consolas" w:hAnsi="Consolas"/>
          <w:color w:val="9A281B"/>
          <w:sz w:val="18"/>
          <w:szCs w:val="18"/>
        </w:rPr>
        <w:t xml:space="preserve">chair1</w:t>
      </w:r>
      <w:r>
        <w:t xml:space="preserve"> (chairman), </w:t>
      </w:r>
      <w:r>
        <w:rPr>
          <w:rFonts w:ascii="Consolas" w:cs="Consolas" w:eastAsia="Consolas" w:hAnsi="Consolas"/>
          <w:color w:val="9A281B"/>
          <w:sz w:val="18"/>
          <w:szCs w:val="18"/>
        </w:rPr>
        <w:t xml:space="preserve">coord2</w:t>
      </w:r>
      <w:r>
        <w:t xml:space="preserve"> (team coordinator), </w:t>
      </w:r>
      <w:r>
        <w:rPr>
          <w:rFonts w:ascii="Consolas" w:cs="Consolas" w:eastAsia="Consolas" w:hAnsi="Consolas"/>
          <w:color w:val="9A281B"/>
          <w:sz w:val="18"/>
          <w:szCs w:val="18"/>
        </w:rPr>
        <w:t xml:space="preserve">cons2</w:t>
      </w:r>
      <w:r>
        <w:t xml:space="preserve"> (consultant), </w:t>
      </w:r>
      <w:r>
        <w:rPr>
          <w:rFonts w:ascii="Consolas" w:cs="Consolas" w:eastAsia="Consolas" w:hAnsi="Consolas"/>
          <w:color w:val="9A281B"/>
          <w:sz w:val="18"/>
          <w:szCs w:val="18"/>
        </w:rPr>
        <w:t xml:space="preserve">fellow1</w:t>
      </w:r>
      <w:r>
        <w:t xml:space="preserve"> (fellow), </w:t>
      </w:r>
      <w:r>
        <w:rPr>
          <w:rFonts w:ascii="Consolas" w:cs="Consolas" w:eastAsia="Consolas" w:hAnsi="Consolas"/>
          <w:color w:val="9A281B"/>
          <w:sz w:val="18"/>
          <w:szCs w:val="18"/>
        </w:rPr>
        <w:t xml:space="preserve">mdc1</w:t>
      </w:r>
      <w:r>
        <w:t xml:space="preserve"> (MDC coordinator).</w:t>
      </w:r>
    </w:p>
    <w:p>
      <w:pPr>
        <w:spacing w:after="130" w:line="276"/>
      </w:pPr>
      <w:r>
        <w:rPr>
          <w:b/>
          <w:bCs/>
        </w:rPr>
        <w:t xml:space="preserve">Scheduled jobs</w:t>
      </w:r>
      <w:r>
        <w:t xml:space="preserve"> (Task Scheduler or cron):</w:t>
      </w:r>
    </w:p>
    <w:p>
      <w:pPr>
        <w:shd w:fill="F2F5F5" w:val="clear"/>
        <w:spacing w:after="0" w:before="140"/>
        <w:ind w:left="200"/>
      </w:pPr>
      <w:r>
        <w:rPr>
          <w:rFonts w:ascii="Consolas" w:cs="Consolas" w:eastAsia="Consolas" w:hAnsi="Consolas"/>
          <w:color w:val="13343B"/>
          <w:sz w:val="17"/>
          <w:szCs w:val="17"/>
        </w:rPr>
        <w:t xml:space="preserve">python manage.py sync_ehr          # pull finalised results; email when complete</w:t>
      </w:r>
    </w:p>
    <w:p>
      <w:pPr>
        <w:shd w:fill="F2F5F5" w:val="clear"/>
        <w:spacing w:after="160" w:before="0"/>
        <w:ind w:left="200"/>
      </w:pPr>
      <w:r>
        <w:rPr>
          <w:rFonts w:ascii="Consolas" w:cs="Consolas" w:eastAsia="Consolas" w:hAnsi="Consolas"/>
          <w:color w:val="13343B"/>
          <w:sz w:val="17"/>
          <w:szCs w:val="17"/>
        </w:rPr>
        <w:t xml:space="preserve">python manage.py send_due_alerts   # restaging due; post-op patients not re-listed</w:t>
      </w:r>
    </w:p>
    <w:p>
      <w:pPr>
        <w:pBdr>
          <w:left w:val="single" w:color="028090" w:sz="18" w:space="12"/>
        </w:pBdr>
        <w:shd w:fill="F4F8F7" w:val="clear"/>
        <w:spacing w:after="180" w:before="180" w:line="276"/>
        <w:ind w:left="340"/>
      </w:pPr>
      <w:r>
        <w:t xml:space="preserve">These demo logins exist for the synthetic prototype only and must never be created in a real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60" w:hanging="220"/>
      </w:pPr>
    </w:lvl>
    <w:lvl w:ilvl="2" w15:tentative="1">
      <w:start w:val="1"/>
      <w:numFmt w:val="bullet"/>
      <w:lvlText w:val="▪"/>
      <w:lvlJc w:val="left"/>
      <w:pPr>
        <w:ind w:left="980" w:hanging="220"/>
      </w:pPr>
    </w:lvl>
  </w:abstractNum>
  <w:abstractNum w:abstractNumId="3" w15:restartNumberingAfterBreak="0">
    <w:multiLevelType w:val="hybridMultilevel"/>
    <w:lvl w:ilvl="0" w15:tentative="1">
      <w:start w:val="1"/>
      <w:numFmt w:val="decimal"/>
      <w:lvlText w:val="%1."/>
      <w:lvlJc w:val="left"/>
      <w:pPr>
        <w:ind w:left="3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34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28090"/>
      <w:sz w:val="32"/>
      <w:szCs w:val="32"/>
    </w:rPr>
  </w:style>
  <w:style w:type="paragraph" w:styleId="Heading2">
    <w:name w:val="Heading 2"/>
    <w:basedOn w:val="Normal"/>
    <w:next w:val="Normal"/>
    <w:qFormat/>
    <w:rPr>
      <w:rFonts w:ascii="Calibri" w:cs="Calibri" w:eastAsia="Calibri" w:hAnsi="Calibri"/>
      <w:b/>
      <w:bCs/>
      <w:color w:val="028090"/>
      <w:sz w:val="26"/>
      <w:szCs w:val="26"/>
    </w:rPr>
  </w:style>
  <w:style w:type="paragraph" w:styleId="Heading3">
    <w:name w:val="Heading 3"/>
    <w:basedOn w:val="Normal"/>
    <w:next w:val="Normal"/>
    <w:qFormat/>
    <w:rPr>
      <w:rFonts w:ascii="Calibri" w:cs="Calibri" w:eastAsia="Calibri" w:hAnsi="Calibri"/>
      <w:b/>
      <w:bCs/>
      <w:color w:val="13343B"/>
      <w:sz w:val="23"/>
      <w:szCs w:val="23"/>
    </w:rPr>
  </w:style>
  <w:style w:type="paragraph" w:styleId="Heading4">
    <w:name w:val="Heading 4"/>
    <w:basedOn w:val="Normal"/>
    <w:next w:val="Normal"/>
    <w:qFormat/>
    <w:rPr>
      <w:rFonts w:ascii="Calibri" w:cs="Calibri" w:eastAsia="Calibri" w:hAnsi="Calibri"/>
      <w:b/>
      <w:bCs/>
      <w:color w:val="5B7B7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Surgical Oncology Patient Flow Dashboard — PRD</dc:title>
  <dc:creator>Tuqa Al-Ghazawi</dc:creator>
  <dc:description>Capstone 2 PRD - Surgical Oncology Patient Flow Dashboard</dc:description>
  <cp:lastModifiedBy>Un-named</cp:lastModifiedBy>
  <cp:revision>1</cp:revision>
  <dcterms:created xsi:type="dcterms:W3CDTF">2026-09-05T18:15:32.143Z</dcterms:created>
  <dcterms:modified xsi:type="dcterms:W3CDTF">2026-09-05T18:15:32.144Z</dcterms:modified>
</cp:coreProperties>
</file>

<file path=docProps/custom.xml><?xml version="1.0" encoding="utf-8"?>
<Properties xmlns="http://schemas.openxmlformats.org/officeDocument/2006/custom-properties" xmlns:vt="http://schemas.openxmlformats.org/officeDocument/2006/docPropsVTypes"/>
</file>